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rPr>
          <w:rFonts w:ascii="Calibri" w:cs="Calibri" w:eastAsia="Calibri" w:hAnsi="Calibri"/>
          <w:b/>
          <w:bCs/>
          <w:color w:val="1E3A8A"/>
          <w:sz w:val="52"/>
          <w:szCs w:val="52"/>
        </w:rPr>
      </w:pPr>
      <w:r>
        <w:t xml:space="preserve">JENISTA CHITS MANAGEMENT SYSTEM</w:t>
      </w:r>
    </w:p>
    <w:p>
      <w:pPr>
        <w:spacing w:after="400" w:before="180"/>
        <w:jc w:val="center"/>
        <w:rPr>
          <w:rFonts w:ascii="Calibri" w:cs="Calibri" w:eastAsia="Calibri" w:hAnsi="Calibri"/>
          <w:b/>
          <w:bCs/>
          <w:color w:val="0284C7"/>
          <w:sz w:val="28"/>
          <w:szCs w:val="28"/>
        </w:rPr>
      </w:pPr>
      <w:r>
        <w:t xml:space="preserve">Complete Project Workflow Manual &amp; Technical Documentation</w:t>
      </w:r>
    </w:p>
    <w:p>
      <w:pPr>
        <w:spacing w:after="800"/>
        <w:jc w:val="center"/>
        <w:rPr>
          <w:rFonts w:ascii="Calibri" w:cs="Calibri" w:eastAsia="Calibri" w:hAnsi="Calibri"/>
          <w:i/>
          <w:iCs/>
          <w:color w:val="64748B"/>
          <w:sz w:val="22"/>
          <w:szCs w:val="22"/>
        </w:rPr>
      </w:pPr>
      <w:r>
        <w:t xml:space="preserve">A Comprehensive End-to-End Operating Guide, Architecture Reference, Financial Calculation Rules, and User Manual for Administrators, Branch Staff, and Customers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0284C7" w:sz="24"/>
              <w:bottom w:val="none"/>
              <w:right w:val="none"/>
            </w:tcBorders>
            <w:shd w:fill="F1F5F9" w:val="clear"/>
            <w:tcMar>
              <w:top w:type="dxa" w:w="140"/>
              <w:left w:type="dxa" w:w="200"/>
              <w:bottom w:type="dxa" w:w="140"/>
              <w:right w:type="dxa" w:w="200"/>
            </w:tcMar>
          </w:tcPr>
          <w:p>
            <w:pPr>
              <w:spacing w:line="260"/>
            </w:pPr>
            <w:r>
              <w:rPr>
                <w:rFonts w:ascii="Calibri" w:cs="Calibri" w:eastAsia="Calibri" w:hAnsi="Calibri"/>
                <w:b/>
                <w:bCs/>
                <w:color w:val="1E3A8A"/>
                <w:sz w:val="22"/>
                <w:szCs w:val="22"/>
              </w:rPr>
              <w:t xml:space="preserve">📌 Document Information
</w:t>
            </w:r>
            <w:r>
              <w:rPr>
                <w:rFonts w:ascii="Calibri" w:cs="Calibri" w:eastAsia="Calibri" w:hAnsi="Calibri"/>
                <w:color w:val="1E293B"/>
                <w:sz w:val="20"/>
                <w:szCs w:val="20"/>
              </w:rPr>
              <w:t xml:space="preserve">Target Audience: Management, System Administrators, Cashiers, Branch Staff, Auditors, and Software Engineers
Version: 2.4 Enterprise Edition
System Status: Production Ready
Document ID: JCS-MAN-2026-V2</w:t>
            </w:r>
          </w:p>
        </w:tc>
      </w:tr>
    </w:tbl>
    <w:p>
      <w:pPr>
        <w:spacing w:before="1600"/>
      </w:pPr>
    </w:p>
    <w:p>
      <w:pPr>
        <w:jc w:val="center"/>
      </w:pPr>
      <w:r>
        <w:rPr>
          <w:rFonts w:ascii="Calibri" w:cs="Calibri" w:eastAsia="Calibri" w:hAnsi="Calibri"/>
          <w:b/>
          <w:bCs/>
          <w:color w:val="1E293B"/>
          <w:sz w:val="20"/>
          <w:szCs w:val="20"/>
        </w:rPr>
        <w:t xml:space="preserve">Authored by Jenista Technologies Architecture &amp; Operations Team
</w:t>
      </w:r>
      <w:r>
        <w:rPr>
          <w:rFonts w:ascii="Calibri" w:cs="Calibri" w:eastAsia="Calibri" w:hAnsi="Calibri"/>
          <w:color w:val="64748B"/>
          <w:sz w:val="18"/>
          <w:szCs w:val="18"/>
        </w:rPr>
        <w:t xml:space="preserve">Confidential • Internal &amp; Client Operations Document
Date: October 2026</w:t>
      </w:r>
    </w:p>
    <w:p>
      <w:r>
        <w:br w:type="page"/>
      </w:r>
    </w:p>
    <w:p>
      <w:pPr>
        <w:pStyle w:val="Heading1"/>
        <w:spacing w:after="120" w:before="360"/>
        <w:rPr>
          <w:rFonts w:ascii="Calibri" w:cs="Calibri" w:eastAsia="Calibri" w:hAnsi="Calibri"/>
          <w:b/>
          <w:bCs/>
          <w:color w:val="1E3A8A"/>
          <w:sz w:val="32"/>
          <w:szCs w:val="32"/>
        </w:rPr>
      </w:pPr>
      <w:r>
        <w:t xml:space="preserve">Table of Contents</w:t>
      </w:r>
    </w:p>
    <w:p>
      <w:pPr>
        <w:pStyle w:val="ListParagraph"/>
        <w:numPr>
          <w:ilvl w:val="0"/>
          <w:numId w:val="1"/>
        </w:numPr>
        <w:spacing w:after="80" w:line="260"/>
      </w:pPr>
      <w:r>
        <w:rPr>
          <w:rFonts w:ascii="Calibri" w:cs="Calibri" w:eastAsia="Calibri" w:hAnsi="Calibri"/>
          <w:b/>
          <w:bCs/>
          <w:color w:val="1E293B"/>
          <w:sz w:val="22"/>
          <w:szCs w:val="22"/>
        </w:rPr>
        <w:t xml:space="preserve">Section 1: </w:t>
      </w:r>
      <w:r>
        <w:rPr>
          <w:rFonts w:ascii="Calibri" w:cs="Calibri" w:eastAsia="Calibri" w:hAnsi="Calibri"/>
          <w:color w:val="1E293B"/>
          <w:sz w:val="22"/>
          <w:szCs w:val="22"/>
        </w:rPr>
        <w:t xml:space="preserve">Executive Overview &amp; System Architecture</w:t>
      </w:r>
    </w:p>
    <w:p>
      <w:pPr>
        <w:pStyle w:val="ListParagraph"/>
        <w:numPr>
          <w:ilvl w:val="0"/>
          <w:numId w:val="1"/>
        </w:numPr>
        <w:spacing w:after="80" w:line="260"/>
      </w:pPr>
      <w:r>
        <w:rPr>
          <w:rFonts w:ascii="Calibri" w:cs="Calibri" w:eastAsia="Calibri" w:hAnsi="Calibri"/>
          <w:b/>
          <w:bCs/>
          <w:color w:val="1E293B"/>
          <w:sz w:val="22"/>
          <w:szCs w:val="22"/>
        </w:rPr>
        <w:t xml:space="preserve">Section 2: </w:t>
      </w:r>
      <w:r>
        <w:rPr>
          <w:rFonts w:ascii="Calibri" w:cs="Calibri" w:eastAsia="Calibri" w:hAnsi="Calibri"/>
          <w:color w:val="1E293B"/>
          <w:sz w:val="22"/>
          <w:szCs w:val="22"/>
        </w:rPr>
        <w:t xml:space="preserve">User Roles, Permissions &amp; Security Matrix</w:t>
      </w:r>
    </w:p>
    <w:p>
      <w:pPr>
        <w:pStyle w:val="ListParagraph"/>
        <w:numPr>
          <w:ilvl w:val="0"/>
          <w:numId w:val="1"/>
        </w:numPr>
        <w:spacing w:after="80" w:line="260"/>
      </w:pPr>
      <w:r>
        <w:rPr>
          <w:rFonts w:ascii="Calibri" w:cs="Calibri" w:eastAsia="Calibri" w:hAnsi="Calibri"/>
          <w:b/>
          <w:bCs/>
          <w:color w:val="1E293B"/>
          <w:sz w:val="22"/>
          <w:szCs w:val="22"/>
        </w:rPr>
        <w:t xml:space="preserve">Section 3: </w:t>
      </w:r>
      <w:r>
        <w:rPr>
          <w:rFonts w:ascii="Calibri" w:cs="Calibri" w:eastAsia="Calibri" w:hAnsi="Calibri"/>
          <w:color w:val="1E293B"/>
          <w:sz w:val="22"/>
          <w:szCs w:val="22"/>
        </w:rPr>
        <w:t xml:space="preserve">Core Chit Schemes &amp; Financial Lifecycle (Fixed vs. Auction)</w:t>
      </w:r>
    </w:p>
    <w:p>
      <w:pPr>
        <w:pStyle w:val="ListParagraph"/>
        <w:numPr>
          <w:ilvl w:val="0"/>
          <w:numId w:val="1"/>
        </w:numPr>
        <w:spacing w:after="80" w:line="260"/>
      </w:pPr>
      <w:r>
        <w:rPr>
          <w:rFonts w:ascii="Calibri" w:cs="Calibri" w:eastAsia="Calibri" w:hAnsi="Calibri"/>
          <w:b/>
          <w:bCs/>
          <w:color w:val="1E293B"/>
          <w:sz w:val="22"/>
          <w:szCs w:val="22"/>
        </w:rPr>
        <w:t xml:space="preserve">Section 4: </w:t>
      </w:r>
      <w:r>
        <w:rPr>
          <w:rFonts w:ascii="Calibri" w:cs="Calibri" w:eastAsia="Calibri" w:hAnsi="Calibri"/>
          <w:color w:val="1E293B"/>
          <w:sz w:val="22"/>
          <w:szCs w:val="22"/>
        </w:rPr>
        <w:t xml:space="preserve">Customer Management &amp; KYC Approval Workflow</w:t>
      </w:r>
    </w:p>
    <w:p>
      <w:pPr>
        <w:pStyle w:val="ListParagraph"/>
        <w:numPr>
          <w:ilvl w:val="0"/>
          <w:numId w:val="1"/>
        </w:numPr>
        <w:spacing w:after="80" w:line="260"/>
      </w:pPr>
      <w:r>
        <w:rPr>
          <w:rFonts w:ascii="Calibri" w:cs="Calibri" w:eastAsia="Calibri" w:hAnsi="Calibri"/>
          <w:b/>
          <w:bCs/>
          <w:color w:val="1E293B"/>
          <w:sz w:val="22"/>
          <w:szCs w:val="22"/>
        </w:rPr>
        <w:t xml:space="preserve">Section 5: </w:t>
      </w:r>
      <w:r>
        <w:rPr>
          <w:rFonts w:ascii="Calibri" w:cs="Calibri" w:eastAsia="Calibri" w:hAnsi="Calibri"/>
          <w:color w:val="1E293B"/>
          <w:sz w:val="22"/>
          <w:szCs w:val="22"/>
        </w:rPr>
        <w:t xml:space="preserve">Chit Group Administration &amp; Member Enrollment</w:t>
      </w:r>
    </w:p>
    <w:p>
      <w:pPr>
        <w:pStyle w:val="ListParagraph"/>
        <w:numPr>
          <w:ilvl w:val="0"/>
          <w:numId w:val="1"/>
        </w:numPr>
        <w:spacing w:after="80" w:line="260"/>
      </w:pPr>
      <w:r>
        <w:rPr>
          <w:rFonts w:ascii="Calibri" w:cs="Calibri" w:eastAsia="Calibri" w:hAnsi="Calibri"/>
          <w:b/>
          <w:bCs/>
          <w:color w:val="1E293B"/>
          <w:sz w:val="22"/>
          <w:szCs w:val="22"/>
        </w:rPr>
        <w:t xml:space="preserve">Section 6: </w:t>
      </w:r>
      <w:r>
        <w:rPr>
          <w:rFonts w:ascii="Calibri" w:cs="Calibri" w:eastAsia="Calibri" w:hAnsi="Calibri"/>
          <w:color w:val="1E293B"/>
          <w:sz w:val="22"/>
          <w:szCs w:val="22"/>
        </w:rPr>
        <w:t xml:space="preserve">Financial Operations: Billing, Receipt Entry &amp; Multi-Bank Routing</w:t>
      </w:r>
    </w:p>
    <w:p>
      <w:pPr>
        <w:pStyle w:val="ListParagraph"/>
        <w:numPr>
          <w:ilvl w:val="0"/>
          <w:numId w:val="1"/>
        </w:numPr>
        <w:spacing w:after="80" w:line="260"/>
      </w:pPr>
      <w:r>
        <w:rPr>
          <w:rFonts w:ascii="Calibri" w:cs="Calibri" w:eastAsia="Calibri" w:hAnsi="Calibri"/>
          <w:b/>
          <w:bCs/>
          <w:color w:val="1E293B"/>
          <w:sz w:val="22"/>
          <w:szCs w:val="22"/>
        </w:rPr>
        <w:t xml:space="preserve">Section 7: </w:t>
      </w:r>
      <w:r>
        <w:rPr>
          <w:rFonts w:ascii="Calibri" w:cs="Calibri" w:eastAsia="Calibri" w:hAnsi="Calibri"/>
          <w:color w:val="1E293B"/>
          <w:sz w:val="22"/>
          <w:szCs w:val="22"/>
        </w:rPr>
        <w:t xml:space="preserve">The Auction Process: Bidding, Dividends &amp; Payout Disbursement</w:t>
      </w:r>
    </w:p>
    <w:p>
      <w:pPr>
        <w:pStyle w:val="ListParagraph"/>
        <w:numPr>
          <w:ilvl w:val="0"/>
          <w:numId w:val="1"/>
        </w:numPr>
        <w:spacing w:after="80" w:line="260"/>
      </w:pPr>
      <w:r>
        <w:rPr>
          <w:rFonts w:ascii="Calibri" w:cs="Calibri" w:eastAsia="Calibri" w:hAnsi="Calibri"/>
          <w:b/>
          <w:bCs/>
          <w:color w:val="1E293B"/>
          <w:sz w:val="22"/>
          <w:szCs w:val="22"/>
        </w:rPr>
        <w:t xml:space="preserve">Section 8: </w:t>
      </w:r>
      <w:r>
        <w:rPr>
          <w:rFonts w:ascii="Calibri" w:cs="Calibri" w:eastAsia="Calibri" w:hAnsi="Calibri"/>
          <w:color w:val="1E293B"/>
          <w:sz w:val="22"/>
          <w:szCs w:val="22"/>
        </w:rPr>
        <w:t xml:space="preserve">Double-Entry Ledger, Audit Logs &amp; Non-Payers Reporting</w:t>
      </w:r>
    </w:p>
    <w:p>
      <w:pPr>
        <w:pStyle w:val="ListParagraph"/>
        <w:numPr>
          <w:ilvl w:val="0"/>
          <w:numId w:val="1"/>
        </w:numPr>
        <w:spacing w:after="80" w:line="260"/>
      </w:pPr>
      <w:r>
        <w:rPr>
          <w:rFonts w:ascii="Calibri" w:cs="Calibri" w:eastAsia="Calibri" w:hAnsi="Calibri"/>
          <w:b/>
          <w:bCs/>
          <w:color w:val="1E293B"/>
          <w:sz w:val="22"/>
          <w:szCs w:val="22"/>
        </w:rPr>
        <w:t xml:space="preserve">Section 9: </w:t>
      </w:r>
      <w:r>
        <w:rPr>
          <w:rFonts w:ascii="Calibri" w:cs="Calibri" w:eastAsia="Calibri" w:hAnsi="Calibri"/>
          <w:color w:val="1E293B"/>
          <w:sz w:val="22"/>
          <w:szCs w:val="22"/>
        </w:rPr>
        <w:t xml:space="preserve">Customer Self-Service Portal &amp; UPI Payment Journey</w:t>
      </w:r>
    </w:p>
    <w:p>
      <w:pPr>
        <w:pStyle w:val="ListParagraph"/>
        <w:numPr>
          <w:ilvl w:val="0"/>
          <w:numId w:val="1"/>
        </w:numPr>
        <w:spacing w:after="80" w:line="260"/>
      </w:pPr>
      <w:r>
        <w:rPr>
          <w:rFonts w:ascii="Calibri" w:cs="Calibri" w:eastAsia="Calibri" w:hAnsi="Calibri"/>
          <w:b/>
          <w:bCs/>
          <w:color w:val="1E293B"/>
          <w:sz w:val="22"/>
          <w:szCs w:val="22"/>
        </w:rPr>
        <w:t xml:space="preserve">Section 10: </w:t>
      </w:r>
      <w:r>
        <w:rPr>
          <w:rFonts w:ascii="Calibri" w:cs="Calibri" w:eastAsia="Calibri" w:hAnsi="Calibri"/>
          <w:color w:val="1E293B"/>
          <w:sz w:val="22"/>
          <w:szCs w:val="22"/>
        </w:rPr>
        <w:t xml:space="preserve">System Configuration, Backup &amp; Disaster Recovery Guide</w:t>
      </w:r>
    </w:p>
    <w:p>
      <w:pPr>
        <w:spacing w:after="300"/>
      </w:pPr>
    </w:p>
    <w:p>
      <w:pPr>
        <w:pStyle w:val="Heading1"/>
        <w:spacing w:after="120" w:before="360"/>
        <w:rPr>
          <w:rFonts w:ascii="Calibri" w:cs="Calibri" w:eastAsia="Calibri" w:hAnsi="Calibri"/>
          <w:b/>
          <w:bCs/>
          <w:color w:val="1E3A8A"/>
          <w:sz w:val="32"/>
          <w:szCs w:val="32"/>
        </w:rPr>
      </w:pPr>
      <w:r>
        <w:t xml:space="preserve">Section 1: Executive Overview &amp; System Architecture</w:t>
      </w:r>
    </w:p>
    <w:p>
      <w:pPr>
        <w:spacing w:after="120" w:line="280"/>
      </w:pPr>
      <w:r>
        <w:rPr>
          <w:rFonts w:ascii="Calibri" w:cs="Calibri" w:eastAsia="Calibri" w:hAnsi="Calibri"/>
          <w:color w:val="1E293B"/>
          <w:sz w:val="22"/>
          <w:szCs w:val="22"/>
        </w:rPr>
        <w:t xml:space="preserve">Jenista Chits is a state-of-the-art enterprise financial platform engineered to manage Chit Fund operations in full compliance with the Chit Funds Act, 1982. The platform automates the complex mathematical modeling, financial accounting, group creation, member tracking, multi-round auctions, dividend calculations, and cash/digital multi-bank collections.</w:t>
      </w:r>
    </w:p>
    <w:p>
      <w:pPr>
        <w:pStyle w:val="Heading2"/>
        <w:spacing w:after="100" w:before="240"/>
        <w:rPr>
          <w:rFonts w:ascii="Calibri" w:cs="Calibri" w:eastAsia="Calibri" w:hAnsi="Calibri"/>
          <w:b/>
          <w:bCs/>
          <w:color w:val="0284C7"/>
          <w:sz w:val="26"/>
          <w:szCs w:val="26"/>
        </w:rPr>
      </w:pPr>
      <w:r>
        <w:t xml:space="preserve">1.1 Modern Technology Stack</w:t>
      </w:r>
    </w:p>
    <w:p>
      <w:pPr>
        <w:spacing w:after="120" w:line="280"/>
      </w:pPr>
      <w:r>
        <w:rPr>
          <w:rFonts w:ascii="Calibri" w:cs="Calibri" w:eastAsia="Calibri" w:hAnsi="Calibri"/>
          <w:color w:val="1E293B"/>
          <w:sz w:val="22"/>
          <w:szCs w:val="22"/>
        </w:rPr>
        <w:t xml:space="preserve">The system is developed with a decoupled micro-architecture ensuring low latency, high throughput, and rock-solid database integrity:</w:t>
      </w:r>
    </w:p>
    <w:p>
      <w:pPr>
        <w:pStyle w:val="ListParagraph"/>
        <w:numPr>
          <w:ilvl w:val="0"/>
          <w:numId w:val="1"/>
        </w:numPr>
        <w:spacing w:after="80" w:line="260"/>
      </w:pPr>
      <w:r>
        <w:rPr>
          <w:rFonts w:ascii="Calibri" w:cs="Calibri" w:eastAsia="Calibri" w:hAnsi="Calibri"/>
          <w:b/>
          <w:bCs/>
          <w:color w:val="1E293B"/>
          <w:sz w:val="22"/>
          <w:szCs w:val="22"/>
        </w:rPr>
        <w:t xml:space="preserve">Backend API: </w:t>
      </w:r>
      <w:r>
        <w:rPr>
          <w:rFonts w:ascii="Calibri" w:cs="Calibri" w:eastAsia="Calibri" w:hAnsi="Calibri"/>
          <w:color w:val="1E293B"/>
          <w:sz w:val="22"/>
          <w:szCs w:val="22"/>
        </w:rPr>
        <w:t xml:space="preserve">Express.js 5.x on Node.js v24 LTS runtime with TypeScript for strict type checking.</w:t>
      </w:r>
    </w:p>
    <w:p>
      <w:pPr>
        <w:pStyle w:val="ListParagraph"/>
        <w:numPr>
          <w:ilvl w:val="0"/>
          <w:numId w:val="1"/>
        </w:numPr>
        <w:spacing w:after="80" w:line="260"/>
      </w:pPr>
      <w:r>
        <w:rPr>
          <w:rFonts w:ascii="Calibri" w:cs="Calibri" w:eastAsia="Calibri" w:hAnsi="Calibri"/>
          <w:b/>
          <w:bCs/>
          <w:color w:val="1E293B"/>
          <w:sz w:val="22"/>
          <w:szCs w:val="22"/>
        </w:rPr>
        <w:t xml:space="preserve">Database Engine: </w:t>
      </w:r>
      <w:r>
        <w:rPr>
          <w:rFonts w:ascii="Calibri" w:cs="Calibri" w:eastAsia="Calibri" w:hAnsi="Calibri"/>
          <w:color w:val="1E293B"/>
          <w:sz w:val="22"/>
          <w:szCs w:val="22"/>
        </w:rPr>
        <w:t xml:space="preserve">MongoDB with Mongoose ODM 9.x, utilizing indexed collections, ACID transaction sessions for financial operations, and audit trails.</w:t>
      </w:r>
    </w:p>
    <w:p>
      <w:pPr>
        <w:pStyle w:val="ListParagraph"/>
        <w:numPr>
          <w:ilvl w:val="0"/>
          <w:numId w:val="1"/>
        </w:numPr>
        <w:spacing w:after="80" w:line="260"/>
      </w:pPr>
      <w:r>
        <w:rPr>
          <w:rFonts w:ascii="Calibri" w:cs="Calibri" w:eastAsia="Calibri" w:hAnsi="Calibri"/>
          <w:b/>
          <w:bCs/>
          <w:color w:val="1E293B"/>
          <w:sz w:val="22"/>
          <w:szCs w:val="22"/>
        </w:rPr>
        <w:t xml:space="preserve">Frontend Application: </w:t>
      </w:r>
      <w:r>
        <w:rPr>
          <w:rFonts w:ascii="Calibri" w:cs="Calibri" w:eastAsia="Calibri" w:hAnsi="Calibri"/>
          <w:color w:val="1E293B"/>
          <w:sz w:val="22"/>
          <w:szCs w:val="22"/>
        </w:rPr>
        <w:t xml:space="preserve">React 19 SPA powered by Vite 8.x, Tailwind CSS 4, TanStack Query 5, and Lucide React icons.</w:t>
      </w:r>
    </w:p>
    <w:p>
      <w:pPr>
        <w:pStyle w:val="ListParagraph"/>
        <w:numPr>
          <w:ilvl w:val="0"/>
          <w:numId w:val="1"/>
        </w:numPr>
        <w:spacing w:after="80" w:line="260"/>
      </w:pPr>
      <w:r>
        <w:rPr>
          <w:rFonts w:ascii="Calibri" w:cs="Calibri" w:eastAsia="Calibri" w:hAnsi="Calibri"/>
          <w:b/>
          <w:bCs/>
          <w:color w:val="1E293B"/>
          <w:sz w:val="22"/>
          <w:szCs w:val="22"/>
        </w:rPr>
        <w:t xml:space="preserve">Security &amp; Authentication: </w:t>
      </w:r>
      <w:r>
        <w:rPr>
          <w:rFonts w:ascii="Calibri" w:cs="Calibri" w:eastAsia="Calibri" w:hAnsi="Calibri"/>
          <w:color w:val="1E293B"/>
          <w:sz w:val="22"/>
          <w:szCs w:val="22"/>
        </w:rPr>
        <w:t xml:space="preserve">JSON Web Tokens (JWT) encrypted with HMAC SHA-256, BCrypt password hashing (10 salt rounds), Helmet HTTP security headers, and strict CORS policies.</w:t>
      </w:r>
    </w:p>
    <w:p>
      <w:pPr>
        <w:pStyle w:val="Heading2"/>
        <w:spacing w:after="100" w:before="240"/>
        <w:rPr>
          <w:rFonts w:ascii="Calibri" w:cs="Calibri" w:eastAsia="Calibri" w:hAnsi="Calibri"/>
          <w:b/>
          <w:bCs/>
          <w:color w:val="0284C7"/>
          <w:sz w:val="26"/>
          <w:szCs w:val="26"/>
        </w:rPr>
      </w:pPr>
      <w:r>
        <w:t xml:space="preserve">1.2 Architectural Block Diagram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Layer</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Components / Frameworks</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Primary Responsibilities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Client Layer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React 19, Vite, TanStack Query, React Router 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Responsive web portal for Super Admin, Branch Staff, and Customers.</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API Gateway</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Express 5, JWT Middleware, Role Authorizer, Rate Limiter</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Validates bearer tokens, checks role capabilities, sanitizes payloads.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Business Logic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26 Modular Controllers &amp; Domain Services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Auction formulas, interest/penalty calculation, group lifecycle, dividend splits.</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Financial Engine</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Double-Entry Ledger, Multi-Bank Router, Receipt Printer</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Credits/Debits tracking, bank reconciliation, instant PDF/thermal receipting.</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Data Persistence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MongoDB Cluster with Replica Set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Stores immutable ledgers, transaction records, documents, customer profiles.</w:t>
            </w:r>
          </w:p>
        </w:tc>
      </w:tr>
    </w:tbl>
    <w:p>
      <w:pPr>
        <w:spacing w:after="200"/>
      </w:pPr>
    </w:p>
    <w:p>
      <w:pPr>
        <w:pStyle w:val="Heading1"/>
        <w:spacing w:after="120" w:before="360"/>
        <w:rPr>
          <w:rFonts w:ascii="Calibri" w:cs="Calibri" w:eastAsia="Calibri" w:hAnsi="Calibri"/>
          <w:b/>
          <w:bCs/>
          <w:color w:val="1E3A8A"/>
          <w:sz w:val="32"/>
          <w:szCs w:val="32"/>
        </w:rPr>
      </w:pPr>
      <w:r>
        <w:t xml:space="preserve">Section 2: User Roles, Permissions &amp; Security Matrix</w:t>
      </w:r>
    </w:p>
    <w:p>
      <w:pPr>
        <w:spacing w:after="120" w:line="280"/>
      </w:pPr>
      <w:r>
        <w:rPr>
          <w:rFonts w:ascii="Calibri" w:cs="Calibri" w:eastAsia="Calibri" w:hAnsi="Calibri"/>
          <w:color w:val="1E293B"/>
          <w:sz w:val="22"/>
          <w:szCs w:val="22"/>
        </w:rPr>
        <w:t xml:space="preserve">Jenista Chits implements a Role-Based Access Control (RBAC) architecture to ensure strict segregation of duties between operational staff, branch management, and top administration.</w:t>
      </w:r>
    </w:p>
    <w:p>
      <w:pPr>
        <w:pStyle w:val="Heading2"/>
        <w:spacing w:after="100" w:before="240"/>
        <w:rPr>
          <w:rFonts w:ascii="Calibri" w:cs="Calibri" w:eastAsia="Calibri" w:hAnsi="Calibri"/>
          <w:b/>
          <w:bCs/>
          <w:color w:val="0284C7"/>
          <w:sz w:val="26"/>
          <w:szCs w:val="26"/>
        </w:rPr>
      </w:pPr>
      <w:r>
        <w:t xml:space="preserve">2.1 Defined System Roles</w:t>
      </w:r>
    </w:p>
    <w:p>
      <w:pPr>
        <w:pStyle w:val="ListParagraph"/>
        <w:numPr>
          <w:ilvl w:val="0"/>
          <w:numId w:val="1"/>
        </w:numPr>
        <w:spacing w:after="80" w:line="260"/>
      </w:pPr>
      <w:r>
        <w:rPr>
          <w:rFonts w:ascii="Calibri" w:cs="Calibri" w:eastAsia="Calibri" w:hAnsi="Calibri"/>
          <w:b/>
          <w:bCs/>
          <w:color w:val="1E293B"/>
          <w:sz w:val="22"/>
          <w:szCs w:val="22"/>
        </w:rPr>
        <w:t xml:space="preserve">1. Super Admin: </w:t>
      </w:r>
      <w:r>
        <w:rPr>
          <w:rFonts w:ascii="Calibri" w:cs="Calibri" w:eastAsia="Calibri" w:hAnsi="Calibri"/>
          <w:color w:val="1E293B"/>
          <w:sz w:val="22"/>
          <w:szCs w:val="22"/>
        </w:rPr>
        <w:t xml:space="preserve">Has complete, unrestricted visibility across all branches, bank accounts, audit logs, and system settings. Can create/archive chit plans, modify ledger balances with override privileges, and configure company details.</w:t>
      </w:r>
    </w:p>
    <w:p>
      <w:pPr>
        <w:pStyle w:val="ListParagraph"/>
        <w:numPr>
          <w:ilvl w:val="0"/>
          <w:numId w:val="1"/>
        </w:numPr>
        <w:spacing w:after="80" w:line="260"/>
      </w:pPr>
      <w:r>
        <w:rPr>
          <w:rFonts w:ascii="Calibri" w:cs="Calibri" w:eastAsia="Calibri" w:hAnsi="Calibri"/>
          <w:b/>
          <w:bCs/>
          <w:color w:val="1E293B"/>
          <w:sz w:val="22"/>
          <w:szCs w:val="22"/>
        </w:rPr>
        <w:t xml:space="preserve">2. Branch Manager: </w:t>
      </w:r>
      <w:r>
        <w:rPr>
          <w:rFonts w:ascii="Calibri" w:cs="Calibri" w:eastAsia="Calibri" w:hAnsi="Calibri"/>
          <w:color w:val="1E293B"/>
          <w:sz w:val="22"/>
          <w:szCs w:val="22"/>
        </w:rPr>
        <w:t xml:space="preserve">Manages day-to-day operations for their designated branch. Can enroll customers, verify KYC, initiate chit groups, conduct auctions, and approve payouts up to defined ceiling limits.</w:t>
      </w:r>
    </w:p>
    <w:p>
      <w:pPr>
        <w:pStyle w:val="ListParagraph"/>
        <w:numPr>
          <w:ilvl w:val="0"/>
          <w:numId w:val="1"/>
        </w:numPr>
        <w:spacing w:after="80" w:line="260"/>
      </w:pPr>
      <w:r>
        <w:rPr>
          <w:rFonts w:ascii="Calibri" w:cs="Calibri" w:eastAsia="Calibri" w:hAnsi="Calibri"/>
          <w:b/>
          <w:bCs/>
          <w:color w:val="1E293B"/>
          <w:sz w:val="22"/>
          <w:szCs w:val="22"/>
        </w:rPr>
        <w:t xml:space="preserve">3. Cashier / Desk Staff: </w:t>
      </w:r>
      <w:r>
        <w:rPr>
          <w:rFonts w:ascii="Calibri" w:cs="Calibri" w:eastAsia="Calibri" w:hAnsi="Calibri"/>
          <w:color w:val="1E293B"/>
          <w:sz w:val="22"/>
          <w:szCs w:val="22"/>
        </w:rPr>
        <w:t xml:space="preserve">Counter staff and field executives. Responsible for rapid receipt entry (Cash/UPI/Cheque), printing receipts, updating member notes, and viewing customer ledger balances.</w:t>
      </w:r>
    </w:p>
    <w:p>
      <w:pPr>
        <w:pStyle w:val="ListParagraph"/>
        <w:numPr>
          <w:ilvl w:val="0"/>
          <w:numId w:val="1"/>
        </w:numPr>
        <w:spacing w:after="80" w:line="260"/>
      </w:pPr>
      <w:r>
        <w:rPr>
          <w:rFonts w:ascii="Calibri" w:cs="Calibri" w:eastAsia="Calibri" w:hAnsi="Calibri"/>
          <w:b/>
          <w:bCs/>
          <w:color w:val="1E293B"/>
          <w:sz w:val="22"/>
          <w:szCs w:val="22"/>
        </w:rPr>
        <w:t xml:space="preserve">4. Collection Agent: </w:t>
      </w:r>
      <w:r>
        <w:rPr>
          <w:rFonts w:ascii="Calibri" w:cs="Calibri" w:eastAsia="Calibri" w:hAnsi="Calibri"/>
          <w:color w:val="1E293B"/>
          <w:sz w:val="22"/>
          <w:szCs w:val="22"/>
        </w:rPr>
        <w:t xml:space="preserve">Field agents who refer customers and collect daily/weekly dues. Can view their referred customers, commission earned, and performance metrics.</w:t>
      </w:r>
    </w:p>
    <w:p>
      <w:pPr>
        <w:pStyle w:val="ListParagraph"/>
        <w:numPr>
          <w:ilvl w:val="0"/>
          <w:numId w:val="1"/>
        </w:numPr>
        <w:spacing w:after="80" w:line="260"/>
      </w:pPr>
      <w:r>
        <w:rPr>
          <w:rFonts w:ascii="Calibri" w:cs="Calibri" w:eastAsia="Calibri" w:hAnsi="Calibri"/>
          <w:b/>
          <w:bCs/>
          <w:color w:val="1E293B"/>
          <w:sz w:val="22"/>
          <w:szCs w:val="22"/>
        </w:rPr>
        <w:t xml:space="preserve">5. Customer (Subscriber): </w:t>
      </w:r>
      <w:r>
        <w:rPr>
          <w:rFonts w:ascii="Calibri" w:cs="Calibri" w:eastAsia="Calibri" w:hAnsi="Calibri"/>
          <w:color w:val="1E293B"/>
          <w:sz w:val="22"/>
          <w:szCs w:val="22"/>
        </w:rPr>
        <w:t xml:space="preserve">Chit subscriber. Accesses a personal portal to view enrolled chits, pay installments via UPI QR, view past receipts, and track upcoming auction dates.</w:t>
      </w:r>
    </w:p>
    <w:p>
      <w:pPr>
        <w:pStyle w:val="Heading2"/>
        <w:spacing w:after="100" w:before="240"/>
        <w:rPr>
          <w:rFonts w:ascii="Calibri" w:cs="Calibri" w:eastAsia="Calibri" w:hAnsi="Calibri"/>
          <w:b/>
          <w:bCs/>
          <w:color w:val="0284C7"/>
          <w:sz w:val="26"/>
          <w:szCs w:val="26"/>
        </w:rPr>
      </w:pPr>
      <w:r>
        <w:t xml:space="preserve">2.2 Granular Permissions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Module / Feature</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Super Admin</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Branch Manager</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Cashier / Staff</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Customer</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Create &amp; Edit Chit Plans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Read Only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Read Only</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Create Chit Groups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Read Only</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Customer Onboarding &amp; KYC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Create / Edit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Self-Registration</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Receipt Entry &amp; Printing</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View Own Only</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Conduct &amp; Finalize Auctions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Read Only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View Live/Results</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Approve Prize Payouts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Approval Limit</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General Ledger &amp; Bank Settings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Branch Ledger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Audit Logs &amp; Security</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Full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No Access</w:t>
            </w:r>
          </w:p>
        </w:tc>
      </w:tr>
    </w:tbl>
    <w:p>
      <w:pPr>
        <w:spacing w:after="200"/>
      </w:pPr>
    </w:p>
    <w:p>
      <w:pPr>
        <w:pStyle w:val="Heading1"/>
        <w:spacing w:after="120" w:before="360"/>
        <w:rPr>
          <w:rFonts w:ascii="Calibri" w:cs="Calibri" w:eastAsia="Calibri" w:hAnsi="Calibri"/>
          <w:b/>
          <w:bCs/>
          <w:color w:val="1E3A8A"/>
          <w:sz w:val="32"/>
          <w:szCs w:val="32"/>
        </w:rPr>
      </w:pPr>
      <w:r>
        <w:t xml:space="preserve">Section 3: Core Chit Schemes &amp; Financial Lifecycle</w:t>
      </w:r>
    </w:p>
    <w:p>
      <w:pPr>
        <w:spacing w:after="120" w:line="280"/>
      </w:pPr>
      <w:r>
        <w:rPr>
          <w:rFonts w:ascii="Calibri" w:cs="Calibri" w:eastAsia="Calibri" w:hAnsi="Calibri"/>
          <w:color w:val="1E293B"/>
          <w:sz w:val="22"/>
          <w:szCs w:val="22"/>
        </w:rPr>
        <w:t xml:space="preserve">The platform accommodates both traditional Fixed Chit schemes and dynamic Auction Chit schemes, each following distinct financial calculations.</w:t>
      </w:r>
    </w:p>
    <w:p>
      <w:pPr>
        <w:pStyle w:val="Heading2"/>
        <w:spacing w:after="100" w:before="240"/>
        <w:rPr>
          <w:rFonts w:ascii="Calibri" w:cs="Calibri" w:eastAsia="Calibri" w:hAnsi="Calibri"/>
          <w:b/>
          <w:bCs/>
          <w:color w:val="0284C7"/>
          <w:sz w:val="26"/>
          <w:szCs w:val="26"/>
        </w:rPr>
      </w:pPr>
      <w:r>
        <w:t xml:space="preserve">3.1 Fixed Chit Scheme (Lottery / Fixed Bonus Scheme)</w:t>
      </w:r>
    </w:p>
    <w:p>
      <w:pPr>
        <w:spacing w:after="120" w:line="280"/>
      </w:pPr>
      <w:r>
        <w:rPr>
          <w:rFonts w:ascii="Calibri" w:cs="Calibri" w:eastAsia="Calibri" w:hAnsi="Calibri"/>
          <w:color w:val="1E293B"/>
          <w:sz w:val="22"/>
          <w:szCs w:val="22"/>
        </w:rPr>
        <w:t xml:space="preserve">In a Fixed Chit scheme, the monthly installment and the prize disbursement amount are predetermined at the time of plan creation. The prize winner for each month is determined by a random electronic draw or sequential ticket allotment.</w:t>
      </w:r>
    </w:p>
    <w:p>
      <w:pPr>
        <w:pStyle w:val="ListParagraph"/>
        <w:numPr>
          <w:ilvl w:val="0"/>
          <w:numId w:val="1"/>
        </w:numPr>
        <w:spacing w:after="80" w:line="260"/>
      </w:pPr>
      <w:r>
        <w:rPr>
          <w:rFonts w:ascii="Calibri" w:cs="Calibri" w:eastAsia="Calibri" w:hAnsi="Calibri"/>
          <w:b/>
          <w:bCs/>
          <w:color w:val="1E293B"/>
          <w:sz w:val="22"/>
          <w:szCs w:val="22"/>
        </w:rPr>
        <w:t xml:space="preserve">Key Parameters: </w:t>
      </w:r>
      <w:r>
        <w:rPr>
          <w:rFonts w:ascii="Calibri" w:cs="Calibri" w:eastAsia="Calibri" w:hAnsi="Calibri"/>
          <w:color w:val="1E293B"/>
          <w:sz w:val="22"/>
          <w:szCs w:val="22"/>
        </w:rPr>
        <w:t xml:space="preserve">Chit Value (Gross Fund): Total pool value, e.g., ₹1,00,000.</w:t>
      </w:r>
    </w:p>
    <w:p>
      <w:pPr>
        <w:pStyle w:val="ListParagraph"/>
        <w:numPr>
          <w:ilvl w:val="0"/>
          <w:numId w:val="1"/>
        </w:numPr>
        <w:spacing w:after="80" w:line="260"/>
      </w:pPr>
      <w:r>
        <w:rPr>
          <w:rFonts w:ascii="Calibri" w:cs="Calibri" w:eastAsia="Calibri" w:hAnsi="Calibri"/>
          <w:b/>
          <w:bCs/>
          <w:color w:val="1E293B"/>
          <w:sz w:val="22"/>
          <w:szCs w:val="22"/>
        </w:rPr>
        <w:t xml:space="preserve">Key Parameters: </w:t>
      </w:r>
      <w:r>
        <w:rPr>
          <w:rFonts w:ascii="Calibri" w:cs="Calibri" w:eastAsia="Calibri" w:hAnsi="Calibri"/>
          <w:color w:val="1E293B"/>
          <w:sz w:val="22"/>
          <w:szCs w:val="22"/>
        </w:rPr>
        <w:t xml:space="preserve">Duration &amp; Members: Exactly matched, e.g., 20 months and 20 members.</w:t>
      </w:r>
    </w:p>
    <w:p>
      <w:pPr>
        <w:pStyle w:val="ListParagraph"/>
        <w:numPr>
          <w:ilvl w:val="0"/>
          <w:numId w:val="1"/>
        </w:numPr>
        <w:spacing w:after="80" w:line="260"/>
      </w:pPr>
      <w:r>
        <w:rPr>
          <w:rFonts w:ascii="Calibri" w:cs="Calibri" w:eastAsia="Calibri" w:hAnsi="Calibri"/>
          <w:b/>
          <w:bCs/>
          <w:color w:val="1E293B"/>
          <w:sz w:val="22"/>
          <w:szCs w:val="22"/>
        </w:rPr>
        <w:t xml:space="preserve">Key Parameters: </w:t>
      </w:r>
      <w:r>
        <w:rPr>
          <w:rFonts w:ascii="Calibri" w:cs="Calibri" w:eastAsia="Calibri" w:hAnsi="Calibri"/>
          <w:color w:val="1E293B"/>
          <w:sz w:val="22"/>
          <w:szCs w:val="22"/>
        </w:rPr>
        <w:t xml:space="preserve">Monthly Installment: ₹5,000 per member fixed every month.</w:t>
      </w:r>
    </w:p>
    <w:p>
      <w:pPr>
        <w:pStyle w:val="ListParagraph"/>
        <w:numPr>
          <w:ilvl w:val="0"/>
          <w:numId w:val="1"/>
        </w:numPr>
        <w:spacing w:after="80" w:line="260"/>
      </w:pPr>
      <w:r>
        <w:rPr>
          <w:rFonts w:ascii="Calibri" w:cs="Calibri" w:eastAsia="Calibri" w:hAnsi="Calibri"/>
          <w:b/>
          <w:bCs/>
          <w:color w:val="1E293B"/>
          <w:sz w:val="22"/>
          <w:szCs w:val="22"/>
        </w:rPr>
        <w:t xml:space="preserve">Key Parameters: </w:t>
      </w:r>
      <w:r>
        <w:rPr>
          <w:rFonts w:ascii="Calibri" w:cs="Calibri" w:eastAsia="Calibri" w:hAnsi="Calibri"/>
          <w:color w:val="1E293B"/>
          <w:sz w:val="22"/>
          <w:szCs w:val="22"/>
        </w:rPr>
        <w:t xml:space="preserve">Company Foreman Commission: Typically 5% of total chit value deducted upon payout.</w:t>
      </w:r>
    </w:p>
    <w:p>
      <w:pPr>
        <w:pStyle w:val="ListParagraph"/>
        <w:numPr>
          <w:ilvl w:val="0"/>
          <w:numId w:val="1"/>
        </w:numPr>
        <w:spacing w:after="80" w:line="260"/>
      </w:pPr>
      <w:r>
        <w:rPr>
          <w:rFonts w:ascii="Calibri" w:cs="Calibri" w:eastAsia="Calibri" w:hAnsi="Calibri"/>
          <w:b/>
          <w:bCs/>
          <w:color w:val="1E293B"/>
          <w:sz w:val="22"/>
          <w:szCs w:val="22"/>
        </w:rPr>
        <w:t xml:space="preserve">Key Parameters: </w:t>
      </w:r>
      <w:r>
        <w:rPr>
          <w:rFonts w:ascii="Calibri" w:cs="Calibri" w:eastAsia="Calibri" w:hAnsi="Calibri"/>
          <w:color w:val="1E293B"/>
          <w:sz w:val="22"/>
          <w:szCs w:val="22"/>
        </w:rPr>
        <w:t xml:space="preserve">Prize Amount: ₹95,000 fixed disbursement to the monthly drawn subscriber.</w:t>
      </w:r>
    </w:p>
    <w:p>
      <w:pPr>
        <w:pStyle w:val="Heading2"/>
        <w:spacing w:after="100" w:before="240"/>
        <w:rPr>
          <w:rFonts w:ascii="Calibri" w:cs="Calibri" w:eastAsia="Calibri" w:hAnsi="Calibri"/>
          <w:b/>
          <w:bCs/>
          <w:color w:val="0284C7"/>
          <w:sz w:val="26"/>
          <w:szCs w:val="26"/>
        </w:rPr>
      </w:pPr>
      <w:r>
        <w:t xml:space="preserve">3.2 Auction Chit Scheme (Competitive Bidding Scheme)</w:t>
      </w:r>
    </w:p>
    <w:p>
      <w:pPr>
        <w:spacing w:after="120" w:line="280"/>
      </w:pPr>
      <w:r>
        <w:rPr>
          <w:rFonts w:ascii="Calibri" w:cs="Calibri" w:eastAsia="Calibri" w:hAnsi="Calibri"/>
          <w:color w:val="1E293B"/>
          <w:sz w:val="22"/>
          <w:szCs w:val="22"/>
        </w:rPr>
        <w:t xml:space="preserve">In an Auction Chit, members who need immediate capital bid a discount against the total chit value. The member willing to forego the highest discount wins the prize pool for that month.</w:t>
      </w:r>
    </w:p>
    <w:p>
      <w:pPr>
        <w:pStyle w:val="ListParagraph"/>
        <w:numPr>
          <w:ilvl w:val="0"/>
          <w:numId w:val="1"/>
        </w:numPr>
        <w:spacing w:after="80" w:line="260"/>
      </w:pPr>
      <w:r>
        <w:rPr>
          <w:rFonts w:ascii="Calibri" w:cs="Calibri" w:eastAsia="Calibri" w:hAnsi="Calibri"/>
          <w:b/>
          <w:bCs/>
          <w:color w:val="1E293B"/>
          <w:sz w:val="22"/>
          <w:szCs w:val="22"/>
        </w:rPr>
        <w:t xml:space="preserve">Discount Floor: </w:t>
      </w:r>
      <w:r>
        <w:rPr>
          <w:rFonts w:ascii="Calibri" w:cs="Calibri" w:eastAsia="Calibri" w:hAnsi="Calibri"/>
          <w:color w:val="1E293B"/>
          <w:sz w:val="22"/>
          <w:szCs w:val="22"/>
        </w:rPr>
        <w:t xml:space="preserve">Minimum Bid Discount: 5% of Chit Value (Reserved for Foreman Company Commission).</w:t>
      </w:r>
    </w:p>
    <w:p>
      <w:pPr>
        <w:pStyle w:val="ListParagraph"/>
        <w:numPr>
          <w:ilvl w:val="0"/>
          <w:numId w:val="1"/>
        </w:numPr>
        <w:spacing w:after="80" w:line="260"/>
      </w:pPr>
      <w:r>
        <w:rPr>
          <w:rFonts w:ascii="Calibri" w:cs="Calibri" w:eastAsia="Calibri" w:hAnsi="Calibri"/>
          <w:b/>
          <w:bCs/>
          <w:color w:val="1E293B"/>
          <w:sz w:val="22"/>
          <w:szCs w:val="22"/>
        </w:rPr>
        <w:t xml:space="preserve">Discount Ceiling: </w:t>
      </w:r>
      <w:r>
        <w:rPr>
          <w:rFonts w:ascii="Calibri" w:cs="Calibri" w:eastAsia="Calibri" w:hAnsi="Calibri"/>
          <w:color w:val="1E293B"/>
          <w:sz w:val="22"/>
          <w:szCs w:val="22"/>
        </w:rPr>
        <w:t xml:space="preserve">Maximum Bid Discount: Cap set by the Chit Funds Act (typically 30% to 40% maximum discount).</w:t>
      </w:r>
    </w:p>
    <w:p>
      <w:pPr>
        <w:pStyle w:val="ListParagraph"/>
        <w:numPr>
          <w:ilvl w:val="0"/>
          <w:numId w:val="1"/>
        </w:numPr>
        <w:spacing w:after="80" w:line="260"/>
      </w:pPr>
      <w:r>
        <w:rPr>
          <w:rFonts w:ascii="Calibri" w:cs="Calibri" w:eastAsia="Calibri" w:hAnsi="Calibri"/>
          <w:b/>
          <w:bCs/>
          <w:color w:val="1E293B"/>
          <w:sz w:val="22"/>
          <w:szCs w:val="22"/>
        </w:rPr>
        <w:t xml:space="preserve">Dividend Sharing: </w:t>
      </w:r>
      <w:r>
        <w:rPr>
          <w:rFonts w:ascii="Calibri" w:cs="Calibri" w:eastAsia="Calibri" w:hAnsi="Calibri"/>
          <w:color w:val="1E293B"/>
          <w:sz w:val="22"/>
          <w:szCs w:val="22"/>
        </w:rPr>
        <w:t xml:space="preserve">Dividend Calculation: (Winning Discount - Company Commission) / Total Members.</w:t>
      </w:r>
    </w:p>
    <w:p>
      <w:pPr>
        <w:pStyle w:val="ListParagraph"/>
        <w:numPr>
          <w:ilvl w:val="0"/>
          <w:numId w:val="1"/>
        </w:numPr>
        <w:spacing w:after="80" w:line="260"/>
      </w:pPr>
      <w:r>
        <w:rPr>
          <w:rFonts w:ascii="Calibri" w:cs="Calibri" w:eastAsia="Calibri" w:hAnsi="Calibri"/>
          <w:b/>
          <w:bCs/>
          <w:color w:val="1E293B"/>
          <w:sz w:val="22"/>
          <w:szCs w:val="22"/>
        </w:rPr>
        <w:t xml:space="preserve">Member Benefit: </w:t>
      </w:r>
      <w:r>
        <w:rPr>
          <w:rFonts w:ascii="Calibri" w:cs="Calibri" w:eastAsia="Calibri" w:hAnsi="Calibri"/>
          <w:color w:val="1E293B"/>
          <w:sz w:val="22"/>
          <w:szCs w:val="22"/>
        </w:rPr>
        <w:t xml:space="preserve">Net Installment Payable: Standard Installment - Individual Dividend Share.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0284C7" w:sz="24"/>
              <w:bottom w:val="none"/>
              <w:right w:val="none"/>
            </w:tcBorders>
            <w:shd w:fill="F1F5F9" w:val="clear"/>
            <w:tcMar>
              <w:top w:type="dxa" w:w="140"/>
              <w:left w:type="dxa" w:w="200"/>
              <w:bottom w:type="dxa" w:w="140"/>
              <w:right w:type="dxa" w:w="200"/>
            </w:tcMar>
          </w:tcPr>
          <w:p>
            <w:pPr>
              <w:spacing w:line="260"/>
            </w:pPr>
            <w:r>
              <w:rPr>
                <w:rFonts w:ascii="Calibri" w:cs="Calibri" w:eastAsia="Calibri" w:hAnsi="Calibri"/>
                <w:b/>
                <w:bCs/>
                <w:color w:val="1E3A8A"/>
                <w:sz w:val="22"/>
                <w:szCs w:val="22"/>
              </w:rPr>
              <w:t xml:space="preserve">📌 Mathematical Example of Auction Chit Calculation
</w:t>
            </w:r>
            <w:r>
              <w:rPr>
                <w:rFonts w:ascii="Calibri" w:cs="Calibri" w:eastAsia="Calibri" w:hAnsi="Calibri"/>
                <w:color w:val="1E293B"/>
                <w:sz w:val="20"/>
                <w:szCs w:val="20"/>
              </w:rPr>
              <w:t xml:space="preserve">• Chit Fund Value: ₹1,00,000 | Members: 20 | Duration: 20 Months | Standard Installment: ₹5,000
• Month 3 Auction Winning Bid Discount: ₹25,000 (Bid by Member #14)
• Foreman Commission (5%): ₹5,000
• Distributable Dividend Pool: ₹25,000 - ₹5,000 = ₹20,000
• Individual Member Dividend: ₹20,000 / 20 = ₹1,000
• Net Installment Payable for Month 3 by All Members: ₹5,000 - ₹1,000 = ₹4,000
• Prize Money Disbursed to Member #14: ₹1,00,000 - ₹25,000 = ₹75,000</w:t>
            </w:r>
          </w:p>
        </w:tc>
      </w:tr>
    </w:tbl>
    <w:p>
      <w:pPr>
        <w:spacing w:after="200"/>
      </w:pPr>
    </w:p>
    <w:p>
      <w:pPr>
        <w:pStyle w:val="Heading1"/>
        <w:spacing w:after="120" w:before="360"/>
        <w:rPr>
          <w:rFonts w:ascii="Calibri" w:cs="Calibri" w:eastAsia="Calibri" w:hAnsi="Calibri"/>
          <w:b/>
          <w:bCs/>
          <w:color w:val="1E3A8A"/>
          <w:sz w:val="32"/>
          <w:szCs w:val="32"/>
        </w:rPr>
      </w:pPr>
      <w:r>
        <w:t xml:space="preserve">Section 4: Customer Management &amp; KYC Approval Workflow</w:t>
      </w:r>
    </w:p>
    <w:p>
      <w:pPr>
        <w:spacing w:after="120" w:line="280"/>
      </w:pPr>
      <w:r>
        <w:rPr>
          <w:rFonts w:ascii="Calibri" w:cs="Calibri" w:eastAsia="Calibri" w:hAnsi="Calibri"/>
          <w:color w:val="1E293B"/>
          <w:sz w:val="22"/>
          <w:szCs w:val="22"/>
        </w:rPr>
        <w:t xml:space="preserve">Onboarding customers requires thorough KYC verification to mitigate credit risk before admitting members into high-value chit groups.</w:t>
      </w:r>
    </w:p>
    <w:p>
      <w:pPr>
        <w:pStyle w:val="Heading2"/>
        <w:spacing w:after="100" w:before="240"/>
        <w:rPr>
          <w:rFonts w:ascii="Calibri" w:cs="Calibri" w:eastAsia="Calibri" w:hAnsi="Calibri"/>
          <w:b/>
          <w:bCs/>
          <w:color w:val="0284C7"/>
          <w:sz w:val="26"/>
          <w:szCs w:val="26"/>
        </w:rPr>
      </w:pPr>
      <w:r>
        <w:t xml:space="preserve">4.1 Step-by-Step Customer Onboarding Process</w:t>
      </w:r>
    </w:p>
    <w:p>
      <w:pPr>
        <w:pStyle w:val="ListParagraph"/>
        <w:numPr>
          <w:ilvl w:val="0"/>
          <w:numId w:val="1"/>
        </w:numPr>
        <w:spacing w:after="80" w:line="260"/>
      </w:pPr>
      <w:r>
        <w:rPr>
          <w:rFonts w:ascii="Calibri" w:cs="Calibri" w:eastAsia="Calibri" w:hAnsi="Calibri"/>
          <w:b/>
          <w:bCs/>
          <w:color w:val="1E293B"/>
          <w:sz w:val="22"/>
          <w:szCs w:val="22"/>
        </w:rPr>
        <w:t xml:space="preserve">Step 1: </w:t>
      </w:r>
      <w:r>
        <w:rPr>
          <w:rFonts w:ascii="Calibri" w:cs="Calibri" w:eastAsia="Calibri" w:hAnsi="Calibri"/>
          <w:color w:val="1E293B"/>
          <w:sz w:val="22"/>
          <w:szCs w:val="22"/>
        </w:rPr>
        <w:t xml:space="preserve">Step 1: Registration Entry: Staff or customer inputs basic demographic details including Full Name, Mobile Phone, Email, Physical Address, and Nominee specifications.</w:t>
      </w:r>
    </w:p>
    <w:p>
      <w:pPr>
        <w:pStyle w:val="ListParagraph"/>
        <w:numPr>
          <w:ilvl w:val="0"/>
          <w:numId w:val="1"/>
        </w:numPr>
        <w:spacing w:after="80" w:line="260"/>
      </w:pPr>
      <w:r>
        <w:rPr>
          <w:rFonts w:ascii="Calibri" w:cs="Calibri" w:eastAsia="Calibri" w:hAnsi="Calibri"/>
          <w:b/>
          <w:bCs/>
          <w:color w:val="1E293B"/>
          <w:sz w:val="22"/>
          <w:szCs w:val="22"/>
        </w:rPr>
        <w:t xml:space="preserve">Step 2: </w:t>
      </w:r>
      <w:r>
        <w:rPr>
          <w:rFonts w:ascii="Calibri" w:cs="Calibri" w:eastAsia="Calibri" w:hAnsi="Calibri"/>
          <w:color w:val="1E293B"/>
          <w:sz w:val="22"/>
          <w:szCs w:val="22"/>
        </w:rPr>
        <w:t xml:space="preserve">Step 2: Document Upload: Upload Aadhaar Card, PAN Card, and passport-size photograph into the document vault.</w:t>
      </w:r>
    </w:p>
    <w:p>
      <w:pPr>
        <w:pStyle w:val="ListParagraph"/>
        <w:numPr>
          <w:ilvl w:val="0"/>
          <w:numId w:val="1"/>
        </w:numPr>
        <w:spacing w:after="80" w:line="260"/>
      </w:pPr>
      <w:r>
        <w:rPr>
          <w:rFonts w:ascii="Calibri" w:cs="Calibri" w:eastAsia="Calibri" w:hAnsi="Calibri"/>
          <w:b/>
          <w:bCs/>
          <w:color w:val="1E293B"/>
          <w:sz w:val="22"/>
          <w:szCs w:val="22"/>
        </w:rPr>
        <w:t xml:space="preserve">Step 3: </w:t>
      </w:r>
      <w:r>
        <w:rPr>
          <w:rFonts w:ascii="Calibri" w:cs="Calibri" w:eastAsia="Calibri" w:hAnsi="Calibri"/>
          <w:color w:val="1E293B"/>
          <w:sz w:val="22"/>
          <w:szCs w:val="22"/>
        </w:rPr>
        <w:t xml:space="preserve">Step 3: Verification &amp; KYC Screening: Branch manager verifies government documents against entered details. Status transitions from PENDING to VERIFIED.</w:t>
      </w:r>
    </w:p>
    <w:p>
      <w:pPr>
        <w:pStyle w:val="ListParagraph"/>
        <w:numPr>
          <w:ilvl w:val="0"/>
          <w:numId w:val="1"/>
        </w:numPr>
        <w:spacing w:after="80" w:line="260"/>
      </w:pPr>
      <w:r>
        <w:rPr>
          <w:rFonts w:ascii="Calibri" w:cs="Calibri" w:eastAsia="Calibri" w:hAnsi="Calibri"/>
          <w:b/>
          <w:bCs/>
          <w:color w:val="1E293B"/>
          <w:sz w:val="22"/>
          <w:szCs w:val="22"/>
        </w:rPr>
        <w:t xml:space="preserve">Step 4: </w:t>
      </w:r>
      <w:r>
        <w:rPr>
          <w:rFonts w:ascii="Calibri" w:cs="Calibri" w:eastAsia="Calibri" w:hAnsi="Calibri"/>
          <w:color w:val="1E293B"/>
          <w:sz w:val="22"/>
          <w:szCs w:val="22"/>
        </w:rPr>
        <w:t xml:space="preserve">Step 4: Chit Group Assignment: Customer is linked to an eligible chit group and allotted a unique member ticket number (e.g., JCS-2026-004-T12).</w:t>
      </w:r>
    </w:p>
    <w:p>
      <w:pPr>
        <w:pStyle w:val="ListParagraph"/>
        <w:numPr>
          <w:ilvl w:val="0"/>
          <w:numId w:val="1"/>
        </w:numPr>
        <w:spacing w:after="80" w:line="260"/>
      </w:pPr>
      <w:r>
        <w:rPr>
          <w:rFonts w:ascii="Calibri" w:cs="Calibri" w:eastAsia="Calibri" w:hAnsi="Calibri"/>
          <w:b/>
          <w:bCs/>
          <w:color w:val="1E293B"/>
          <w:sz w:val="22"/>
          <w:szCs w:val="22"/>
        </w:rPr>
        <w:t xml:space="preserve">Step 5: </w:t>
      </w:r>
      <w:r>
        <w:rPr>
          <w:rFonts w:ascii="Calibri" w:cs="Calibri" w:eastAsia="Calibri" w:hAnsi="Calibri"/>
          <w:color w:val="1E293B"/>
          <w:sz w:val="22"/>
          <w:szCs w:val="22"/>
        </w:rPr>
        <w:t xml:space="preserve">Step 5: Customer Profile Dashboard: Instant generation of customer ledger, tracking dues, paid receipts, and active chit groups.</w:t>
      </w:r>
    </w:p>
    <w:p>
      <w:pPr>
        <w:spacing w:after="200"/>
      </w:pPr>
    </w:p>
    <w:p>
      <w:pPr>
        <w:pStyle w:val="Heading1"/>
        <w:spacing w:after="120" w:before="360"/>
        <w:rPr>
          <w:rFonts w:ascii="Calibri" w:cs="Calibri" w:eastAsia="Calibri" w:hAnsi="Calibri"/>
          <w:b/>
          <w:bCs/>
          <w:color w:val="1E3A8A"/>
          <w:sz w:val="32"/>
          <w:szCs w:val="32"/>
        </w:rPr>
      </w:pPr>
      <w:r>
        <w:t xml:space="preserve">Section 5: Chit Group Administration &amp; Member Enrollment</w:t>
      </w:r>
    </w:p>
    <w:p>
      <w:pPr>
        <w:spacing w:after="120" w:line="280"/>
      </w:pPr>
      <w:r>
        <w:rPr>
          <w:rFonts w:ascii="Calibri" w:cs="Calibri" w:eastAsia="Calibri" w:hAnsi="Calibri"/>
          <w:color w:val="1E293B"/>
          <w:sz w:val="22"/>
          <w:szCs w:val="22"/>
        </w:rPr>
        <w:t xml:space="preserve">A Chit Group represents an active pool of subscribers participating in a specific financial cycle.</w:t>
      </w:r>
    </w:p>
    <w:p>
      <w:pPr>
        <w:pStyle w:val="Heading2"/>
        <w:spacing w:after="100" w:before="240"/>
        <w:rPr>
          <w:rFonts w:ascii="Calibri" w:cs="Calibri" w:eastAsia="Calibri" w:hAnsi="Calibri"/>
          <w:b/>
          <w:bCs/>
          <w:color w:val="0284C7"/>
          <w:sz w:val="26"/>
          <w:szCs w:val="26"/>
        </w:rPr>
      </w:pPr>
      <w:r>
        <w:t xml:space="preserve">5.1 Group Lifecycle Stages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Lifecycle Stage</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Operational Triggers</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System State &amp; Restrictions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DRAFT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Admin defines group name, chooses chit plan, and assigns managing branch.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Group is not open for public display. Plan configuration can be edited.</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UPCOMING</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Group is published. Marketing team and agents enroll subscribers.</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Ticket seats are filled (e.g., 18/20 seats). Monthly installment calculations are locked.</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ACTIVE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All tickets filled. Formal commencement date set. First installment collected.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Auctions/draws are scheduled monthly. Installment billing generated.</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COMPLETED</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Final cycle reached and all prize disbursements and receipts finalized.</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Group is archived. Final statement stored in immutable ledger.</w:t>
            </w:r>
          </w:p>
        </w:tc>
      </w:tr>
    </w:tbl>
    <w:p>
      <w:pPr>
        <w:spacing w:after="200"/>
      </w:pPr>
    </w:p>
    <w:p>
      <w:pPr>
        <w:pStyle w:val="Heading1"/>
        <w:spacing w:after="120" w:before="360"/>
        <w:rPr>
          <w:rFonts w:ascii="Calibri" w:cs="Calibri" w:eastAsia="Calibri" w:hAnsi="Calibri"/>
          <w:b/>
          <w:bCs/>
          <w:color w:val="1E3A8A"/>
          <w:sz w:val="32"/>
          <w:szCs w:val="32"/>
        </w:rPr>
      </w:pPr>
      <w:r>
        <w:t xml:space="preserve">Section 6: Financial Operations: Billing, Receipt Entry &amp; Multi-Bank Routing</w:t>
      </w:r>
    </w:p>
    <w:p>
      <w:pPr>
        <w:spacing w:after="120" w:line="280"/>
      </w:pPr>
      <w:r>
        <w:rPr>
          <w:rFonts w:ascii="Calibri" w:cs="Calibri" w:eastAsia="Calibri" w:hAnsi="Calibri"/>
          <w:color w:val="1E293B"/>
          <w:sz w:val="22"/>
          <w:szCs w:val="22"/>
        </w:rPr>
        <w:t xml:space="preserve">The receipting module is the core daily operational interface for cashiers and collection staff. Speed, precision, and multi-bank accounting are critical.</w:t>
      </w:r>
    </w:p>
    <w:p>
      <w:pPr>
        <w:pStyle w:val="Heading2"/>
        <w:spacing w:after="100" w:before="240"/>
        <w:rPr>
          <w:rFonts w:ascii="Calibri" w:cs="Calibri" w:eastAsia="Calibri" w:hAnsi="Calibri"/>
          <w:b/>
          <w:bCs/>
          <w:color w:val="0284C7"/>
          <w:sz w:val="26"/>
          <w:szCs w:val="26"/>
        </w:rPr>
      </w:pPr>
      <w:r>
        <w:t xml:space="preserve">6.1 Smart Receipt Entry Features</w:t>
      </w:r>
    </w:p>
    <w:p>
      <w:pPr>
        <w:pStyle w:val="ListParagraph"/>
        <w:numPr>
          <w:ilvl w:val="0"/>
          <w:numId w:val="1"/>
        </w:numPr>
        <w:spacing w:after="80" w:line="260"/>
      </w:pPr>
      <w:r>
        <w:rPr>
          <w:rFonts w:ascii="Calibri" w:cs="Calibri" w:eastAsia="Calibri" w:hAnsi="Calibri"/>
          <w:b/>
          <w:bCs/>
          <w:color w:val="1E293B"/>
          <w:sz w:val="22"/>
          <w:szCs w:val="22"/>
        </w:rPr>
        <w:t xml:space="preserve">Search &amp; Lookup: </w:t>
      </w:r>
      <w:r>
        <w:rPr>
          <w:rFonts w:ascii="Calibri" w:cs="Calibri" w:eastAsia="Calibri" w:hAnsi="Calibri"/>
          <w:color w:val="1E293B"/>
          <w:sz w:val="22"/>
          <w:szCs w:val="22"/>
        </w:rPr>
        <w:t xml:space="preserve">Fast Customer Search: Real-time search by Customer Code, Mobile Number, or Customer Name.</w:t>
      </w:r>
    </w:p>
    <w:p>
      <w:pPr>
        <w:pStyle w:val="ListParagraph"/>
        <w:numPr>
          <w:ilvl w:val="0"/>
          <w:numId w:val="1"/>
        </w:numPr>
        <w:spacing w:after="80" w:line="260"/>
      </w:pPr>
      <w:r>
        <w:rPr>
          <w:rFonts w:ascii="Calibri" w:cs="Calibri" w:eastAsia="Calibri" w:hAnsi="Calibri"/>
          <w:b/>
          <w:bCs/>
          <w:color w:val="1E293B"/>
          <w:sz w:val="22"/>
          <w:szCs w:val="22"/>
        </w:rPr>
        <w:t xml:space="preserve">Auto-Populate: </w:t>
      </w:r>
      <w:r>
        <w:rPr>
          <w:rFonts w:ascii="Calibri" w:cs="Calibri" w:eastAsia="Calibri" w:hAnsi="Calibri"/>
          <w:color w:val="1E293B"/>
          <w:sz w:val="22"/>
          <w:szCs w:val="22"/>
        </w:rPr>
        <w:t xml:space="preserve">Auto-Fetching Active Chits: Selecting a customer automatically populates their enrolled chit groups, current cycle number, and pending due balance.</w:t>
      </w:r>
    </w:p>
    <w:p>
      <w:pPr>
        <w:pStyle w:val="ListParagraph"/>
        <w:numPr>
          <w:ilvl w:val="0"/>
          <w:numId w:val="1"/>
        </w:numPr>
        <w:spacing w:after="80" w:line="260"/>
      </w:pPr>
      <w:r>
        <w:rPr>
          <w:rFonts w:ascii="Calibri" w:cs="Calibri" w:eastAsia="Calibri" w:hAnsi="Calibri"/>
          <w:b/>
          <w:bCs/>
          <w:color w:val="1E293B"/>
          <w:sz w:val="22"/>
          <w:szCs w:val="22"/>
        </w:rPr>
        <w:t xml:space="preserve">Payment Modes: </w:t>
      </w:r>
      <w:r>
        <w:rPr>
          <w:rFonts w:ascii="Calibri" w:cs="Calibri" w:eastAsia="Calibri" w:hAnsi="Calibri"/>
          <w:color w:val="1E293B"/>
          <w:sz w:val="22"/>
          <w:szCs w:val="22"/>
        </w:rPr>
        <w:t xml:space="preserve">Flexible Payment Modes: Supports CASH, UPI TRANSFER, NEFT/IMPS, CHEQUE, and DIRECT DEBIT.</w:t>
      </w:r>
    </w:p>
    <w:p>
      <w:pPr>
        <w:pStyle w:val="ListParagraph"/>
        <w:numPr>
          <w:ilvl w:val="0"/>
          <w:numId w:val="1"/>
        </w:numPr>
        <w:spacing w:after="80" w:line="260"/>
      </w:pPr>
      <w:r>
        <w:rPr>
          <w:rFonts w:ascii="Calibri" w:cs="Calibri" w:eastAsia="Calibri" w:hAnsi="Calibri"/>
          <w:b/>
          <w:bCs/>
          <w:color w:val="1E293B"/>
          <w:sz w:val="22"/>
          <w:szCs w:val="22"/>
        </w:rPr>
        <w:t xml:space="preserve">Bank Routing: </w:t>
      </w:r>
      <w:r>
        <w:rPr>
          <w:rFonts w:ascii="Calibri" w:cs="Calibri" w:eastAsia="Calibri" w:hAnsi="Calibri"/>
          <w:color w:val="1E293B"/>
          <w:sz w:val="22"/>
          <w:szCs w:val="22"/>
        </w:rPr>
        <w:t xml:space="preserve">Multi-Bank Dynamic Routing: Receipts can be credited directly into specific company bank accounts (e.g., HDFC Main Ops, ICICI Collection Account, SBI Reserve).</w:t>
      </w:r>
    </w:p>
    <w:p>
      <w:pPr>
        <w:pStyle w:val="ListParagraph"/>
        <w:numPr>
          <w:ilvl w:val="0"/>
          <w:numId w:val="1"/>
        </w:numPr>
        <w:spacing w:after="80" w:line="260"/>
      </w:pPr>
      <w:r>
        <w:rPr>
          <w:rFonts w:ascii="Calibri" w:cs="Calibri" w:eastAsia="Calibri" w:hAnsi="Calibri"/>
          <w:b/>
          <w:bCs/>
          <w:color w:val="1E293B"/>
          <w:sz w:val="22"/>
          <w:szCs w:val="22"/>
        </w:rPr>
        <w:t xml:space="preserve">Receipt Voucher: </w:t>
      </w:r>
      <w:r>
        <w:rPr>
          <w:rFonts w:ascii="Calibri" w:cs="Calibri" w:eastAsia="Calibri" w:hAnsi="Calibri"/>
          <w:color w:val="1E293B"/>
          <w:sz w:val="22"/>
          <w:szCs w:val="22"/>
        </w:rPr>
        <w:t xml:space="preserve">Instant Thermal &amp; A4 Printing: One-click print generating a professionally formatted voucher with company header, receipt serial number, customer code, group code, and authorized signature line.</w:t>
      </w:r>
    </w:p>
    <w:p>
      <w:pPr>
        <w:pStyle w:val="Heading2"/>
        <w:spacing w:after="100" w:before="240"/>
        <w:rPr>
          <w:rFonts w:ascii="Calibri" w:cs="Calibri" w:eastAsia="Calibri" w:hAnsi="Calibri"/>
          <w:b/>
          <w:bCs/>
          <w:color w:val="0284C7"/>
          <w:sz w:val="26"/>
          <w:szCs w:val="26"/>
        </w:rPr>
      </w:pPr>
      <w:r>
        <w:t xml:space="preserve">6.2 Multi-Bank Management Architecture</w:t>
      </w:r>
    </w:p>
    <w:p>
      <w:pPr>
        <w:spacing w:after="120" w:line="280"/>
      </w:pPr>
      <w:r>
        <w:rPr>
          <w:rFonts w:ascii="Calibri" w:cs="Calibri" w:eastAsia="Calibri" w:hAnsi="Calibri"/>
          <w:color w:val="1E293B"/>
          <w:sz w:val="22"/>
          <w:szCs w:val="22"/>
        </w:rPr>
        <w:t xml:space="preserve">The Manage Banks module (`/admin/banks`) allows financial controllers to configure multiple institutional accounts:</w:t>
      </w:r>
    </w:p>
    <w:p>
      <w:pPr>
        <w:pStyle w:val="ListParagraph"/>
        <w:numPr>
          <w:ilvl w:val="0"/>
          <w:numId w:val="1"/>
        </w:numPr>
        <w:spacing w:after="80" w:line="260"/>
      </w:pPr>
      <w:r>
        <w:rPr>
          <w:rFonts w:ascii="Calibri" w:cs="Calibri" w:eastAsia="Calibri" w:hAnsi="Calibri"/>
          <w:b/>
          <w:bCs/>
          <w:color w:val="1E293B"/>
          <w:sz w:val="22"/>
          <w:szCs w:val="22"/>
        </w:rPr>
        <w:t xml:space="preserve">Account Assignment: </w:t>
      </w:r>
      <w:r>
        <w:rPr>
          <w:rFonts w:ascii="Calibri" w:cs="Calibri" w:eastAsia="Calibri" w:hAnsi="Calibri"/>
          <w:color w:val="1E293B"/>
          <w:sz w:val="22"/>
          <w:szCs w:val="22"/>
        </w:rPr>
        <w:t xml:space="preserve">Default Account Assignment: Assign specific bank accounts to particular chit groups or high-net-worth customers.</w:t>
      </w:r>
    </w:p>
    <w:p>
      <w:pPr>
        <w:pStyle w:val="ListParagraph"/>
        <w:numPr>
          <w:ilvl w:val="0"/>
          <w:numId w:val="1"/>
        </w:numPr>
        <w:spacing w:after="80" w:line="260"/>
      </w:pPr>
      <w:r>
        <w:rPr>
          <w:rFonts w:ascii="Calibri" w:cs="Calibri" w:eastAsia="Calibri" w:hAnsi="Calibri"/>
          <w:b/>
          <w:bCs/>
          <w:color w:val="1E293B"/>
          <w:sz w:val="22"/>
          <w:szCs w:val="22"/>
        </w:rPr>
        <w:t xml:space="preserve">UPI QR Generation: </w:t>
      </w:r>
      <w:r>
        <w:rPr>
          <w:rFonts w:ascii="Calibri" w:cs="Calibri" w:eastAsia="Calibri" w:hAnsi="Calibri"/>
          <w:color w:val="1E293B"/>
          <w:sz w:val="22"/>
          <w:szCs w:val="22"/>
        </w:rPr>
        <w:t xml:space="preserve">UPI QR Integration: Automatic rendering of dynamic UPI QR codes populated with the company VPA, exact receipt amount, and transaction remarks.</w:t>
      </w:r>
    </w:p>
    <w:p>
      <w:pPr>
        <w:pStyle w:val="ListParagraph"/>
        <w:numPr>
          <w:ilvl w:val="0"/>
          <w:numId w:val="1"/>
        </w:numPr>
        <w:spacing w:after="80" w:line="260"/>
      </w:pPr>
      <w:r>
        <w:rPr>
          <w:rFonts w:ascii="Calibri" w:cs="Calibri" w:eastAsia="Calibri" w:hAnsi="Calibri"/>
          <w:b/>
          <w:bCs/>
          <w:color w:val="1E293B"/>
          <w:sz w:val="22"/>
          <w:szCs w:val="22"/>
        </w:rPr>
        <w:t xml:space="preserve">Reconciliation: </w:t>
      </w:r>
      <w:r>
        <w:rPr>
          <w:rFonts w:ascii="Calibri" w:cs="Calibri" w:eastAsia="Calibri" w:hAnsi="Calibri"/>
          <w:color w:val="1E293B"/>
          <w:sz w:val="22"/>
          <w:szCs w:val="22"/>
        </w:rPr>
        <w:t xml:space="preserve">Bank Statement Audit: Real-time calculation of total receipts credited per bank account for effortless end-of-day bank reconciliation.</w:t>
      </w:r>
    </w:p>
    <w:p>
      <w:pPr>
        <w:spacing w:after="200"/>
      </w:pPr>
    </w:p>
    <w:p>
      <w:pPr>
        <w:pStyle w:val="Heading1"/>
        <w:spacing w:after="120" w:before="360"/>
        <w:rPr>
          <w:rFonts w:ascii="Calibri" w:cs="Calibri" w:eastAsia="Calibri" w:hAnsi="Calibri"/>
          <w:b/>
          <w:bCs/>
          <w:color w:val="1E3A8A"/>
          <w:sz w:val="32"/>
          <w:szCs w:val="32"/>
        </w:rPr>
      </w:pPr>
      <w:r>
        <w:t xml:space="preserve">Section 7: The Auction Process: Bidding, Dividends &amp; Payout Disbursement</w:t>
      </w:r>
    </w:p>
    <w:p>
      <w:pPr>
        <w:spacing w:after="120" w:line="280"/>
      </w:pPr>
      <w:r>
        <w:rPr>
          <w:rFonts w:ascii="Calibri" w:cs="Calibri" w:eastAsia="Calibri" w:hAnsi="Calibri"/>
          <w:color w:val="1E293B"/>
          <w:sz w:val="22"/>
          <w:szCs w:val="22"/>
        </w:rPr>
        <w:t xml:space="preserve">Auctions represent the defining mechanism of chit funds. Jenista Chits provides a secure, transparent, and auditable auction console.</w:t>
      </w:r>
    </w:p>
    <w:p>
      <w:pPr>
        <w:pStyle w:val="Heading2"/>
        <w:spacing w:after="100" w:before="240"/>
        <w:rPr>
          <w:rFonts w:ascii="Calibri" w:cs="Calibri" w:eastAsia="Calibri" w:hAnsi="Calibri"/>
          <w:b/>
          <w:bCs/>
          <w:color w:val="0284C7"/>
          <w:sz w:val="26"/>
          <w:szCs w:val="26"/>
        </w:rPr>
      </w:pPr>
      <w:r>
        <w:t xml:space="preserve">7.1 Auction Day Workflow</w:t>
      </w:r>
    </w:p>
    <w:p>
      <w:pPr>
        <w:pStyle w:val="ListParagraph"/>
        <w:numPr>
          <w:ilvl w:val="0"/>
          <w:numId w:val="1"/>
        </w:numPr>
        <w:spacing w:after="80" w:line="260"/>
      </w:pPr>
      <w:r>
        <w:rPr>
          <w:rFonts w:ascii="Calibri" w:cs="Calibri" w:eastAsia="Calibri" w:hAnsi="Calibri"/>
          <w:b/>
          <w:bCs/>
          <w:color w:val="1E293B"/>
          <w:sz w:val="22"/>
          <w:szCs w:val="22"/>
        </w:rPr>
        <w:t xml:space="preserve">Pre-Auction: </w:t>
      </w:r>
      <w:r>
        <w:rPr>
          <w:rFonts w:ascii="Calibri" w:cs="Calibri" w:eastAsia="Calibri" w:hAnsi="Calibri"/>
          <w:color w:val="1E293B"/>
          <w:sz w:val="22"/>
          <w:szCs w:val="22"/>
        </w:rPr>
        <w:t xml:space="preserve">1. Scheduling: System notifies all group subscribers via SMS/Notification 7 days prior to auction date.</w:t>
      </w:r>
    </w:p>
    <w:p>
      <w:pPr>
        <w:pStyle w:val="ListParagraph"/>
        <w:numPr>
          <w:ilvl w:val="0"/>
          <w:numId w:val="1"/>
        </w:numPr>
        <w:spacing w:after="80" w:line="260"/>
      </w:pPr>
      <w:r>
        <w:rPr>
          <w:rFonts w:ascii="Calibri" w:cs="Calibri" w:eastAsia="Calibri" w:hAnsi="Calibri"/>
          <w:b/>
          <w:bCs/>
          <w:color w:val="1E293B"/>
          <w:sz w:val="22"/>
          <w:szCs w:val="22"/>
        </w:rPr>
        <w:t xml:space="preserve">Eligibility: </w:t>
      </w:r>
      <w:r>
        <w:rPr>
          <w:rFonts w:ascii="Calibri" w:cs="Calibri" w:eastAsia="Calibri" w:hAnsi="Calibri"/>
          <w:color w:val="1E293B"/>
          <w:sz w:val="22"/>
          <w:szCs w:val="22"/>
        </w:rPr>
        <w:t xml:space="preserve">2. Eligibility Check: System automatically verifies that participants have cleared all previous month installments. Delinquent members cannot bid.</w:t>
      </w:r>
    </w:p>
    <w:p>
      <w:pPr>
        <w:pStyle w:val="ListParagraph"/>
        <w:numPr>
          <w:ilvl w:val="0"/>
          <w:numId w:val="1"/>
        </w:numPr>
        <w:spacing w:after="80" w:line="260"/>
      </w:pPr>
      <w:r>
        <w:rPr>
          <w:rFonts w:ascii="Calibri" w:cs="Calibri" w:eastAsia="Calibri" w:hAnsi="Calibri"/>
          <w:b/>
          <w:bCs/>
          <w:color w:val="1E293B"/>
          <w:sz w:val="22"/>
          <w:szCs w:val="22"/>
        </w:rPr>
        <w:t xml:space="preserve">Bidding: </w:t>
      </w:r>
      <w:r>
        <w:rPr>
          <w:rFonts w:ascii="Calibri" w:cs="Calibri" w:eastAsia="Calibri" w:hAnsi="Calibri"/>
          <w:color w:val="1E293B"/>
          <w:sz w:val="22"/>
          <w:szCs w:val="22"/>
        </w:rPr>
        <w:t xml:space="preserve">3. Bid Submission: Members submit competitive bids physically or online through their portal. Minimum bid starts at 5% (foreman fee).</w:t>
      </w:r>
    </w:p>
    <w:p>
      <w:pPr>
        <w:pStyle w:val="ListParagraph"/>
        <w:numPr>
          <w:ilvl w:val="0"/>
          <w:numId w:val="1"/>
        </w:numPr>
        <w:spacing w:after="80" w:line="260"/>
      </w:pPr>
      <w:r>
        <w:rPr>
          <w:rFonts w:ascii="Calibri" w:cs="Calibri" w:eastAsia="Calibri" w:hAnsi="Calibri"/>
          <w:b/>
          <w:bCs/>
          <w:color w:val="1E293B"/>
          <w:sz w:val="22"/>
          <w:szCs w:val="22"/>
        </w:rPr>
        <w:t xml:space="preserve">Finalization: </w:t>
      </w:r>
      <w:r>
        <w:rPr>
          <w:rFonts w:ascii="Calibri" w:cs="Calibri" w:eastAsia="Calibri" w:hAnsi="Calibri"/>
          <w:color w:val="1E293B"/>
          <w:sz w:val="22"/>
          <w:szCs w:val="22"/>
        </w:rPr>
        <w:t xml:space="preserve">4. Bid Winner Finalization: The highest discount bidder is declared the winner. If multiple equal bids exist, a tie-breaker lottery draw decides.</w:t>
      </w:r>
    </w:p>
    <w:p>
      <w:pPr>
        <w:pStyle w:val="ListParagraph"/>
        <w:numPr>
          <w:ilvl w:val="0"/>
          <w:numId w:val="1"/>
        </w:numPr>
        <w:spacing w:after="80" w:line="260"/>
      </w:pPr>
      <w:r>
        <w:rPr>
          <w:rFonts w:ascii="Calibri" w:cs="Calibri" w:eastAsia="Calibri" w:hAnsi="Calibri"/>
          <w:b/>
          <w:bCs/>
          <w:color w:val="1E293B"/>
          <w:sz w:val="22"/>
          <w:szCs w:val="22"/>
        </w:rPr>
        <w:t xml:space="preserve">Dividend Accounting: </w:t>
      </w:r>
      <w:r>
        <w:rPr>
          <w:rFonts w:ascii="Calibri" w:cs="Calibri" w:eastAsia="Calibri" w:hAnsi="Calibri"/>
          <w:color w:val="1E293B"/>
          <w:sz w:val="22"/>
          <w:szCs w:val="22"/>
        </w:rPr>
        <w:t xml:space="preserve">5. Automated Dividend Split: The system calculates the net dividend and applies an immediate credit discount to all other group members' next invoice.</w:t>
      </w:r>
    </w:p>
    <w:p>
      <w:pPr>
        <w:pStyle w:val="Heading2"/>
        <w:spacing w:after="100" w:before="240"/>
        <w:rPr>
          <w:rFonts w:ascii="Calibri" w:cs="Calibri" w:eastAsia="Calibri" w:hAnsi="Calibri"/>
          <w:b/>
          <w:bCs/>
          <w:color w:val="0284C7"/>
          <w:sz w:val="26"/>
          <w:szCs w:val="26"/>
        </w:rPr>
      </w:pPr>
      <w:r>
        <w:t xml:space="preserve">7.2 Prize Payout &amp; Collateral Verification</w:t>
      </w:r>
    </w:p>
    <w:p>
      <w:pPr>
        <w:spacing w:after="120" w:line="280"/>
      </w:pPr>
      <w:r>
        <w:rPr>
          <w:rFonts w:ascii="Calibri" w:cs="Calibri" w:eastAsia="Calibri" w:hAnsi="Calibri"/>
          <w:color w:val="1E293B"/>
          <w:sz w:val="22"/>
          <w:szCs w:val="22"/>
        </w:rPr>
        <w:t xml:space="preserve">Before the prize money is disbursed to the winning subscriber, strict financial risk controls are executed:</w:t>
      </w:r>
    </w:p>
    <w:p>
      <w:pPr>
        <w:pStyle w:val="ListParagraph"/>
        <w:numPr>
          <w:ilvl w:val="0"/>
          <w:numId w:val="1"/>
        </w:numPr>
        <w:spacing w:after="80" w:line="260"/>
      </w:pPr>
      <w:r>
        <w:rPr>
          <w:rFonts w:ascii="Calibri" w:cs="Calibri" w:eastAsia="Calibri" w:hAnsi="Calibri"/>
          <w:b/>
          <w:bCs/>
          <w:color w:val="1E293B"/>
          <w:sz w:val="22"/>
          <w:szCs w:val="22"/>
        </w:rPr>
        <w:t xml:space="preserve">Step 1: Sureties: </w:t>
      </w:r>
      <w:r>
        <w:rPr>
          <w:rFonts w:ascii="Calibri" w:cs="Calibri" w:eastAsia="Calibri" w:hAnsi="Calibri"/>
          <w:color w:val="1E293B"/>
          <w:sz w:val="22"/>
          <w:szCs w:val="22"/>
        </w:rPr>
        <w:t xml:space="preserve">Guarantor &amp; Surety Verification: The winner must provide 2 solvent guarantors or acceptable collateral (property deeds, fixed deposit pledge).</w:t>
      </w:r>
    </w:p>
    <w:p>
      <w:pPr>
        <w:pStyle w:val="ListParagraph"/>
        <w:numPr>
          <w:ilvl w:val="0"/>
          <w:numId w:val="1"/>
        </w:numPr>
        <w:spacing w:after="80" w:line="260"/>
      </w:pPr>
      <w:r>
        <w:rPr>
          <w:rFonts w:ascii="Calibri" w:cs="Calibri" w:eastAsia="Calibri" w:hAnsi="Calibri"/>
          <w:b/>
          <w:bCs/>
          <w:color w:val="1E293B"/>
          <w:sz w:val="22"/>
          <w:szCs w:val="22"/>
        </w:rPr>
        <w:t xml:space="preserve">Step 2: Approval: </w:t>
      </w:r>
      <w:r>
        <w:rPr>
          <w:rFonts w:ascii="Calibri" w:cs="Calibri" w:eastAsia="Calibri" w:hAnsi="Calibri"/>
          <w:color w:val="1E293B"/>
          <w:sz w:val="22"/>
          <w:szCs w:val="22"/>
        </w:rPr>
        <w:t xml:space="preserve">Payout Approval: Branch Manager and Finance Head review and approve the payout voucher.</w:t>
      </w:r>
    </w:p>
    <w:p>
      <w:pPr>
        <w:pStyle w:val="ListParagraph"/>
        <w:numPr>
          <w:ilvl w:val="0"/>
          <w:numId w:val="1"/>
        </w:numPr>
        <w:spacing w:after="80" w:line="260"/>
      </w:pPr>
      <w:r>
        <w:rPr>
          <w:rFonts w:ascii="Calibri" w:cs="Calibri" w:eastAsia="Calibri" w:hAnsi="Calibri"/>
          <w:b/>
          <w:bCs/>
          <w:color w:val="1E293B"/>
          <w:sz w:val="22"/>
          <w:szCs w:val="22"/>
        </w:rPr>
        <w:t xml:space="preserve">Step 3: Disbursement: </w:t>
      </w:r>
      <w:r>
        <w:rPr>
          <w:rFonts w:ascii="Calibri" w:cs="Calibri" w:eastAsia="Calibri" w:hAnsi="Calibri"/>
          <w:color w:val="1E293B"/>
          <w:sz w:val="22"/>
          <w:szCs w:val="22"/>
        </w:rPr>
        <w:t xml:space="preserve">Disbursement: Funds transferred via NEFT/RTGS to the subscriber's verified bank account.</w:t>
      </w:r>
    </w:p>
    <w:p>
      <w:pPr>
        <w:spacing w:after="200"/>
      </w:pPr>
    </w:p>
    <w:p>
      <w:pPr>
        <w:pStyle w:val="Heading1"/>
        <w:spacing w:after="120" w:before="360"/>
        <w:rPr>
          <w:rFonts w:ascii="Calibri" w:cs="Calibri" w:eastAsia="Calibri" w:hAnsi="Calibri"/>
          <w:b/>
          <w:bCs/>
          <w:color w:val="1E3A8A"/>
          <w:sz w:val="32"/>
          <w:szCs w:val="32"/>
        </w:rPr>
      </w:pPr>
      <w:r>
        <w:t xml:space="preserve">Section 8: Double-Entry Ledger, Audit Logs &amp; Non-Payers Reporting</w:t>
      </w:r>
    </w:p>
    <w:p>
      <w:pPr>
        <w:pStyle w:val="Heading2"/>
        <w:spacing w:after="100" w:before="240"/>
        <w:rPr>
          <w:rFonts w:ascii="Calibri" w:cs="Calibri" w:eastAsia="Calibri" w:hAnsi="Calibri"/>
          <w:b/>
          <w:bCs/>
          <w:color w:val="0284C7"/>
          <w:sz w:val="26"/>
          <w:szCs w:val="26"/>
        </w:rPr>
      </w:pPr>
      <w:r>
        <w:t xml:space="preserve">8.1 Double-Entry General Ledger</w:t>
      </w:r>
    </w:p>
    <w:p>
      <w:pPr>
        <w:spacing w:after="120" w:line="280"/>
      </w:pPr>
      <w:r>
        <w:rPr>
          <w:rFonts w:ascii="Calibri" w:cs="Calibri" w:eastAsia="Calibri" w:hAnsi="Calibri"/>
          <w:color w:val="1E293B"/>
          <w:sz w:val="22"/>
          <w:szCs w:val="22"/>
        </w:rPr>
        <w:t xml:space="preserve">Every transaction in Jenista Chits triggers simultaneous debit and credit entries to maintain balance sheet accuracy: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Transaction Type</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Debit Account</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Credit Account</w:t>
            </w:r>
          </w:p>
        </w:tc>
        <w:tc>
          <w:tcPr>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Financial Effect</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Installment Receipt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Cash / Bank Account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Customer Chit Account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Increases liquid assets, decreases member receivable balance.</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Auction Prize Payout</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Prize Disbursement Account</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Bank Account</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Reduces liquid cash, closes prize pool obligation.</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Company Commission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Prize Pool / Bid Discount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Foreman Commission Revenue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Recognizes company operational revenue.</w:t>
            </w:r>
          </w:p>
        </w:tc>
      </w:tr>
      <w:tr>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Dividend Distribution</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Bid Discount Pool</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Member Due Receivable</w:t>
            </w:r>
          </w:p>
        </w:tc>
        <w:tc>
          <w:tcPr>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Passes dividend savings to non-winning members.</w:t>
            </w:r>
          </w:p>
        </w:tc>
      </w:tr>
    </w:tbl>
    <w:p>
      <w:pPr>
        <w:pStyle w:val="Heading2"/>
        <w:spacing w:after="100" w:before="240"/>
        <w:rPr>
          <w:rFonts w:ascii="Calibri" w:cs="Calibri" w:eastAsia="Calibri" w:hAnsi="Calibri"/>
          <w:b/>
          <w:bCs/>
          <w:color w:val="0284C7"/>
          <w:sz w:val="26"/>
          <w:szCs w:val="26"/>
        </w:rPr>
      </w:pPr>
      <w:r>
        <w:t xml:space="preserve">8.2 Non-Payers Delinquency Tracking</w:t>
      </w:r>
    </w:p>
    <w:p>
      <w:pPr>
        <w:spacing w:after="120" w:line="280"/>
      </w:pPr>
      <w:r>
        <w:rPr>
          <w:rFonts w:ascii="Calibri" w:cs="Calibri" w:eastAsia="Calibri" w:hAnsi="Calibri"/>
          <w:color w:val="1E293B"/>
          <w:sz w:val="22"/>
          <w:szCs w:val="22"/>
        </w:rPr>
        <w:t xml:space="preserve">The Non-Payers Report (`/admin/reports/non-payers`) tracks members overdue on their monthly dues:</w:t>
      </w:r>
    </w:p>
    <w:p>
      <w:pPr>
        <w:pStyle w:val="ListParagraph"/>
        <w:numPr>
          <w:ilvl w:val="0"/>
          <w:numId w:val="1"/>
        </w:numPr>
        <w:spacing w:after="80" w:line="260"/>
      </w:pPr>
      <w:r>
        <w:rPr>
          <w:rFonts w:ascii="Calibri" w:cs="Calibri" w:eastAsia="Calibri" w:hAnsi="Calibri"/>
          <w:b/>
          <w:bCs/>
          <w:color w:val="1E293B"/>
          <w:sz w:val="22"/>
          <w:szCs w:val="22"/>
        </w:rPr>
        <w:t xml:space="preserve">Aging Analysis: </w:t>
      </w:r>
      <w:r>
        <w:rPr>
          <w:rFonts w:ascii="Calibri" w:cs="Calibri" w:eastAsia="Calibri" w:hAnsi="Calibri"/>
          <w:color w:val="1E293B"/>
          <w:sz w:val="22"/>
          <w:szCs w:val="22"/>
        </w:rPr>
        <w:t xml:space="preserve">Aging Brackets: Categorizes overdue accounts into 1-30 days, 31-60 days, 61-90 days, and 90+ days (NPA).</w:t>
      </w:r>
    </w:p>
    <w:p>
      <w:pPr>
        <w:pStyle w:val="ListParagraph"/>
        <w:numPr>
          <w:ilvl w:val="0"/>
          <w:numId w:val="1"/>
        </w:numPr>
        <w:spacing w:after="80" w:line="260"/>
      </w:pPr>
      <w:r>
        <w:rPr>
          <w:rFonts w:ascii="Calibri" w:cs="Calibri" w:eastAsia="Calibri" w:hAnsi="Calibri"/>
          <w:b/>
          <w:bCs/>
          <w:color w:val="1E293B"/>
          <w:sz w:val="22"/>
          <w:szCs w:val="22"/>
        </w:rPr>
        <w:t xml:space="preserve">Late Fees: </w:t>
      </w:r>
      <w:r>
        <w:rPr>
          <w:rFonts w:ascii="Calibri" w:cs="Calibri" w:eastAsia="Calibri" w:hAnsi="Calibri"/>
          <w:color w:val="1E293B"/>
          <w:sz w:val="22"/>
          <w:szCs w:val="22"/>
        </w:rPr>
        <w:t xml:space="preserve">Automated Penalty: Configurable late fee (e.g., 1.5% per month) added to overdue installments.</w:t>
      </w:r>
    </w:p>
    <w:p>
      <w:pPr>
        <w:pStyle w:val="ListParagraph"/>
        <w:numPr>
          <w:ilvl w:val="0"/>
          <w:numId w:val="1"/>
        </w:numPr>
        <w:spacing w:after="80" w:line="260"/>
      </w:pPr>
      <w:r>
        <w:rPr>
          <w:rFonts w:ascii="Calibri" w:cs="Calibri" w:eastAsia="Calibri" w:hAnsi="Calibri"/>
          <w:b/>
          <w:bCs/>
          <w:color w:val="1E293B"/>
          <w:sz w:val="22"/>
          <w:szCs w:val="22"/>
        </w:rPr>
        <w:t xml:space="preserve">Reminders: </w:t>
      </w:r>
      <w:r>
        <w:rPr>
          <w:rFonts w:ascii="Calibri" w:cs="Calibri" w:eastAsia="Calibri" w:hAnsi="Calibri"/>
          <w:color w:val="1E293B"/>
          <w:sz w:val="22"/>
          <w:szCs w:val="22"/>
        </w:rPr>
        <w:t xml:space="preserve">Automated Reminders: One-click SMS/WhatsApp payment reminder dispatch directly to the customer's registered phone.</w:t>
      </w:r>
    </w:p>
    <w:p>
      <w:pPr>
        <w:spacing w:after="200"/>
      </w:pPr>
    </w:p>
    <w:p>
      <w:pPr>
        <w:pStyle w:val="Heading1"/>
        <w:spacing w:after="120" w:before="360"/>
        <w:rPr>
          <w:rFonts w:ascii="Calibri" w:cs="Calibri" w:eastAsia="Calibri" w:hAnsi="Calibri"/>
          <w:b/>
          <w:bCs/>
          <w:color w:val="1E3A8A"/>
          <w:sz w:val="32"/>
          <w:szCs w:val="32"/>
        </w:rPr>
      </w:pPr>
      <w:r>
        <w:t xml:space="preserve">Section 9: Customer Self-Service Portal &amp; UPI Payment Journey</w:t>
      </w:r>
    </w:p>
    <w:p>
      <w:pPr>
        <w:spacing w:after="120" w:line="280"/>
      </w:pPr>
      <w:r>
        <w:rPr>
          <w:rFonts w:ascii="Calibri" w:cs="Calibri" w:eastAsia="Calibri" w:hAnsi="Calibri"/>
          <w:color w:val="1E293B"/>
          <w:sz w:val="22"/>
          <w:szCs w:val="22"/>
        </w:rPr>
        <w:t xml:space="preserve">The customer portal provides complete transparency, enabling subscribers to manage their chits without visiting the physical branch.</w:t>
      </w:r>
    </w:p>
    <w:p>
      <w:pPr>
        <w:pStyle w:val="Heading2"/>
        <w:spacing w:after="100" w:before="240"/>
        <w:rPr>
          <w:rFonts w:ascii="Calibri" w:cs="Calibri" w:eastAsia="Calibri" w:hAnsi="Calibri"/>
          <w:b/>
          <w:bCs/>
          <w:color w:val="0284C7"/>
          <w:sz w:val="26"/>
          <w:szCs w:val="26"/>
        </w:rPr>
      </w:pPr>
      <w:r>
        <w:t xml:space="preserve">9.1 Customer Features</w:t>
      </w:r>
    </w:p>
    <w:p>
      <w:pPr>
        <w:pStyle w:val="ListParagraph"/>
        <w:numPr>
          <w:ilvl w:val="0"/>
          <w:numId w:val="1"/>
        </w:numPr>
        <w:spacing w:after="80" w:line="260"/>
      </w:pPr>
      <w:r>
        <w:rPr>
          <w:rFonts w:ascii="Calibri" w:cs="Calibri" w:eastAsia="Calibri" w:hAnsi="Calibri"/>
          <w:b/>
          <w:bCs/>
          <w:color w:val="1E293B"/>
          <w:sz w:val="22"/>
          <w:szCs w:val="22"/>
        </w:rPr>
        <w:t xml:space="preserve">Portfolio Overview: </w:t>
      </w:r>
      <w:r>
        <w:rPr>
          <w:rFonts w:ascii="Calibri" w:cs="Calibri" w:eastAsia="Calibri" w:hAnsi="Calibri"/>
          <w:color w:val="1E293B"/>
          <w:sz w:val="22"/>
          <w:szCs w:val="22"/>
        </w:rPr>
        <w:t xml:space="preserve">Personal Portfolio: View all enrolled chits, chit values, months completed, and remaining duration.</w:t>
      </w:r>
    </w:p>
    <w:p>
      <w:pPr>
        <w:pStyle w:val="ListParagraph"/>
        <w:numPr>
          <w:ilvl w:val="0"/>
          <w:numId w:val="1"/>
        </w:numPr>
        <w:spacing w:after="80" w:line="260"/>
      </w:pPr>
      <w:r>
        <w:rPr>
          <w:rFonts w:ascii="Calibri" w:cs="Calibri" w:eastAsia="Calibri" w:hAnsi="Calibri"/>
          <w:b/>
          <w:bCs/>
          <w:color w:val="1E293B"/>
          <w:sz w:val="22"/>
          <w:szCs w:val="22"/>
        </w:rPr>
        <w:t xml:space="preserve">Instant Payments: </w:t>
      </w:r>
      <w:r>
        <w:rPr>
          <w:rFonts w:ascii="Calibri" w:cs="Calibri" w:eastAsia="Calibri" w:hAnsi="Calibri"/>
          <w:color w:val="1E293B"/>
          <w:sz w:val="22"/>
          <w:szCs w:val="22"/>
        </w:rPr>
        <w:t xml:space="preserve">Online Installment Payment: Scan dynamic UPI QR codes (GPay, PhonePe, Paytm) with automated transaction reference capture.</w:t>
      </w:r>
    </w:p>
    <w:p>
      <w:pPr>
        <w:pStyle w:val="ListParagraph"/>
        <w:numPr>
          <w:ilvl w:val="0"/>
          <w:numId w:val="1"/>
        </w:numPr>
        <w:spacing w:after="80" w:line="260"/>
      </w:pPr>
      <w:r>
        <w:rPr>
          <w:rFonts w:ascii="Calibri" w:cs="Calibri" w:eastAsia="Calibri" w:hAnsi="Calibri"/>
          <w:b/>
          <w:bCs/>
          <w:color w:val="1E293B"/>
          <w:sz w:val="22"/>
          <w:szCs w:val="22"/>
        </w:rPr>
        <w:t xml:space="preserve">Digital Receipts: </w:t>
      </w:r>
      <w:r>
        <w:rPr>
          <w:rFonts w:ascii="Calibri" w:cs="Calibri" w:eastAsia="Calibri" w:hAnsi="Calibri"/>
          <w:color w:val="1E293B"/>
          <w:sz w:val="22"/>
          <w:szCs w:val="22"/>
        </w:rPr>
        <w:t xml:space="preserve">Receipt Vault: Download and print digital receipts for any past payment with cryptographic verification.</w:t>
      </w:r>
    </w:p>
    <w:p>
      <w:pPr>
        <w:pStyle w:val="ListParagraph"/>
        <w:numPr>
          <w:ilvl w:val="0"/>
          <w:numId w:val="1"/>
        </w:numPr>
        <w:spacing w:after="80" w:line="260"/>
      </w:pPr>
      <w:r>
        <w:rPr>
          <w:rFonts w:ascii="Calibri" w:cs="Calibri" w:eastAsia="Calibri" w:hAnsi="Calibri"/>
          <w:b/>
          <w:bCs/>
          <w:color w:val="1E293B"/>
          <w:sz w:val="22"/>
          <w:szCs w:val="22"/>
        </w:rPr>
        <w:t xml:space="preserve">Auction Visibility: </w:t>
      </w:r>
      <w:r>
        <w:rPr>
          <w:rFonts w:ascii="Calibri" w:cs="Calibri" w:eastAsia="Calibri" w:hAnsi="Calibri"/>
          <w:color w:val="1E293B"/>
          <w:sz w:val="22"/>
          <w:szCs w:val="22"/>
        </w:rPr>
        <w:t xml:space="preserve">Auction Calendar &amp; Results: View upcoming auction dates, live minimum bids, and past winning discount history.</w:t>
      </w:r>
    </w:p>
    <w:p>
      <w:pPr>
        <w:spacing w:after="200"/>
      </w:pPr>
    </w:p>
    <w:p>
      <w:pPr>
        <w:pStyle w:val="Heading1"/>
        <w:spacing w:after="120" w:before="360"/>
        <w:rPr>
          <w:rFonts w:ascii="Calibri" w:cs="Calibri" w:eastAsia="Calibri" w:hAnsi="Calibri"/>
          <w:b/>
          <w:bCs/>
          <w:color w:val="1E3A8A"/>
          <w:sz w:val="32"/>
          <w:szCs w:val="32"/>
        </w:rPr>
      </w:pPr>
      <w:r>
        <w:t xml:space="preserve">Section 10: System Configuration, Backup &amp; Disaster Recovery</w:t>
      </w:r>
    </w:p>
    <w:p>
      <w:pPr>
        <w:pStyle w:val="Heading2"/>
        <w:spacing w:after="100" w:before="240"/>
        <w:rPr>
          <w:rFonts w:ascii="Calibri" w:cs="Calibri" w:eastAsia="Calibri" w:hAnsi="Calibri"/>
          <w:b/>
          <w:bCs/>
          <w:color w:val="0284C7"/>
          <w:sz w:val="26"/>
          <w:szCs w:val="26"/>
        </w:rPr>
      </w:pPr>
      <w:r>
        <w:t xml:space="preserve">10.1 Daily Operational Checklist for Branch Staff</w:t>
      </w:r>
    </w:p>
    <w:p>
      <w:pPr>
        <w:pStyle w:val="ListParagraph"/>
        <w:numPr>
          <w:ilvl w:val="0"/>
          <w:numId w:val="1"/>
        </w:numPr>
        <w:spacing w:after="80" w:line="260"/>
      </w:pPr>
      <w:r>
        <w:rPr>
          <w:rFonts w:ascii="Calibri" w:cs="Calibri" w:eastAsia="Calibri" w:hAnsi="Calibri"/>
          <w:b/>
          <w:bCs/>
          <w:color w:val="1E293B"/>
          <w:sz w:val="22"/>
          <w:szCs w:val="22"/>
        </w:rPr>
        <w:t xml:space="preserve">1. Cash Float Verification: </w:t>
      </w:r>
      <w:r>
        <w:rPr>
          <w:rFonts w:ascii="Calibri" w:cs="Calibri" w:eastAsia="Calibri" w:hAnsi="Calibri"/>
          <w:color w:val="1E293B"/>
          <w:sz w:val="22"/>
          <w:szCs w:val="22"/>
        </w:rPr>
        <w:t xml:space="preserve">Morning: Verify previous day closing cash in hand against system cash ledger balance.</w:t>
      </w:r>
    </w:p>
    <w:p>
      <w:pPr>
        <w:pStyle w:val="ListParagraph"/>
        <w:numPr>
          <w:ilvl w:val="0"/>
          <w:numId w:val="1"/>
        </w:numPr>
        <w:spacing w:after="80" w:line="260"/>
      </w:pPr>
      <w:r>
        <w:rPr>
          <w:rFonts w:ascii="Calibri" w:cs="Calibri" w:eastAsia="Calibri" w:hAnsi="Calibri"/>
          <w:b/>
          <w:bCs/>
          <w:color w:val="1E293B"/>
          <w:sz w:val="22"/>
          <w:szCs w:val="22"/>
        </w:rPr>
        <w:t xml:space="preserve">2. Real-time Receipting: </w:t>
      </w:r>
      <w:r>
        <w:rPr>
          <w:rFonts w:ascii="Calibri" w:cs="Calibri" w:eastAsia="Calibri" w:hAnsi="Calibri"/>
          <w:color w:val="1E293B"/>
          <w:sz w:val="22"/>
          <w:szCs w:val="22"/>
        </w:rPr>
        <w:t xml:space="preserve">Midday: Enter all counter collections immediately and hand over printed receipt vouchers to customers.</w:t>
      </w:r>
    </w:p>
    <w:p>
      <w:pPr>
        <w:pStyle w:val="ListParagraph"/>
        <w:numPr>
          <w:ilvl w:val="0"/>
          <w:numId w:val="1"/>
        </w:numPr>
        <w:spacing w:after="80" w:line="260"/>
      </w:pPr>
      <w:r>
        <w:rPr>
          <w:rFonts w:ascii="Calibri" w:cs="Calibri" w:eastAsia="Calibri" w:hAnsi="Calibri"/>
          <w:b/>
          <w:bCs/>
          <w:color w:val="1E293B"/>
          <w:sz w:val="22"/>
          <w:szCs w:val="22"/>
        </w:rPr>
        <w:t xml:space="preserve">3. Digital Reconciliation: </w:t>
      </w:r>
      <w:r>
        <w:rPr>
          <w:rFonts w:ascii="Calibri" w:cs="Calibri" w:eastAsia="Calibri" w:hAnsi="Calibri"/>
          <w:color w:val="1E293B"/>
          <w:sz w:val="22"/>
          <w:szCs w:val="22"/>
        </w:rPr>
        <w:t xml:space="preserve">Evening: Reconcile UPI and Bank transfers against online banking merchant statements.</w:t>
      </w:r>
    </w:p>
    <w:p>
      <w:pPr>
        <w:pStyle w:val="ListParagraph"/>
        <w:numPr>
          <w:ilvl w:val="0"/>
          <w:numId w:val="1"/>
        </w:numPr>
        <w:spacing w:after="80" w:line="260"/>
      </w:pPr>
      <w:r>
        <w:rPr>
          <w:rFonts w:ascii="Calibri" w:cs="Calibri" w:eastAsia="Calibri" w:hAnsi="Calibri"/>
          <w:b/>
          <w:bCs/>
          <w:color w:val="1E293B"/>
          <w:sz w:val="22"/>
          <w:szCs w:val="22"/>
        </w:rPr>
        <w:t xml:space="preserve">4. Day End Closing: </w:t>
      </w:r>
      <w:r>
        <w:rPr>
          <w:rFonts w:ascii="Calibri" w:cs="Calibri" w:eastAsia="Calibri" w:hAnsi="Calibri"/>
          <w:color w:val="1E293B"/>
          <w:sz w:val="22"/>
          <w:szCs w:val="22"/>
        </w:rPr>
        <w:t xml:space="preserve">Closing: Perform End-of-Day (EOD) batch verification and generate Daily Collection Summary report.</w:t>
      </w:r>
    </w:p>
    <w:p>
      <w:pPr>
        <w:pStyle w:val="Heading2"/>
        <w:spacing w:after="100" w:before="240"/>
        <w:rPr>
          <w:rFonts w:ascii="Calibri" w:cs="Calibri" w:eastAsia="Calibri" w:hAnsi="Calibri"/>
          <w:b/>
          <w:bCs/>
          <w:color w:val="0284C7"/>
          <w:sz w:val="26"/>
          <w:szCs w:val="26"/>
        </w:rPr>
      </w:pPr>
      <w:r>
        <w:t xml:space="preserve">10.2 System Backup &amp; Security Guidelines</w:t>
      </w:r>
    </w:p>
    <w:p>
      <w:pPr>
        <w:pStyle w:val="ListParagraph"/>
        <w:numPr>
          <w:ilvl w:val="0"/>
          <w:numId w:val="1"/>
        </w:numPr>
        <w:spacing w:after="80" w:line="260"/>
      </w:pPr>
      <w:r>
        <w:rPr>
          <w:rFonts w:ascii="Calibri" w:cs="Calibri" w:eastAsia="Calibri" w:hAnsi="Calibri"/>
          <w:b/>
          <w:bCs/>
          <w:color w:val="1E293B"/>
          <w:sz w:val="22"/>
          <w:szCs w:val="22"/>
        </w:rPr>
        <w:t xml:space="preserve">Database Backup: </w:t>
      </w:r>
      <w:r>
        <w:rPr>
          <w:rFonts w:ascii="Calibri" w:cs="Calibri" w:eastAsia="Calibri" w:hAnsi="Calibri"/>
          <w:color w:val="1E293B"/>
          <w:sz w:val="22"/>
          <w:szCs w:val="22"/>
        </w:rPr>
        <w:t xml:space="preserve">Automated MongoDB Dumps: Nightly automated database dumps scheduled to secure encrypted cloud storage.</w:t>
      </w:r>
    </w:p>
    <w:p>
      <w:pPr>
        <w:pStyle w:val="ListParagraph"/>
        <w:numPr>
          <w:ilvl w:val="0"/>
          <w:numId w:val="1"/>
        </w:numPr>
        <w:spacing w:after="80" w:line="260"/>
      </w:pPr>
      <w:r>
        <w:rPr>
          <w:rFonts w:ascii="Calibri" w:cs="Calibri" w:eastAsia="Calibri" w:hAnsi="Calibri"/>
          <w:b/>
          <w:bCs/>
          <w:color w:val="1E293B"/>
          <w:sz w:val="22"/>
          <w:szCs w:val="22"/>
        </w:rPr>
        <w:t xml:space="preserve">Session Security: </w:t>
      </w:r>
      <w:r>
        <w:rPr>
          <w:rFonts w:ascii="Calibri" w:cs="Calibri" w:eastAsia="Calibri" w:hAnsi="Calibri"/>
          <w:color w:val="1E293B"/>
          <w:sz w:val="22"/>
          <w:szCs w:val="22"/>
        </w:rPr>
        <w:t xml:space="preserve">Session Inactivity Timeout: Automatic logout after 30 minutes of idle time to prevent unauthorized terminal access.</w:t>
      </w:r>
    </w:p>
    <w:p>
      <w:pPr>
        <w:pStyle w:val="ListParagraph"/>
        <w:numPr>
          <w:ilvl w:val="0"/>
          <w:numId w:val="1"/>
        </w:numPr>
        <w:spacing w:after="80" w:line="260"/>
      </w:pPr>
      <w:r>
        <w:rPr>
          <w:rFonts w:ascii="Calibri" w:cs="Calibri" w:eastAsia="Calibri" w:hAnsi="Calibri"/>
          <w:b/>
          <w:bCs/>
          <w:color w:val="1E293B"/>
          <w:sz w:val="22"/>
          <w:szCs w:val="22"/>
        </w:rPr>
        <w:t xml:space="preserve">Immutable Audit: </w:t>
      </w:r>
      <w:r>
        <w:rPr>
          <w:rFonts w:ascii="Calibri" w:cs="Calibri" w:eastAsia="Calibri" w:hAnsi="Calibri"/>
          <w:color w:val="1E293B"/>
          <w:sz w:val="22"/>
          <w:szCs w:val="22"/>
        </w:rPr>
        <w:t xml:space="preserve">Audit Trail: Every critical action (payout approval, manual ledger adjustment) records user ID, IP address, and timestamp.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r>
    <w:r>
      <w:rPr>
        <w:rFonts w:ascii="Calibri" w:cs="Calibri" w:eastAsia="Calibri" w:hAnsi="Calibri"/>
        <w:color w:val="64748B"/>
        <w:sz w:val="18"/>
        <w:szCs w:val="18"/>
      </w:rPr>
      <w:instrText xml:space="preserve">PAGE</w:instrText>
    </w:r>
    <w:r>
      <w:rPr>
        <w:rFonts w:ascii="Calibri" w:cs="Calibri" w:eastAsia="Calibri" w:hAnsi="Calibri"/>
        <w:color w:val="64748B"/>
        <w:sz w:val="18"/>
        <w:szCs w:val="18"/>
      </w:rPr>
      <w:fldChar w:fldCharType="separate"/>
    </w:r>
    <w:r>
      <w:rPr>
        <w:rFonts w:ascii="Calibri" w:cs="Calibri" w:eastAsia="Calibri" w:hAnsi="Calibri"/>
        <w:color w:val="64748B"/>
        <w:sz w:val="18"/>
        <w:szCs w:val="18"/>
      </w:rPr>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r>
    <w:r>
      <w:rPr>
        <w:rFonts w:ascii="Calibri" w:cs="Calibri" w:eastAsia="Calibri" w:hAnsi="Calibri"/>
        <w:color w:val="64748B"/>
        <w:sz w:val="18"/>
        <w:szCs w:val="18"/>
      </w:rPr>
      <w:instrText xml:space="preserve">NUMPAGES</w:instrText>
    </w:r>
    <w:r>
      <w:rPr>
        <w:rFonts w:ascii="Calibri" w:cs="Calibri" w:eastAsia="Calibri" w:hAnsi="Calibri"/>
        <w:color w:val="64748B"/>
        <w:sz w:val="18"/>
        <w:szCs w:val="18"/>
      </w:rPr>
      <w:fldChar w:fldCharType="separate"/>
    </w:r>
    <w:r>
      <w:rPr>
        <w:rFonts w:ascii="Calibri" w:cs="Calibri" w:eastAsia="Calibri" w:hAnsi="Calibri"/>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ompact"/>
      <w:jc w:val="right"/>
    </w:pPr>
    <w:r>
      <w:t xml:space="preserve">Jenista Chits Financial ERP • Operations &amp; Technical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2026-10-22T04:46:20.827Z</dcterms:created>
  <dcterms:modified xsi:type="dcterms:W3CDTF">2026-10-22T04:46:20.828Z</dcterms:modified>
</cp:coreProperties>
</file>

<file path=docProps/custom.xml><?xml version="1.0" encoding="utf-8"?>
<Properties xmlns="http://schemas.openxmlformats.org/officeDocument/2006/custom-properties" xmlns:vt="http://schemas.openxmlformats.org/officeDocument/2006/docPropsVTypes"/>
</file>