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Values Analysis Report</w:t>
      </w:r>
    </w:p>
    <w:p>
      <w:r>
        <w:t>Generated: 2026-03-29 11:46</w:t>
      </w:r>
    </w:p>
    <w:p>
      <w:r>
        <w:t>Dataset: 301,712 rows × 18 columns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dataset. </w:t>
        <w:br/>
        <w:t>Key findings include:</w:t>
        <w:br/>
        <w:t>• Total missing values: 89,748 (1.65% of all data)</w:t>
        <w:br/>
        <w:t>• Columns with missing data: 7 out of 18 columns</w:t>
        <w:br/>
        <w:t>• Columns with &gt;20% missing data: 0</w:t>
        <w:br/>
        <w:t>• Best completed columns: ['Registered_Year', 'Registered_Month', 'Registered_District']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301712.0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89748.0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1.65</w:t>
            </w:r>
          </w:p>
        </w:tc>
      </w:tr>
    </w:tbl>
    <w:p>
      <w:pPr>
        <w:pStyle w:val="Heading1"/>
      </w:pPr>
      <w:r>
        <w:t>3.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33,542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11.1%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1,853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268,170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88.9%</w:t>
            </w:r>
          </w:p>
        </w:tc>
      </w:tr>
      <w:tr>
        <w:tc>
          <w:tcPr>
            <w:tcW w:type="dxa" w:w="1234"/>
          </w:tcPr>
          <w:p>
            <w:r>
              <w:t>Birth_Order2.0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27,218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274,494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91.0%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27,218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274,494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91.0%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1,231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0.4%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300,481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99.6%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520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0.2%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301,192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99.8%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301,695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Gender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 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int64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301,712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4. Missing Values Visualization</w:t>
      </w:r>
    </w:p>
    <w:p>
      <w:r>
        <w:drawing>
          <wp:inline xmlns:a="http://schemas.openxmlformats.org/drawingml/2006/main" xmlns:pic="http://schemas.openxmlformats.org/drawingml/2006/picture">
            <wp:extent cx="5943600" cy="4202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fig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Review variables with high missing percentages to understand data collection issues</w:t>
      </w:r>
    </w:p>
    <w:p>
      <w:pPr>
        <w:pStyle w:val="Heading1"/>
      </w:pPr>
      <w:r>
        <w:t>6.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 saved at 300 DPI for publication quality</w:t>
      </w:r>
    </w:p>
    <w:p>
      <w:pPr>
        <w:pStyle w:val="ListBullet"/>
      </w:pPr>
      <w:r>
        <w:t>• Complete data available in accompanying Excel file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Missing Values Analysis | Generated: 2026-03-29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2026-03-29T11:46:59Z</dcterms:created>
  <dcterms:modified xsi:type="dcterms:W3CDTF">2013-12-23T23:15:00Z</dcterms:modified>
  <cp:category/>
</cp:coreProperties>
</file>