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27,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Data Completeness Overview</w:t>
      </w:r>
    </w:p>
    <w:p>
      <w:r>
        <w:drawing>
          <wp:inline xmlns:a="http://schemas.openxmlformats.org/drawingml/2006/main" xmlns:pic="http://schemas.openxmlformats.org/drawingml/2006/picture">
            <wp:extent cx="4572000" cy="484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Overall birth weight data completeness.</w:t>
      </w:r>
    </w:p>
    <w:p/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Top Districts with Highest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3117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districts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Top 15 districts with highest missing birth weight rates.</w:t>
      </w:r>
    </w:p>
    <w:p/>
    <w:p>
      <w:pPr>
        <w:pStyle w:val="Heading2"/>
      </w:pPr>
      <w:r>
        <w:t>Distribution of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271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c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Distribution of missing birth weight rates across all districts.</w:t>
      </w:r>
    </w:p>
    <w:p/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</w:tbl>
    <w:p>
      <w:pPr>
        <w:pStyle w:val="Heading2"/>
      </w:pPr>
      <w:r>
        <w:t>Relationship Between Total Births and Missing Records</w:t>
      </w:r>
    </w:p>
    <w:p>
      <w:r>
        <w:drawing>
          <wp:inline xmlns:a="http://schemas.openxmlformats.org/drawingml/2006/main" xmlns:pic="http://schemas.openxmlformats.org/drawingml/2006/picture">
            <wp:extent cx="5486400" cy="3950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tter_missing_vs_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Scatter plot showing relationship between total births and missing records.</w:t>
      </w:r>
    </w:p>
    <w:p>
      <w:r>
        <w:br w:type="page"/>
      </w:r>
    </w:p>
    <w:p>
      <w:pPr>
        <w:pStyle w:val="Heading1"/>
      </w:pPr>
      <w:r>
        <w:t>4. Ethnicity-Specific Analysis</w:t>
      </w:r>
    </w:p>
    <w:p>
      <w:pPr>
        <w:pStyle w:val="Heading2"/>
      </w:pPr>
      <w:r>
        <w:t>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3646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thnicity_missing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Missing birth weight rates by ethnicity (IUPAC codes shown).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798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_distribu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Distribution of missing records across ethnic groups.</w:t>
      </w:r>
    </w:p>
    <w:p/>
    <w:p>
      <w:pPr>
        <w:pStyle w:val="Heading2"/>
      </w:pPr>
      <w:r>
        <w:t>Variability in 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2714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thnicit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Box plot showing distribution of missing rates across districts for each ethnicity.</w:t>
      </w:r>
    </w:p>
    <w:p/>
    <w:p>
      <w:pPr>
        <w:pStyle w:val="Heading2"/>
      </w:pPr>
      <w:r>
        <w:t>4.1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4.2 District-Ethnicity Interaction Analysis</w:t>
      </w:r>
    </w:p>
    <w:p>
      <w:r>
        <w:drawing>
          <wp:inline xmlns:a="http://schemas.openxmlformats.org/drawingml/2006/main" xmlns:pic="http://schemas.openxmlformats.org/drawingml/2006/picture">
            <wp:extent cx="6400800" cy="489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ct_ethnic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Heatmap showing missing rates by district and ethnicity.</w:t>
      </w:r>
    </w:p>
    <w:p>
      <w:r>
        <w:br w:type="page"/>
      </w:r>
    </w:p>
    <w:p>
      <w:pPr>
        <w:pStyle w:val="Heading1"/>
      </w:pPr>
      <w:r>
        <w:t>5. Conclusions and Recommendations</w:t>
      </w:r>
    </w:p>
    <w:p>
      <w:r>
        <w:br/>
        <w:t xml:space="preserve">    5.1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5.2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