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25,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Geographic Distribution of Missing Birth Weight</w:t>
      </w:r>
    </w:p>
    <w:p>
      <w:r>
        <w:drawing>
          <wp:inline xmlns:a="http://schemas.openxmlformats.org/drawingml/2006/main" xmlns:pic="http://schemas.openxmlformats.org/drawingml/2006/picture">
            <wp:extent cx="5486400" cy="674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ri_lanka_missing_rat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Sri Lankan map showing missing birth weight rates by district. Bubble size represents total birth volume. Red colors indicate higher missing rates.</w:t>
      </w:r>
    </w:p>
    <w:p/>
    <w:p>
      <w:pPr>
        <w:pStyle w:val="Heading2"/>
      </w:pPr>
      <w:r>
        <w:t>Province-Level Analysis</w:t>
      </w:r>
    </w:p>
    <w:p>
      <w:r>
        <w:drawing>
          <wp:inline xmlns:a="http://schemas.openxmlformats.org/drawingml/2006/main" xmlns:pic="http://schemas.openxmlformats.org/drawingml/2006/picture">
            <wp:extent cx="5486400" cy="3635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ince_missing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Average missing birth weight rates by province.</w:t>
      </w:r>
    </w:p>
    <w:p/>
    <w:p>
      <w:pPr>
        <w:pStyle w:val="Heading2"/>
      </w:pPr>
      <w:r>
        <w:t>Regional Comparison: Northern vs Southern Sri Lanka</w:t>
      </w:r>
    </w:p>
    <w:p>
      <w:r>
        <w:drawing>
          <wp:inline xmlns:a="http://schemas.openxmlformats.org/drawingml/2006/main" xmlns:pic="http://schemas.openxmlformats.org/drawingml/2006/picture">
            <wp:extent cx="5486400" cy="4369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th_south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Box plot comparing missing rates between northern and southern regions.</w:t>
      </w:r>
    </w:p>
    <w:p/>
    <w:p>
      <w:pPr>
        <w:pStyle w:val="Heading2"/>
      </w:pPr>
      <w:r>
        <w:t>Ethnic Diversity and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6745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hnic_divers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Map showing relationship between ethnic diversity and missing rates. Larger bubbles indicate higher ethnic diversity.</w:t>
      </w:r>
    </w:p>
    <w:p/>
    <w:p>
      <w:pPr>
        <w:pStyle w:val="Heading2"/>
      </w:pPr>
      <w:r>
        <w:t>High-Risk Districts</w:t>
      </w:r>
    </w:p>
    <w:p>
      <w:r>
        <w:drawing>
          <wp:inline xmlns:a="http://schemas.openxmlformats.org/drawingml/2006/main" xmlns:pic="http://schemas.openxmlformats.org/drawingml/2006/picture">
            <wp:extent cx="5486400" cy="627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districts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Districts with highest missing rates highlighted in red.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