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66081" w14:textId="77777777" w:rsidR="00DD3082" w:rsidRPr="00DD3082" w:rsidRDefault="00DD3082" w:rsidP="00D41274">
      <w:pPr>
        <w:pStyle w:val="IEEEAuthorName"/>
        <w:rPr>
          <w:sz w:val="48"/>
          <w:szCs w:val="48"/>
        </w:rPr>
      </w:pPr>
      <w:r w:rsidRPr="00DD3082">
        <w:rPr>
          <w:sz w:val="48"/>
          <w:szCs w:val="48"/>
        </w:rPr>
        <w:t xml:space="preserve">Vehicle Damage Assessment System </w:t>
      </w:r>
    </w:p>
    <w:p w14:paraId="6ABB39C5" w14:textId="2952A0A3" w:rsidR="00D41274" w:rsidRPr="002162BB" w:rsidRDefault="00D41274" w:rsidP="00D41274">
      <w:pPr>
        <w:pStyle w:val="IEEEAuthorName"/>
      </w:pPr>
      <w:r w:rsidRPr="002162BB">
        <w:t>First Author</w:t>
      </w:r>
      <w:r w:rsidRPr="002162BB">
        <w:rPr>
          <w:vertAlign w:val="superscript"/>
        </w:rPr>
        <w:t>#1</w:t>
      </w:r>
      <w:r w:rsidRPr="002162BB">
        <w:t>, Second Author</w:t>
      </w:r>
      <w:r w:rsidRPr="002162BB">
        <w:rPr>
          <w:vertAlign w:val="superscript"/>
        </w:rPr>
        <w:t>*2</w:t>
      </w:r>
      <w:r w:rsidRPr="002162BB">
        <w:t>, Third Author</w:t>
      </w:r>
      <w:r w:rsidRPr="002162BB">
        <w:rPr>
          <w:vertAlign w:val="superscript"/>
        </w:rPr>
        <w:t>#</w:t>
      </w:r>
      <w:r w:rsidR="00DD3082">
        <w:rPr>
          <w:vertAlign w:val="superscript"/>
        </w:rPr>
        <w:t>3</w:t>
      </w:r>
    </w:p>
    <w:p w14:paraId="2BA42F62" w14:textId="77777777" w:rsidR="00D41274" w:rsidRPr="0071275B" w:rsidRDefault="00D41274" w:rsidP="00D41274">
      <w:pPr>
        <w:pStyle w:val="IEEEAuthorAffiliation"/>
      </w:pPr>
      <w:r>
        <w:rPr>
          <w:vertAlign w:val="superscript"/>
        </w:rPr>
        <w:t>#</w:t>
      </w:r>
      <w:r w:rsidRPr="0071275B">
        <w:t>First</w:t>
      </w:r>
      <w:r>
        <w:t>-Third</w:t>
      </w:r>
      <w:r w:rsidRPr="0071275B">
        <w:t xml:space="preserve"> Department, First</w:t>
      </w:r>
      <w:r>
        <w:t>-Third</w:t>
      </w:r>
      <w:r w:rsidRPr="0071275B">
        <w:t xml:space="preserve"> University</w:t>
      </w:r>
      <w:r>
        <w:br w:type="textWrapping" w:clear="all"/>
      </w:r>
      <w:r w:rsidRPr="0071275B">
        <w:t>Address</w:t>
      </w:r>
      <w:r>
        <w:t xml:space="preserve"> Including Country</w:t>
      </w:r>
      <w:r w:rsidR="00585769">
        <w:t xml:space="preserve"> Name</w:t>
      </w:r>
    </w:p>
    <w:p w14:paraId="54BA7CE5" w14:textId="77777777" w:rsidR="00D41274" w:rsidRDefault="00D41274" w:rsidP="00D41274">
      <w:pPr>
        <w:pStyle w:val="IEEEAuthorEmail"/>
      </w:pPr>
      <w:r w:rsidRPr="002162BB">
        <w:rPr>
          <w:vertAlign w:val="superscript"/>
        </w:rPr>
        <w:t>1</w:t>
      </w:r>
      <w:r w:rsidR="004E78E3">
        <w:t>first.author@first-third.edu</w:t>
      </w:r>
    </w:p>
    <w:p w14:paraId="1156432C" w14:textId="77777777" w:rsidR="00D41274" w:rsidRDefault="00D41274" w:rsidP="00D41274">
      <w:pPr>
        <w:pStyle w:val="IEEEAuthorEmail"/>
      </w:pPr>
      <w:r>
        <w:rPr>
          <w:vertAlign w:val="superscript"/>
        </w:rPr>
        <w:t>3</w:t>
      </w:r>
      <w:r w:rsidR="004E78E3">
        <w:t>third.author@first-third.edu</w:t>
      </w:r>
    </w:p>
    <w:p w14:paraId="355BAAA1" w14:textId="77777777" w:rsidR="00D41274" w:rsidRDefault="00D41274" w:rsidP="00D41274">
      <w:pPr>
        <w:pStyle w:val="IEEEAuthorAffiliation"/>
      </w:pPr>
      <w:r>
        <w:rPr>
          <w:vertAlign w:val="superscript"/>
        </w:rPr>
        <w:t>*</w:t>
      </w:r>
      <w:r>
        <w:t>Second Company</w:t>
      </w:r>
      <w:r>
        <w:br w:type="textWrapping" w:clear="all"/>
      </w:r>
      <w:r w:rsidR="00585769">
        <w:t xml:space="preserve"> </w:t>
      </w:r>
      <w:r w:rsidRPr="0071275B">
        <w:t>Address</w:t>
      </w:r>
      <w:r>
        <w:t xml:space="preserve"> Including Country</w:t>
      </w:r>
      <w:r w:rsidR="00585769">
        <w:t xml:space="preserve"> Name</w:t>
      </w:r>
    </w:p>
    <w:p w14:paraId="18ADAC72" w14:textId="77777777" w:rsidR="00D41274" w:rsidRDefault="00D41274" w:rsidP="00D41274">
      <w:pPr>
        <w:pStyle w:val="IEEEAuthorEmail"/>
      </w:pPr>
      <w:r>
        <w:rPr>
          <w:vertAlign w:val="superscript"/>
        </w:rPr>
        <w:t>2</w:t>
      </w:r>
      <w:r>
        <w:t>second.author@second.com</w:t>
      </w:r>
    </w:p>
    <w:p w14:paraId="59BD4F9A" w14:textId="77777777" w:rsidR="00D41274" w:rsidRPr="00D41274" w:rsidRDefault="00D41274" w:rsidP="00D41274"/>
    <w:p w14:paraId="4EA3BE01" w14:textId="77777777" w:rsidR="00D41274" w:rsidRDefault="00D41274" w:rsidP="00883903">
      <w:pPr>
        <w:ind w:right="-811"/>
        <w:sectPr w:rsidR="00D41274" w:rsidSect="00F40B18">
          <w:pgSz w:w="11906" w:h="16838"/>
          <w:pgMar w:top="1077" w:right="811" w:bottom="2438" w:left="0" w:header="709" w:footer="709" w:gutter="0"/>
          <w:cols w:space="708"/>
          <w:docGrid w:linePitch="360"/>
        </w:sectPr>
      </w:pPr>
    </w:p>
    <w:p w14:paraId="411AD7F5" w14:textId="2FD52AB8" w:rsidR="00CF20D4" w:rsidRDefault="00D41274" w:rsidP="00CF20D4">
      <w:pPr>
        <w:pStyle w:val="IEEEAbtract"/>
        <w:rPr>
          <w:rFonts w:ascii="Public Sans" w:hAnsi="Public Sans" w:hint="eastAsia"/>
          <w:color w:val="273B68"/>
          <w:shd w:val="clear" w:color="auto" w:fill="FFFFFF"/>
        </w:rPr>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r w:rsidR="00CF20D4" w:rsidRPr="00CF20D4">
        <w:rPr>
          <w:rFonts w:ascii="Public Sans" w:hAnsi="Public Sans"/>
          <w:shd w:val="clear" w:color="auto" w:fill="FFFFFF"/>
        </w:rPr>
        <w:t>The Vehicle Damage Assessment System (VDAS) computerizes vehicle damage assessment and estimation of repair costs by employing computer vision and machine learning. It examines high-resolution pictures to recognize the kind of destruction like dents, scratches, and structural problems. By joining with a fix cost system, VDAS thus provides valid repair cost estimates that are depend</w:t>
      </w:r>
      <w:r w:rsidR="00985ECE">
        <w:rPr>
          <w:rFonts w:ascii="Public Sans" w:hAnsi="Public Sans"/>
          <w:shd w:val="clear" w:color="auto" w:fill="FFFFFF"/>
        </w:rPr>
        <w:t>e</w:t>
      </w:r>
      <w:r w:rsidR="00CF20D4" w:rsidRPr="00CF20D4">
        <w:rPr>
          <w:rFonts w:ascii="Public Sans" w:hAnsi="Public Sans"/>
          <w:shd w:val="clear" w:color="auto" w:fill="FFFFFF"/>
        </w:rPr>
        <w:t>nt on the degree of destruction to enable insurance companies, repair shops and vehicle owners make quick informed decisions. In a simple user interface, one can enter images quickly as well as gain detailed evaluations and price forecasts.</w:t>
      </w:r>
    </w:p>
    <w:p w14:paraId="305C23A2" w14:textId="77777777" w:rsidR="00CF20D4" w:rsidRDefault="00CF20D4" w:rsidP="00CF20D4">
      <w:pPr>
        <w:pStyle w:val="IEEEAbtract"/>
        <w:rPr>
          <w:rFonts w:ascii="Public Sans" w:hAnsi="Public Sans" w:hint="eastAsia"/>
          <w:color w:val="273B68"/>
          <w:shd w:val="clear" w:color="auto" w:fill="FFFFFF"/>
        </w:rPr>
      </w:pPr>
    </w:p>
    <w:p w14:paraId="5FE923BE" w14:textId="5F06ABE6" w:rsidR="00985ECE" w:rsidRPr="00985ECE" w:rsidRDefault="00A32BFA" w:rsidP="00985ECE">
      <w:pPr>
        <w:pStyle w:val="IEEEAbtract"/>
        <w:rPr>
          <w:b w:val="0"/>
        </w:rPr>
      </w:pPr>
      <w:r>
        <w:rPr>
          <w:rStyle w:val="IEEEAbstractHeadingChar"/>
        </w:rPr>
        <w:t>Keywords</w:t>
      </w:r>
      <w:r w:rsidRPr="002162BB">
        <w:t xml:space="preserve">— </w:t>
      </w:r>
      <w:r w:rsidR="00CF20D4">
        <w:rPr>
          <w:rStyle w:val="IEEEAbtractChar"/>
        </w:rPr>
        <w:t>Object Detection, Image Rec</w:t>
      </w:r>
      <w:r w:rsidR="00985ECE">
        <w:rPr>
          <w:rStyle w:val="IEEEAbtractChar"/>
        </w:rPr>
        <w:t>ognition, Computer vision, Deep learning, Vehicle Damage detection</w:t>
      </w:r>
    </w:p>
    <w:p w14:paraId="18466B94" w14:textId="19B744A3" w:rsidR="00AD335D" w:rsidRDefault="00AD335D" w:rsidP="00081EBE">
      <w:pPr>
        <w:pStyle w:val="IEEEHeading1"/>
      </w:pPr>
      <w:r>
        <w:t>Introduction</w:t>
      </w:r>
    </w:p>
    <w:p w14:paraId="5C7EF3A4" w14:textId="42AE1510" w:rsidR="00985ECE" w:rsidRPr="00FE0A5C" w:rsidRDefault="00FE0A5C" w:rsidP="00985ECE">
      <w:pPr>
        <w:pStyle w:val="IEEEParagraph"/>
      </w:pPr>
      <w:r w:rsidRPr="00FE0A5C">
        <w:rPr>
          <w:color w:val="000000"/>
          <w:shd w:val="clear" w:color="auto" w:fill="FFFFFF"/>
        </w:rPr>
        <w:t>The Vehicle Damage Assessment System is a groundbreaking solution in the automotive industry that uses cutting-edge AI algorithms, computer vision, and advanced data analytics to improve the evaluation and assessment of vehicle damages. This innovative project is revolutionizing the way damages are inspected, providing a more efficient and accurate process.</w:t>
      </w:r>
    </w:p>
    <w:p w14:paraId="2DA66B25" w14:textId="00628001" w:rsidR="00985ECE" w:rsidRDefault="00FE0A5C" w:rsidP="00985ECE">
      <w:pPr>
        <w:pStyle w:val="IEEEParagraph"/>
      </w:pPr>
      <w:r w:rsidRPr="00FE0A5C">
        <w:rPr>
          <w:color w:val="000000"/>
          <w:shd w:val="clear" w:color="auto" w:fill="FFFFFF"/>
        </w:rPr>
        <w:t>The automotive industry is working towards improving safety standards and performance by using advanced systems to evaluate vehicle damage. The Vehicle Damage Assessment System meets this need by using cutting-edge machine learning techniques to quickly and automatically assess vehicle damage. This not only eases the workload of human inspectors but also enhances the accuracy and reliability of the assessment process.</w:t>
      </w:r>
      <w:r w:rsidR="00985ECE" w:rsidRPr="00FE0A5C">
        <w:t xml:space="preserve"> </w:t>
      </w:r>
    </w:p>
    <w:p w14:paraId="078C397C" w14:textId="558790D8" w:rsidR="00FE0A5C" w:rsidRPr="00FE0A5C" w:rsidRDefault="00FE0A5C" w:rsidP="00985ECE">
      <w:pPr>
        <w:pStyle w:val="IEEEParagraph"/>
      </w:pPr>
      <w:r w:rsidRPr="00FE0A5C">
        <w:rPr>
          <w:color w:val="000000"/>
          <w:shd w:val="clear" w:color="auto" w:fill="FFFFFF"/>
        </w:rPr>
        <w:t xml:space="preserve">The system uses computer vision algorithms to </w:t>
      </w:r>
      <w:proofErr w:type="spellStart"/>
      <w:r w:rsidRPr="00FE0A5C">
        <w:rPr>
          <w:color w:val="000000"/>
          <w:shd w:val="clear" w:color="auto" w:fill="FFFFFF"/>
        </w:rPr>
        <w:t>analyz</w:t>
      </w:r>
      <w:r>
        <w:rPr>
          <w:color w:val="000000"/>
          <w:shd w:val="clear" w:color="auto" w:fill="FFFFFF"/>
        </w:rPr>
        <w:t>e</w:t>
      </w:r>
      <w:proofErr w:type="spellEnd"/>
      <w:r w:rsidRPr="00FE0A5C">
        <w:rPr>
          <w:color w:val="000000"/>
          <w:shd w:val="clear" w:color="auto" w:fill="FFFFFF"/>
        </w:rPr>
        <w:t xml:space="preserve"> images damaged vehicles. These algorithms are trained on large datasets that cover different types of damages, from small dents to major structural issues. The deep learning models in the system are able to identify patterns and </w:t>
      </w:r>
      <w:r w:rsidRPr="00FE0A5C">
        <w:rPr>
          <w:color w:val="000000"/>
          <w:shd w:val="clear" w:color="auto" w:fill="FFFFFF"/>
        </w:rPr>
        <w:t>anomalies in the visual data,</w:t>
      </w:r>
      <w:r>
        <w:rPr>
          <w:rFonts w:ascii="Arial" w:hAnsi="Arial" w:cs="Arial"/>
          <w:color w:val="000000"/>
          <w:sz w:val="23"/>
          <w:szCs w:val="23"/>
          <w:shd w:val="clear" w:color="auto" w:fill="FFFFFF"/>
        </w:rPr>
        <w:t xml:space="preserve"> </w:t>
      </w:r>
      <w:r w:rsidRPr="00FE0A5C">
        <w:rPr>
          <w:color w:val="000000"/>
          <w:shd w:val="clear" w:color="auto" w:fill="FFFFFF"/>
        </w:rPr>
        <w:t>allowing them to accurately classify various types of damages with great precision.</w:t>
      </w:r>
    </w:p>
    <w:p w14:paraId="05C71852" w14:textId="77777777" w:rsidR="00081EBE" w:rsidRDefault="00F136F0" w:rsidP="00081EBE">
      <w:pPr>
        <w:pStyle w:val="IEEEHeading1"/>
      </w:pPr>
      <w:r>
        <w:t>Page Layout</w:t>
      </w:r>
    </w:p>
    <w:p w14:paraId="41FCAC46" w14:textId="77777777" w:rsidR="00FA6751" w:rsidRPr="00FA6751" w:rsidRDefault="00FA6751" w:rsidP="00FA6751">
      <w:pPr>
        <w:pStyle w:val="IEEEParagraph"/>
      </w:pPr>
      <w:r>
        <w:t>An easy way to comply with the conference paper formatting requirements is to use th</w:t>
      </w:r>
      <w:r w:rsidR="004E1BD8">
        <w:t>is document as a</w:t>
      </w:r>
      <w:r>
        <w:t xml:space="preserve"> template</w:t>
      </w:r>
      <w:r w:rsidR="004E1BD8">
        <w:t xml:space="preserve"> and simply type your text into it</w:t>
      </w:r>
      <w:r>
        <w:t>.</w:t>
      </w:r>
    </w:p>
    <w:p w14:paraId="1569D2E6" w14:textId="77777777" w:rsidR="00DD7F83" w:rsidRDefault="0027227B" w:rsidP="0027227B">
      <w:pPr>
        <w:pStyle w:val="IEEEHeading2"/>
      </w:pPr>
      <w:r>
        <w:t>Page Layout</w:t>
      </w:r>
    </w:p>
    <w:p w14:paraId="17CC7063" w14:textId="77777777" w:rsidR="0027227B" w:rsidRDefault="008E5996" w:rsidP="00585769">
      <w:pPr>
        <w:pStyle w:val="IEEEParagraph"/>
      </w:pPr>
      <w:r>
        <w:t>Your paper</w:t>
      </w:r>
      <w:r w:rsidR="0027227B" w:rsidRPr="0027227B">
        <w:t xml:space="preserve"> must use </w:t>
      </w:r>
      <w:r w:rsidR="0027227B">
        <w:t>a page size corresponding to A4</w:t>
      </w:r>
      <w:r w:rsidR="0027227B" w:rsidRPr="0027227B">
        <w:t xml:space="preserve"> which</w:t>
      </w:r>
      <w:r w:rsidR="0027227B">
        <w:t xml:space="preserve"> </w:t>
      </w:r>
      <w:r w:rsidR="00585769">
        <w:t>is 210mm (8.27") wide and 297mm (11.69"</w:t>
      </w:r>
      <w:r w:rsidR="0027227B" w:rsidRPr="0027227B">
        <w:t xml:space="preserve">) long. </w:t>
      </w:r>
      <w:r w:rsidR="003F3A61">
        <w:t xml:space="preserve"> </w:t>
      </w:r>
      <w:r w:rsidR="0027227B" w:rsidRPr="0027227B">
        <w:t>The margins</w:t>
      </w:r>
      <w:r w:rsidR="0027227B">
        <w:t xml:space="preserve"> </w:t>
      </w:r>
      <w:r w:rsidR="0027227B" w:rsidRPr="0027227B">
        <w:t>must be set as follows:</w:t>
      </w:r>
    </w:p>
    <w:p w14:paraId="19004D99" w14:textId="77777777" w:rsidR="0027227B" w:rsidRPr="00955B59" w:rsidRDefault="008E5996" w:rsidP="00585769">
      <w:pPr>
        <w:pStyle w:val="IEEEParagraph"/>
        <w:numPr>
          <w:ilvl w:val="0"/>
          <w:numId w:val="45"/>
        </w:numPr>
      </w:pPr>
      <w:r w:rsidRPr="00DB2DF9">
        <w:t>Top = 19mm (0.75</w:t>
      </w:r>
      <w:r w:rsidR="00585769">
        <w:t>"</w:t>
      </w:r>
      <w:r w:rsidRPr="00DB2DF9">
        <w:t>)</w:t>
      </w:r>
    </w:p>
    <w:p w14:paraId="3BADB2EF" w14:textId="77777777" w:rsidR="008E5996" w:rsidRPr="00DB2DF9" w:rsidRDefault="0084515F" w:rsidP="00585769">
      <w:pPr>
        <w:pStyle w:val="IEEEParagraph"/>
        <w:numPr>
          <w:ilvl w:val="0"/>
          <w:numId w:val="45"/>
        </w:numPr>
      </w:pPr>
      <w:r>
        <w:t>Bottom = 43</w:t>
      </w:r>
      <w:r w:rsidR="00285ECD">
        <w:t>mm (1.69</w:t>
      </w:r>
      <w:r w:rsidR="00585769">
        <w:t>"</w:t>
      </w:r>
      <w:r w:rsidR="008E5996" w:rsidRPr="00DB2DF9">
        <w:t>)</w:t>
      </w:r>
    </w:p>
    <w:p w14:paraId="11B65830" w14:textId="77777777" w:rsidR="008E5996" w:rsidRPr="00DB2DF9" w:rsidRDefault="008E5996" w:rsidP="00585769">
      <w:pPr>
        <w:pStyle w:val="IEEEParagraph"/>
        <w:numPr>
          <w:ilvl w:val="0"/>
          <w:numId w:val="45"/>
        </w:numPr>
      </w:pPr>
      <w:r w:rsidRPr="00DB2DF9">
        <w:t>Left = Right = 14.32mm (0.56</w:t>
      </w:r>
      <w:r w:rsidR="00585769">
        <w:t>"</w:t>
      </w:r>
      <w:r w:rsidRPr="00DB2DF9">
        <w:t>)</w:t>
      </w:r>
    </w:p>
    <w:p w14:paraId="1B61E95B" w14:textId="77777777" w:rsidR="008E5996" w:rsidRDefault="008E5996" w:rsidP="00585769">
      <w:pPr>
        <w:pStyle w:val="IEEEParagraph"/>
      </w:pPr>
      <w:r>
        <w:t>Your paper must be in two</w:t>
      </w:r>
      <w:r w:rsidR="0084515F">
        <w:t xml:space="preserve"> column </w:t>
      </w:r>
      <w:proofErr w:type="gramStart"/>
      <w:r w:rsidR="0084515F">
        <w:t>format</w:t>
      </w:r>
      <w:proofErr w:type="gramEnd"/>
      <w:r w:rsidR="0084515F">
        <w:t xml:space="preserve"> with a space of 4.22</w:t>
      </w:r>
      <w:r w:rsidR="00285ECD">
        <w:t>mm (0.17</w:t>
      </w:r>
      <w:r w:rsidR="00585769">
        <w:t>"</w:t>
      </w:r>
      <w:r>
        <w:t>) between columns.</w:t>
      </w:r>
    </w:p>
    <w:p w14:paraId="1641F937" w14:textId="77777777" w:rsidR="008E5996" w:rsidRDefault="008E5996" w:rsidP="004E452A">
      <w:pPr>
        <w:pStyle w:val="IEEEHeading1"/>
      </w:pPr>
      <w:r>
        <w:t>Page Style</w:t>
      </w:r>
    </w:p>
    <w:p w14:paraId="7C026C72" w14:textId="77777777" w:rsidR="008E5996" w:rsidRDefault="008E5996" w:rsidP="00E401F8">
      <w:pPr>
        <w:pStyle w:val="IEEEParagraph"/>
      </w:pPr>
      <w:r>
        <w:t>All paragraphs must be indented</w:t>
      </w:r>
      <w:r w:rsidR="00A03E75">
        <w:t>.  All paragraphs must be justified, i</w:t>
      </w:r>
      <w:r w:rsidR="00285ECD">
        <w:t>.</w:t>
      </w:r>
      <w:r w:rsidR="00A03E75">
        <w:t>e. both left-justified and right-justified.</w:t>
      </w:r>
    </w:p>
    <w:p w14:paraId="04075DD5" w14:textId="77777777" w:rsidR="00C06BB4" w:rsidRDefault="00C06BB4" w:rsidP="00C06BB4">
      <w:pPr>
        <w:pStyle w:val="IEEEHeading2"/>
        <w:numPr>
          <w:ilvl w:val="0"/>
          <w:numId w:val="39"/>
        </w:numPr>
      </w:pPr>
      <w:r>
        <w:t>Text Font of Entire Document</w:t>
      </w:r>
    </w:p>
    <w:p w14:paraId="29A77724" w14:textId="77777777" w:rsidR="00C06BB4" w:rsidRDefault="00C06BB4" w:rsidP="00C06BB4">
      <w:pPr>
        <w:pStyle w:val="IEEEParagraph"/>
      </w:pPr>
      <w:r>
        <w:t xml:space="preserve">The entire document should be in Times New Roman or Times font. </w:t>
      </w:r>
      <w:r w:rsidR="003F3A61">
        <w:t xml:space="preserve"> </w:t>
      </w:r>
      <w:r>
        <w:t>Type 3 font</w:t>
      </w:r>
      <w:r w:rsidR="00AF792B">
        <w:t>s</w:t>
      </w:r>
      <w:r>
        <w:t xml:space="preserve"> must not be used. </w:t>
      </w:r>
      <w:r w:rsidR="003F3A61">
        <w:t xml:space="preserve"> </w:t>
      </w:r>
      <w:r>
        <w:t>Other font types may be used if needed for special purposes.</w:t>
      </w:r>
    </w:p>
    <w:p w14:paraId="189273DA" w14:textId="77777777" w:rsidR="00C06BB4" w:rsidRDefault="00C06BB4" w:rsidP="00C06BB4">
      <w:pPr>
        <w:pStyle w:val="IEEEParagraph"/>
      </w:pPr>
      <w:r>
        <w:t>Recommended font size</w:t>
      </w:r>
      <w:r w:rsidR="00A03E75">
        <w:t xml:space="preserve">s are shown in </w:t>
      </w:r>
      <w:r w:rsidR="00224C61">
        <w:t>T</w:t>
      </w:r>
      <w:r w:rsidR="00A03E75">
        <w:t>able 1.</w:t>
      </w:r>
    </w:p>
    <w:p w14:paraId="45732885" w14:textId="77777777" w:rsidR="00542C85" w:rsidRDefault="007069BE" w:rsidP="00542C85">
      <w:pPr>
        <w:pStyle w:val="IEEEHeading2"/>
        <w:numPr>
          <w:ilvl w:val="0"/>
          <w:numId w:val="39"/>
        </w:numPr>
      </w:pPr>
      <w:r>
        <w:t>Title a</w:t>
      </w:r>
      <w:r w:rsidR="00542C85">
        <w:t>nd Author Details</w:t>
      </w:r>
    </w:p>
    <w:p w14:paraId="6DE6443D" w14:textId="77777777" w:rsidR="00F20BBB" w:rsidRDefault="007F75CA" w:rsidP="00F20BBB">
      <w:pPr>
        <w:pStyle w:val="IEEEParagraph"/>
      </w:pPr>
      <w:r>
        <w:t>Title must be in 24 pt Regular</w:t>
      </w:r>
      <w:r w:rsidR="00F20BBB">
        <w:t xml:space="preserve"> font.  Author name must be in 11 pt Regular font.  Author affiliation must be in 10 pt Italic.  Email address must be in 9 pt Courier Regular font.</w:t>
      </w:r>
    </w:p>
    <w:p w14:paraId="35D4D4C4" w14:textId="77777777" w:rsidR="00B94516" w:rsidRDefault="00B94516" w:rsidP="00F20BBB">
      <w:pPr>
        <w:pStyle w:val="IEEEParagraph"/>
      </w:pPr>
    </w:p>
    <w:p w14:paraId="40F33FBD" w14:textId="77777777" w:rsidR="00273D2C" w:rsidRDefault="00527D56" w:rsidP="00527D56">
      <w:pPr>
        <w:pStyle w:val="IEEETableCaption"/>
      </w:pPr>
      <w:r>
        <w:lastRenderedPageBreak/>
        <w:t xml:space="preserve">TABLE </w:t>
      </w:r>
      <w:r>
        <w:fldChar w:fldCharType="begin"/>
      </w:r>
      <w:r>
        <w:instrText xml:space="preserve"> SEQ TABLE \* ROMAN </w:instrText>
      </w:r>
      <w:r>
        <w:fldChar w:fldCharType="separate"/>
      </w:r>
      <w:r w:rsidR="00042F9F">
        <w:rPr>
          <w:noProof/>
        </w:rPr>
        <w:t>I</w:t>
      </w:r>
      <w:r>
        <w:rPr>
          <w:noProof/>
        </w:rPr>
        <w:fldChar w:fldCharType="end"/>
      </w:r>
      <w:r>
        <w:br w:type="textWrapping" w:clear="all"/>
      </w:r>
      <w:r w:rsidR="00273D2C">
        <w:t>Font Sizes for Papers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0"/>
        <w:gridCol w:w="1762"/>
        <w:gridCol w:w="1080"/>
        <w:gridCol w:w="1605"/>
      </w:tblGrid>
      <w:tr w:rsidR="00273D2C" w14:paraId="6D6A4C1D" w14:textId="77777777" w:rsidTr="00D414FE">
        <w:trPr>
          <w:jc w:val="center"/>
        </w:trPr>
        <w:tc>
          <w:tcPr>
            <w:tcW w:w="580" w:type="dxa"/>
            <w:vMerge w:val="restart"/>
            <w:shd w:val="clear" w:color="auto" w:fill="auto"/>
          </w:tcPr>
          <w:p w14:paraId="4EE11C03" w14:textId="77777777" w:rsidR="00273D2C" w:rsidRPr="00C012E1" w:rsidRDefault="00273D2C" w:rsidP="00D36B52">
            <w:pPr>
              <w:pStyle w:val="IEEETableHeaderLeft-Justified"/>
            </w:pPr>
            <w:r>
              <w:t>Font S</w:t>
            </w:r>
            <w:r w:rsidRPr="00C012E1">
              <w:t>ize</w:t>
            </w:r>
          </w:p>
        </w:tc>
        <w:tc>
          <w:tcPr>
            <w:tcW w:w="4447" w:type="dxa"/>
            <w:gridSpan w:val="3"/>
            <w:shd w:val="clear" w:color="auto" w:fill="auto"/>
          </w:tcPr>
          <w:p w14:paraId="2CFC7D93" w14:textId="77777777" w:rsidR="00273D2C" w:rsidRPr="00C012E1" w:rsidRDefault="00273D2C" w:rsidP="00D36B52">
            <w:pPr>
              <w:pStyle w:val="IEEETableHeaderCentered"/>
            </w:pPr>
            <w:r w:rsidRPr="00C012E1">
              <w:t>Appearance</w:t>
            </w:r>
            <w:r>
              <w:t xml:space="preserve"> (in Time New Roman or Times)</w:t>
            </w:r>
          </w:p>
        </w:tc>
      </w:tr>
      <w:tr w:rsidR="00273D2C" w14:paraId="00B51159" w14:textId="77777777" w:rsidTr="00D414FE">
        <w:trPr>
          <w:jc w:val="center"/>
        </w:trPr>
        <w:tc>
          <w:tcPr>
            <w:tcW w:w="580" w:type="dxa"/>
            <w:vMerge/>
            <w:shd w:val="clear" w:color="auto" w:fill="auto"/>
          </w:tcPr>
          <w:p w14:paraId="21F6DAF7" w14:textId="77777777" w:rsidR="00273D2C" w:rsidRPr="00D414FE" w:rsidRDefault="00273D2C" w:rsidP="00E47D0E">
            <w:pPr>
              <w:pStyle w:val="IEEETableCell"/>
              <w:rPr>
                <w:b/>
                <w:bCs/>
              </w:rPr>
            </w:pPr>
          </w:p>
        </w:tc>
        <w:tc>
          <w:tcPr>
            <w:tcW w:w="1762" w:type="dxa"/>
            <w:shd w:val="clear" w:color="auto" w:fill="auto"/>
          </w:tcPr>
          <w:p w14:paraId="163AF4E6" w14:textId="77777777" w:rsidR="00273D2C" w:rsidRPr="00C012E1" w:rsidRDefault="00273D2C" w:rsidP="00D36B52">
            <w:pPr>
              <w:pStyle w:val="IEEETableHeaderLeft-Justified"/>
            </w:pPr>
            <w:r w:rsidRPr="00C012E1">
              <w:t>Regular</w:t>
            </w:r>
          </w:p>
        </w:tc>
        <w:tc>
          <w:tcPr>
            <w:tcW w:w="1080" w:type="dxa"/>
            <w:shd w:val="clear" w:color="auto" w:fill="auto"/>
          </w:tcPr>
          <w:p w14:paraId="6ED1D3C0" w14:textId="77777777" w:rsidR="00273D2C" w:rsidRPr="00C012E1" w:rsidRDefault="00273D2C" w:rsidP="00D36B52">
            <w:pPr>
              <w:pStyle w:val="IEEETableHeaderLeft-Justified"/>
            </w:pPr>
            <w:r w:rsidRPr="00C012E1">
              <w:t>Bold</w:t>
            </w:r>
          </w:p>
        </w:tc>
        <w:tc>
          <w:tcPr>
            <w:tcW w:w="1605" w:type="dxa"/>
            <w:shd w:val="clear" w:color="auto" w:fill="auto"/>
          </w:tcPr>
          <w:p w14:paraId="02B54F6F" w14:textId="77777777" w:rsidR="00273D2C" w:rsidRPr="00C012E1" w:rsidRDefault="00273D2C" w:rsidP="00D36B52">
            <w:pPr>
              <w:pStyle w:val="IEEETableHeaderLeft-Justified"/>
            </w:pPr>
            <w:r w:rsidRPr="00C012E1">
              <w:t>Italic</w:t>
            </w:r>
          </w:p>
        </w:tc>
      </w:tr>
      <w:tr w:rsidR="00273D2C" w14:paraId="65B922B6" w14:textId="77777777" w:rsidTr="00D414FE">
        <w:trPr>
          <w:jc w:val="center"/>
        </w:trPr>
        <w:tc>
          <w:tcPr>
            <w:tcW w:w="580" w:type="dxa"/>
            <w:shd w:val="clear" w:color="auto" w:fill="auto"/>
          </w:tcPr>
          <w:p w14:paraId="3D672367" w14:textId="77777777" w:rsidR="00273D2C" w:rsidRDefault="00273D2C" w:rsidP="00E47D0E">
            <w:pPr>
              <w:pStyle w:val="IEEETableCell"/>
            </w:pPr>
            <w:r>
              <w:t>8</w:t>
            </w:r>
          </w:p>
        </w:tc>
        <w:tc>
          <w:tcPr>
            <w:tcW w:w="1762" w:type="dxa"/>
            <w:shd w:val="clear" w:color="auto" w:fill="auto"/>
          </w:tcPr>
          <w:p w14:paraId="38C60D5D" w14:textId="77777777" w:rsidR="00331F84" w:rsidRDefault="00273D2C" w:rsidP="00331F84">
            <w:pPr>
              <w:pStyle w:val="IEEETableCell"/>
            </w:pPr>
            <w:r>
              <w:t>table caption (in Small Caps),</w:t>
            </w:r>
          </w:p>
          <w:p w14:paraId="20FB858C" w14:textId="77777777" w:rsidR="00331F84" w:rsidRDefault="00273D2C" w:rsidP="00331F84">
            <w:pPr>
              <w:pStyle w:val="IEEETableCell"/>
            </w:pPr>
            <w:r>
              <w:t>figure caption</w:t>
            </w:r>
            <w:r w:rsidR="00CD4F3F">
              <w:t>,</w:t>
            </w:r>
          </w:p>
          <w:p w14:paraId="6C3F20C0" w14:textId="77777777" w:rsidR="00CD4F3F" w:rsidRDefault="00CD4F3F" w:rsidP="00331F84">
            <w:pPr>
              <w:pStyle w:val="IEEETableCell"/>
            </w:pPr>
            <w:r>
              <w:t>reference</w:t>
            </w:r>
            <w:r w:rsidR="00311C49">
              <w:t xml:space="preserve"> item</w:t>
            </w:r>
          </w:p>
        </w:tc>
        <w:tc>
          <w:tcPr>
            <w:tcW w:w="1080" w:type="dxa"/>
            <w:shd w:val="clear" w:color="auto" w:fill="auto"/>
          </w:tcPr>
          <w:p w14:paraId="4CD85E3C" w14:textId="77777777" w:rsidR="00273D2C" w:rsidRDefault="00273D2C" w:rsidP="00E47D0E">
            <w:pPr>
              <w:pStyle w:val="IEEETableCell"/>
            </w:pPr>
          </w:p>
        </w:tc>
        <w:tc>
          <w:tcPr>
            <w:tcW w:w="1605" w:type="dxa"/>
            <w:shd w:val="clear" w:color="auto" w:fill="auto"/>
          </w:tcPr>
          <w:p w14:paraId="23A400A3" w14:textId="77777777" w:rsidR="00273D2C" w:rsidRDefault="00CD4F3F" w:rsidP="00E47D0E">
            <w:pPr>
              <w:pStyle w:val="IEEETableCell"/>
            </w:pPr>
            <w:r>
              <w:t xml:space="preserve">reference </w:t>
            </w:r>
            <w:r w:rsidR="00311C49">
              <w:t xml:space="preserve">item </w:t>
            </w:r>
            <w:r>
              <w:t>(partial)</w:t>
            </w:r>
          </w:p>
        </w:tc>
      </w:tr>
      <w:tr w:rsidR="00273D2C" w14:paraId="089C4DB4" w14:textId="77777777" w:rsidTr="00D414FE">
        <w:trPr>
          <w:jc w:val="center"/>
        </w:trPr>
        <w:tc>
          <w:tcPr>
            <w:tcW w:w="580" w:type="dxa"/>
            <w:shd w:val="clear" w:color="auto" w:fill="auto"/>
          </w:tcPr>
          <w:p w14:paraId="0A75947C" w14:textId="77777777" w:rsidR="00273D2C" w:rsidRDefault="00273D2C" w:rsidP="00E47D0E">
            <w:pPr>
              <w:pStyle w:val="IEEETableCell"/>
            </w:pPr>
            <w:r>
              <w:t>9</w:t>
            </w:r>
          </w:p>
        </w:tc>
        <w:tc>
          <w:tcPr>
            <w:tcW w:w="1762" w:type="dxa"/>
            <w:shd w:val="clear" w:color="auto" w:fill="auto"/>
          </w:tcPr>
          <w:p w14:paraId="5BCE0FE5" w14:textId="77777777" w:rsidR="00331F84" w:rsidRDefault="00273D2C" w:rsidP="00331F84">
            <w:pPr>
              <w:pStyle w:val="IEEETableCell"/>
            </w:pPr>
            <w:r>
              <w:t>author email address (in Courier)</w:t>
            </w:r>
            <w:r w:rsidR="00331F84">
              <w:t>,</w:t>
            </w:r>
          </w:p>
          <w:p w14:paraId="0B449C89" w14:textId="77777777" w:rsidR="00331F84" w:rsidRDefault="00331F84" w:rsidP="00331F84">
            <w:pPr>
              <w:pStyle w:val="IEEETableCell"/>
            </w:pPr>
            <w:r>
              <w:t>cell in a table</w:t>
            </w:r>
          </w:p>
        </w:tc>
        <w:tc>
          <w:tcPr>
            <w:tcW w:w="1080" w:type="dxa"/>
            <w:shd w:val="clear" w:color="auto" w:fill="auto"/>
          </w:tcPr>
          <w:p w14:paraId="6235ED2A" w14:textId="77777777" w:rsidR="00273D2C" w:rsidRDefault="00273D2C" w:rsidP="00E47D0E">
            <w:pPr>
              <w:pStyle w:val="IEEETableCell"/>
            </w:pPr>
            <w:r>
              <w:t>abstract body</w:t>
            </w:r>
          </w:p>
        </w:tc>
        <w:tc>
          <w:tcPr>
            <w:tcW w:w="1605" w:type="dxa"/>
            <w:shd w:val="clear" w:color="auto" w:fill="auto"/>
          </w:tcPr>
          <w:p w14:paraId="49D84357" w14:textId="77777777" w:rsidR="00273D2C" w:rsidRDefault="00273D2C" w:rsidP="00E47D0E">
            <w:pPr>
              <w:pStyle w:val="IEEETableCell"/>
            </w:pPr>
            <w:r>
              <w:t>abstract heading (also in Bold)</w:t>
            </w:r>
          </w:p>
        </w:tc>
      </w:tr>
      <w:tr w:rsidR="00273D2C" w14:paraId="55EDC558" w14:textId="77777777" w:rsidTr="00D414FE">
        <w:trPr>
          <w:jc w:val="center"/>
        </w:trPr>
        <w:tc>
          <w:tcPr>
            <w:tcW w:w="580" w:type="dxa"/>
            <w:shd w:val="clear" w:color="auto" w:fill="auto"/>
          </w:tcPr>
          <w:p w14:paraId="6F5DB7D9" w14:textId="77777777" w:rsidR="00273D2C" w:rsidRDefault="00273D2C" w:rsidP="00E47D0E">
            <w:pPr>
              <w:pStyle w:val="IEEETableCell"/>
            </w:pPr>
            <w:r>
              <w:t>10</w:t>
            </w:r>
          </w:p>
        </w:tc>
        <w:tc>
          <w:tcPr>
            <w:tcW w:w="1762" w:type="dxa"/>
            <w:shd w:val="clear" w:color="auto" w:fill="auto"/>
          </w:tcPr>
          <w:p w14:paraId="7962E847" w14:textId="77777777" w:rsidR="00331F84" w:rsidRDefault="00273D2C" w:rsidP="00331F84">
            <w:pPr>
              <w:pStyle w:val="IEEETableCell"/>
            </w:pPr>
            <w:r>
              <w:t>level-1 heading (in Small Caps),</w:t>
            </w:r>
          </w:p>
          <w:p w14:paraId="6275F416" w14:textId="77777777" w:rsidR="00273D2C" w:rsidRDefault="00273D2C" w:rsidP="00331F84">
            <w:pPr>
              <w:pStyle w:val="IEEETableCell"/>
            </w:pPr>
            <w:r>
              <w:t>paragraph</w:t>
            </w:r>
          </w:p>
        </w:tc>
        <w:tc>
          <w:tcPr>
            <w:tcW w:w="1080" w:type="dxa"/>
            <w:shd w:val="clear" w:color="auto" w:fill="auto"/>
          </w:tcPr>
          <w:p w14:paraId="6221D96A" w14:textId="77777777" w:rsidR="00273D2C" w:rsidRDefault="00273D2C" w:rsidP="00E47D0E">
            <w:pPr>
              <w:pStyle w:val="IEEETableCell"/>
            </w:pPr>
          </w:p>
        </w:tc>
        <w:tc>
          <w:tcPr>
            <w:tcW w:w="1605" w:type="dxa"/>
            <w:shd w:val="clear" w:color="auto" w:fill="auto"/>
          </w:tcPr>
          <w:p w14:paraId="479EA727" w14:textId="77777777" w:rsidR="00273D2C" w:rsidRDefault="00273D2C" w:rsidP="00E47D0E">
            <w:pPr>
              <w:pStyle w:val="IEEETableCell"/>
            </w:pPr>
            <w:r>
              <w:t>level-2 heading,</w:t>
            </w:r>
          </w:p>
          <w:p w14:paraId="2C7F4F5F" w14:textId="77777777" w:rsidR="00273D2C" w:rsidRDefault="00273D2C" w:rsidP="00E47D0E">
            <w:pPr>
              <w:pStyle w:val="IEEETableCell"/>
            </w:pPr>
            <w:r>
              <w:t>level-3 heading,</w:t>
            </w:r>
          </w:p>
          <w:p w14:paraId="2B14BEF0" w14:textId="77777777" w:rsidR="00273D2C" w:rsidRDefault="00273D2C" w:rsidP="00E47D0E">
            <w:pPr>
              <w:pStyle w:val="IEEETableCell"/>
            </w:pPr>
            <w:r>
              <w:t>author affiliation</w:t>
            </w:r>
          </w:p>
        </w:tc>
      </w:tr>
      <w:tr w:rsidR="00273D2C" w14:paraId="43F17C91" w14:textId="77777777" w:rsidTr="00D414FE">
        <w:trPr>
          <w:jc w:val="center"/>
        </w:trPr>
        <w:tc>
          <w:tcPr>
            <w:tcW w:w="580" w:type="dxa"/>
            <w:shd w:val="clear" w:color="auto" w:fill="auto"/>
          </w:tcPr>
          <w:p w14:paraId="1DB897BD" w14:textId="77777777" w:rsidR="00273D2C" w:rsidRDefault="00273D2C" w:rsidP="00E47D0E">
            <w:pPr>
              <w:pStyle w:val="IEEETableCell"/>
            </w:pPr>
            <w:r>
              <w:t>11</w:t>
            </w:r>
          </w:p>
        </w:tc>
        <w:tc>
          <w:tcPr>
            <w:tcW w:w="1762" w:type="dxa"/>
            <w:shd w:val="clear" w:color="auto" w:fill="auto"/>
          </w:tcPr>
          <w:p w14:paraId="4DA1EE2C" w14:textId="77777777" w:rsidR="00273D2C" w:rsidRDefault="00273D2C" w:rsidP="00E47D0E">
            <w:pPr>
              <w:pStyle w:val="IEEETableCell"/>
            </w:pPr>
            <w:r>
              <w:t>author name</w:t>
            </w:r>
          </w:p>
        </w:tc>
        <w:tc>
          <w:tcPr>
            <w:tcW w:w="1080" w:type="dxa"/>
            <w:shd w:val="clear" w:color="auto" w:fill="auto"/>
          </w:tcPr>
          <w:p w14:paraId="583AF6E2" w14:textId="77777777" w:rsidR="00273D2C" w:rsidRDefault="00273D2C" w:rsidP="00E47D0E">
            <w:pPr>
              <w:pStyle w:val="IEEETableCell"/>
            </w:pPr>
          </w:p>
        </w:tc>
        <w:tc>
          <w:tcPr>
            <w:tcW w:w="1605" w:type="dxa"/>
            <w:shd w:val="clear" w:color="auto" w:fill="auto"/>
          </w:tcPr>
          <w:p w14:paraId="691E2154" w14:textId="77777777" w:rsidR="00273D2C" w:rsidRDefault="00273D2C" w:rsidP="00E47D0E">
            <w:pPr>
              <w:pStyle w:val="IEEETableCell"/>
            </w:pPr>
          </w:p>
        </w:tc>
      </w:tr>
      <w:tr w:rsidR="00273D2C" w14:paraId="681E1442" w14:textId="77777777" w:rsidTr="00D414FE">
        <w:trPr>
          <w:jc w:val="center"/>
        </w:trPr>
        <w:tc>
          <w:tcPr>
            <w:tcW w:w="580" w:type="dxa"/>
            <w:shd w:val="clear" w:color="auto" w:fill="auto"/>
          </w:tcPr>
          <w:p w14:paraId="2244937B" w14:textId="77777777" w:rsidR="00273D2C" w:rsidRDefault="00273D2C" w:rsidP="00E47D0E">
            <w:pPr>
              <w:pStyle w:val="IEEETableCell"/>
            </w:pPr>
            <w:r>
              <w:t>24</w:t>
            </w:r>
          </w:p>
        </w:tc>
        <w:tc>
          <w:tcPr>
            <w:tcW w:w="1762" w:type="dxa"/>
            <w:shd w:val="clear" w:color="auto" w:fill="auto"/>
          </w:tcPr>
          <w:p w14:paraId="3BDA9021" w14:textId="77777777" w:rsidR="00273D2C" w:rsidRDefault="00273D2C" w:rsidP="00E47D0E">
            <w:pPr>
              <w:pStyle w:val="IEEETableCell"/>
            </w:pPr>
            <w:r>
              <w:t>title</w:t>
            </w:r>
          </w:p>
        </w:tc>
        <w:tc>
          <w:tcPr>
            <w:tcW w:w="1080" w:type="dxa"/>
            <w:shd w:val="clear" w:color="auto" w:fill="auto"/>
          </w:tcPr>
          <w:p w14:paraId="4AD80F8A" w14:textId="77777777" w:rsidR="00273D2C" w:rsidRDefault="00273D2C" w:rsidP="00E47D0E">
            <w:pPr>
              <w:pStyle w:val="IEEETableCell"/>
            </w:pPr>
          </w:p>
        </w:tc>
        <w:tc>
          <w:tcPr>
            <w:tcW w:w="1605" w:type="dxa"/>
            <w:shd w:val="clear" w:color="auto" w:fill="auto"/>
          </w:tcPr>
          <w:p w14:paraId="5DD8FAE5" w14:textId="77777777" w:rsidR="00273D2C" w:rsidRDefault="00273D2C" w:rsidP="00E47D0E">
            <w:pPr>
              <w:pStyle w:val="IEEETableCell"/>
            </w:pPr>
          </w:p>
        </w:tc>
      </w:tr>
    </w:tbl>
    <w:p w14:paraId="64FC057C" w14:textId="77777777" w:rsidR="00B94516" w:rsidRDefault="00B94516" w:rsidP="00B94516">
      <w:pPr>
        <w:pStyle w:val="IEEEParagraph"/>
      </w:pPr>
    </w:p>
    <w:p w14:paraId="336B5A43" w14:textId="77777777" w:rsidR="00B94516" w:rsidRDefault="00B94516" w:rsidP="00B94516">
      <w:pPr>
        <w:pStyle w:val="IEEEParagraph"/>
      </w:pPr>
      <w:r>
        <w:t xml:space="preserve">All title and author details must be in single-column format and must be </w:t>
      </w:r>
      <w:proofErr w:type="spellStart"/>
      <w:r>
        <w:t>centered</w:t>
      </w:r>
      <w:proofErr w:type="spellEnd"/>
      <w:r>
        <w:t>.</w:t>
      </w:r>
    </w:p>
    <w:p w14:paraId="38728B9D" w14:textId="77777777" w:rsidR="00B94516" w:rsidRDefault="00B94516" w:rsidP="00B94516">
      <w:pPr>
        <w:pStyle w:val="IEEEParagraph"/>
      </w:pPr>
      <w:r>
        <w:t xml:space="preserve">Every word in a title </w:t>
      </w:r>
      <w:r w:rsidRPr="005F6DC3">
        <w:t xml:space="preserve">must be </w:t>
      </w:r>
      <w:r>
        <w:t>capitalized except for short minor words such as “a”, “an”, “and”, “as”, “at”, “by”, “for”, “from”, “if”, “in”, “into”, “on”, “or”, “of”, “the”, “to”, “with”.</w:t>
      </w:r>
    </w:p>
    <w:p w14:paraId="1D62E69F" w14:textId="77777777" w:rsidR="0076604D" w:rsidRDefault="00654156" w:rsidP="0076604D">
      <w:pPr>
        <w:pStyle w:val="IEEEParagraph"/>
      </w:pPr>
      <w:r>
        <w:t>Author details must not show</w:t>
      </w:r>
      <w:r w:rsidR="0076604D">
        <w:t xml:space="preserve"> </w:t>
      </w:r>
      <w:r>
        <w:t xml:space="preserve">any </w:t>
      </w:r>
      <w:r w:rsidR="0076604D">
        <w:t xml:space="preserve">professional title (e.g. Managing Director), </w:t>
      </w:r>
      <w:r>
        <w:t xml:space="preserve">any </w:t>
      </w:r>
      <w:r w:rsidR="0076604D">
        <w:t>academic title (e.g. Dr.)</w:t>
      </w:r>
      <w:r w:rsidR="009926BC">
        <w:t xml:space="preserve"> or</w:t>
      </w:r>
      <w:r w:rsidR="0076604D">
        <w:t xml:space="preserve"> </w:t>
      </w:r>
      <w:r>
        <w:t xml:space="preserve">any </w:t>
      </w:r>
      <w:r w:rsidR="00554186">
        <w:t xml:space="preserve">membership </w:t>
      </w:r>
      <w:r w:rsidR="0076604D">
        <w:t>of any professional organization</w:t>
      </w:r>
      <w:r w:rsidR="00554186">
        <w:t xml:space="preserve"> (e.g. Senior Member IEEE)</w:t>
      </w:r>
      <w:r w:rsidR="009926BC">
        <w:t>.</w:t>
      </w:r>
    </w:p>
    <w:p w14:paraId="76361A68" w14:textId="77777777" w:rsidR="009926BC" w:rsidRDefault="009926BC" w:rsidP="0076604D">
      <w:pPr>
        <w:pStyle w:val="IEEEParagraph"/>
      </w:pPr>
      <w:r>
        <w:t xml:space="preserve">To avoid confusion, </w:t>
      </w:r>
      <w:r w:rsidR="001160D2">
        <w:t>the family name must be written as the last part of each author name (e.g. John A.K. Smith).</w:t>
      </w:r>
    </w:p>
    <w:p w14:paraId="149FEDE9" w14:textId="77777777" w:rsidR="00B94516" w:rsidRDefault="00B94516" w:rsidP="00B94516">
      <w:pPr>
        <w:pStyle w:val="IEEEParagraph"/>
      </w:pPr>
      <w:r>
        <w:t xml:space="preserve">Each affiliation must include, at the very least, the name of the company and the name of the country where the author is based (e.g. Causal Productions Pty Ltd, </w:t>
      </w:r>
      <w:smartTag w:uri="urn:schemas-microsoft-com:office:smarttags" w:element="country-region">
        <w:smartTag w:uri="urn:schemas-microsoft-com:office:smarttags" w:element="place">
          <w:r>
            <w:t>Australia</w:t>
          </w:r>
        </w:smartTag>
      </w:smartTag>
      <w:r>
        <w:t>).</w:t>
      </w:r>
    </w:p>
    <w:p w14:paraId="5676CD4C" w14:textId="77777777" w:rsidR="00B94516" w:rsidRDefault="00B94516" w:rsidP="00B94516">
      <w:pPr>
        <w:pStyle w:val="IEEEParagraph"/>
      </w:pPr>
      <w:r>
        <w:t>Email address is compulsory for the corresponding author.</w:t>
      </w:r>
    </w:p>
    <w:p w14:paraId="26AECBA8" w14:textId="77777777" w:rsidR="00A45FCE" w:rsidRDefault="00A45FCE" w:rsidP="00A45FCE">
      <w:pPr>
        <w:pStyle w:val="IEEEHeading2"/>
        <w:numPr>
          <w:ilvl w:val="0"/>
          <w:numId w:val="39"/>
        </w:numPr>
      </w:pPr>
      <w:r w:rsidRPr="00B55D5E">
        <w:t xml:space="preserve">Section </w:t>
      </w:r>
      <w:r>
        <w:t>Headings</w:t>
      </w:r>
    </w:p>
    <w:p w14:paraId="1AC7A6DA" w14:textId="77777777" w:rsidR="00A45FCE" w:rsidRPr="005F6DC3" w:rsidRDefault="00A45FCE" w:rsidP="00C457CA">
      <w:pPr>
        <w:pStyle w:val="IEEEParagraph"/>
      </w:pPr>
      <w:r w:rsidRPr="005F6DC3">
        <w:t>No more than 3 levels of headings should be used.</w:t>
      </w:r>
      <w:r w:rsidR="003F3A61">
        <w:t xml:space="preserve">  </w:t>
      </w:r>
      <w:r w:rsidR="00901AE1">
        <w:t xml:space="preserve">All headings must be in 10pt </w:t>
      </w:r>
      <w:r>
        <w:t>font.</w:t>
      </w:r>
      <w:r w:rsidR="003F3A61">
        <w:t xml:space="preserve"> </w:t>
      </w:r>
      <w:r w:rsidR="00901AE1" w:rsidRPr="00901AE1">
        <w:t xml:space="preserve"> </w:t>
      </w:r>
      <w:r w:rsidR="00C457CA">
        <w:t xml:space="preserve">Every word in a </w:t>
      </w:r>
      <w:r w:rsidR="00901AE1">
        <w:t xml:space="preserve">heading </w:t>
      </w:r>
      <w:r w:rsidR="00901AE1" w:rsidRPr="005F6DC3">
        <w:t xml:space="preserve">must be </w:t>
      </w:r>
      <w:r w:rsidR="00901AE1">
        <w:t>capitalized</w:t>
      </w:r>
      <w:r w:rsidR="00C457CA">
        <w:t xml:space="preserve"> except for s</w:t>
      </w:r>
      <w:r w:rsidR="001F47D2">
        <w:t xml:space="preserve">hort minor words as listed in </w:t>
      </w:r>
      <w:r w:rsidR="00703430">
        <w:t>S</w:t>
      </w:r>
      <w:r w:rsidR="001F47D2">
        <w:t>ection III</w:t>
      </w:r>
      <w:r w:rsidR="006E7574">
        <w:t>-</w:t>
      </w:r>
      <w:r w:rsidR="001F47D2">
        <w:t>B</w:t>
      </w:r>
      <w:r w:rsidR="00703430">
        <w:t>.</w:t>
      </w:r>
    </w:p>
    <w:p w14:paraId="7858C339" w14:textId="77777777" w:rsidR="00A45FCE" w:rsidRPr="00AB18B7" w:rsidRDefault="00A45FCE" w:rsidP="0047429A">
      <w:pPr>
        <w:pStyle w:val="IEEEHeading3"/>
      </w:pPr>
      <w:r w:rsidRPr="00AB18B7">
        <w:t>Level-1 Heading</w:t>
      </w:r>
      <w:r w:rsidRPr="00AB18B7">
        <w:rPr>
          <w:i w:val="0"/>
          <w:iCs/>
        </w:rPr>
        <w:t xml:space="preserve">: </w:t>
      </w:r>
      <w:r w:rsidR="003F3A61">
        <w:rPr>
          <w:i w:val="0"/>
          <w:iCs/>
        </w:rPr>
        <w:t xml:space="preserve"> </w:t>
      </w:r>
      <w:r w:rsidRPr="00AB18B7">
        <w:rPr>
          <w:i w:val="0"/>
          <w:iCs/>
        </w:rPr>
        <w:t xml:space="preserve">A level-1 heading must be in Small Caps, </w:t>
      </w:r>
      <w:proofErr w:type="spellStart"/>
      <w:r w:rsidRPr="00AB18B7">
        <w:rPr>
          <w:i w:val="0"/>
          <w:iCs/>
        </w:rPr>
        <w:t>centere</w:t>
      </w:r>
      <w:r w:rsidR="000002E1">
        <w:rPr>
          <w:i w:val="0"/>
          <w:iCs/>
        </w:rPr>
        <w:t>d</w:t>
      </w:r>
      <w:proofErr w:type="spellEnd"/>
      <w:r w:rsidR="000002E1">
        <w:rPr>
          <w:i w:val="0"/>
          <w:iCs/>
        </w:rPr>
        <w:t xml:space="preserve"> and numbered using uppercase R</w:t>
      </w:r>
      <w:r w:rsidRPr="00AB18B7">
        <w:rPr>
          <w:i w:val="0"/>
          <w:iCs/>
        </w:rPr>
        <w:t>oman numerals</w:t>
      </w:r>
      <w:r w:rsidR="004E1BD8">
        <w:rPr>
          <w:i w:val="0"/>
          <w:iCs/>
        </w:rPr>
        <w:t xml:space="preserve">.  For example, see </w:t>
      </w:r>
      <w:r w:rsidR="00DB16E0">
        <w:rPr>
          <w:i w:val="0"/>
          <w:iCs/>
        </w:rPr>
        <w:t>heading</w:t>
      </w:r>
      <w:r w:rsidR="004E1BD8">
        <w:rPr>
          <w:i w:val="0"/>
          <w:iCs/>
        </w:rPr>
        <w:t xml:space="preserve"> “I</w:t>
      </w:r>
      <w:r w:rsidR="00EC265C">
        <w:rPr>
          <w:i w:val="0"/>
          <w:iCs/>
        </w:rPr>
        <w:t>II. Page Style</w:t>
      </w:r>
      <w:r w:rsidR="004E1BD8">
        <w:rPr>
          <w:i w:val="0"/>
          <w:iCs/>
        </w:rPr>
        <w:t>” of this document</w:t>
      </w:r>
      <w:r w:rsidRPr="00AB18B7">
        <w:rPr>
          <w:i w:val="0"/>
          <w:iCs/>
        </w:rPr>
        <w:t>.</w:t>
      </w:r>
      <w:r w:rsidR="0047429A">
        <w:rPr>
          <w:i w:val="0"/>
          <w:iCs/>
        </w:rPr>
        <w:t xml:space="preserve">  The two level-1 headings which must not be numbered are “Acknowledgment” and “References”.</w:t>
      </w:r>
    </w:p>
    <w:p w14:paraId="00464D3C" w14:textId="77777777" w:rsidR="00A45FCE" w:rsidRPr="00AB18B7" w:rsidRDefault="00A45FCE" w:rsidP="0047429A">
      <w:pPr>
        <w:pStyle w:val="IEEEHeading3"/>
      </w:pPr>
      <w:r w:rsidRPr="00AB18B7">
        <w:t>Level-2 Heading:</w:t>
      </w:r>
      <w:r w:rsidR="003F3A61" w:rsidRPr="003F3A61">
        <w:rPr>
          <w:i w:val="0"/>
          <w:iCs/>
        </w:rPr>
        <w:t xml:space="preserve"> </w:t>
      </w:r>
      <w:r w:rsidRPr="003F3A61">
        <w:rPr>
          <w:i w:val="0"/>
          <w:iCs/>
        </w:rPr>
        <w:t xml:space="preserve"> </w:t>
      </w:r>
      <w:r w:rsidRPr="00AB18B7">
        <w:rPr>
          <w:i w:val="0"/>
          <w:iCs/>
        </w:rPr>
        <w:t>A level-2 heading must be in Italic, left-justified and numbered using an uppercase alphabetic letter followed by a period.</w:t>
      </w:r>
      <w:r w:rsidR="004E1BD8">
        <w:rPr>
          <w:i w:val="0"/>
          <w:iCs/>
        </w:rPr>
        <w:t xml:space="preserve">  For example, see heading “C. Section Headings” above.</w:t>
      </w:r>
    </w:p>
    <w:p w14:paraId="240D9D16" w14:textId="77777777" w:rsidR="00A45FCE" w:rsidRDefault="00A45FCE" w:rsidP="00A45FCE">
      <w:pPr>
        <w:pStyle w:val="IEEEHeading3"/>
        <w:rPr>
          <w:i w:val="0"/>
          <w:iCs/>
        </w:rPr>
      </w:pPr>
      <w:r w:rsidRPr="00AB18B7">
        <w:t>Level-3 Heading:</w:t>
      </w:r>
      <w:r w:rsidRPr="003F3A61">
        <w:rPr>
          <w:i w:val="0"/>
          <w:iCs/>
        </w:rPr>
        <w:t xml:space="preserve"> </w:t>
      </w:r>
      <w:r w:rsidR="003F3A61">
        <w:rPr>
          <w:i w:val="0"/>
          <w:iCs/>
        </w:rPr>
        <w:t xml:space="preserve"> </w:t>
      </w:r>
      <w:r w:rsidRPr="00AB18B7">
        <w:rPr>
          <w:i w:val="0"/>
          <w:iCs/>
        </w:rPr>
        <w:t>A level-3 heading must be</w:t>
      </w:r>
      <w:r w:rsidR="00425A6A">
        <w:rPr>
          <w:i w:val="0"/>
          <w:iCs/>
        </w:rPr>
        <w:t xml:space="preserve"> indented, </w:t>
      </w:r>
      <w:r w:rsidR="00C72414">
        <w:rPr>
          <w:i w:val="0"/>
          <w:iCs/>
        </w:rPr>
        <w:t xml:space="preserve"> in Italic</w:t>
      </w:r>
      <w:r w:rsidR="00425A6A">
        <w:rPr>
          <w:i w:val="0"/>
          <w:iCs/>
        </w:rPr>
        <w:t xml:space="preserve"> </w:t>
      </w:r>
      <w:r w:rsidRPr="00AB18B7">
        <w:rPr>
          <w:i w:val="0"/>
          <w:iCs/>
        </w:rPr>
        <w:t>an</w:t>
      </w:r>
      <w:r w:rsidR="00425A6A">
        <w:rPr>
          <w:i w:val="0"/>
          <w:iCs/>
        </w:rPr>
        <w:t>d numbered with an Arabic numeral</w:t>
      </w:r>
      <w:r w:rsidRPr="00AB18B7">
        <w:rPr>
          <w:i w:val="0"/>
          <w:iCs/>
        </w:rPr>
        <w:t xml:space="preserve"> followed by a right parenthesis. The level-3 heading must end with a colon.  The body of the level-3 section immediately follows the level-3 </w:t>
      </w:r>
      <w:r w:rsidR="004E1BD8">
        <w:rPr>
          <w:i w:val="0"/>
          <w:iCs/>
        </w:rPr>
        <w:t xml:space="preserve">heading in the same paragraph.  For example, this paragraph </w:t>
      </w:r>
      <w:r w:rsidR="00510E95">
        <w:rPr>
          <w:i w:val="0"/>
          <w:iCs/>
        </w:rPr>
        <w:t>begins with a level-3 heading.</w:t>
      </w:r>
    </w:p>
    <w:p w14:paraId="395027DD" w14:textId="77777777" w:rsidR="00510E95" w:rsidRDefault="00510E95" w:rsidP="00510E95">
      <w:pPr>
        <w:pStyle w:val="IEEEHeading2"/>
        <w:rPr>
          <w:lang w:val="en-GB"/>
        </w:rPr>
      </w:pPr>
      <w:r>
        <w:rPr>
          <w:lang w:val="en-GB"/>
        </w:rPr>
        <w:t>Figures and Tables</w:t>
      </w:r>
    </w:p>
    <w:p w14:paraId="53162D77" w14:textId="77777777" w:rsidR="00510E95" w:rsidRDefault="000E3F84" w:rsidP="00510E95">
      <w:pPr>
        <w:pStyle w:val="IEEEParagraph"/>
        <w:rPr>
          <w:lang w:val="en-GB"/>
        </w:rPr>
      </w:pPr>
      <w:r>
        <w:rPr>
          <w:lang w:val="en-GB"/>
        </w:rPr>
        <w:t xml:space="preserve">Figures and tables must be </w:t>
      </w:r>
      <w:proofErr w:type="spellStart"/>
      <w:r>
        <w:rPr>
          <w:lang w:val="en-GB"/>
        </w:rPr>
        <w:t>centered</w:t>
      </w:r>
      <w:proofErr w:type="spellEnd"/>
      <w:r>
        <w:rPr>
          <w:lang w:val="en-GB"/>
        </w:rPr>
        <w:t xml:space="preserve"> in the column.  </w:t>
      </w:r>
      <w:r w:rsidR="00510E95" w:rsidRPr="001056DF">
        <w:rPr>
          <w:lang w:val="en-GB"/>
        </w:rPr>
        <w:t xml:space="preserve">Large figures and tables may span across both columns.  Any table or figure that takes up more than 1 column width must be positioned </w:t>
      </w:r>
      <w:r w:rsidR="00510E95">
        <w:rPr>
          <w:lang w:val="en-GB"/>
        </w:rPr>
        <w:t xml:space="preserve">either </w:t>
      </w:r>
      <w:r w:rsidR="00510E95" w:rsidRPr="001056DF">
        <w:rPr>
          <w:lang w:val="en-GB"/>
        </w:rPr>
        <w:t>at the to</w:t>
      </w:r>
      <w:r w:rsidR="00510E95">
        <w:rPr>
          <w:lang w:val="en-GB"/>
        </w:rPr>
        <w:t>p or at the bottom of the page.</w:t>
      </w:r>
    </w:p>
    <w:p w14:paraId="14DB0274" w14:textId="77777777" w:rsidR="00510E95" w:rsidRDefault="00510E95" w:rsidP="00510E95">
      <w:pPr>
        <w:pStyle w:val="IEEEParagraph"/>
        <w:rPr>
          <w:lang w:val="en-GB"/>
        </w:rPr>
      </w:pPr>
      <w:r w:rsidRPr="001056DF">
        <w:rPr>
          <w:lang w:val="en-GB"/>
        </w:rPr>
        <w:t xml:space="preserve">Graphics may be full </w:t>
      </w:r>
      <w:proofErr w:type="spellStart"/>
      <w:r>
        <w:rPr>
          <w:lang w:val="en-GB"/>
        </w:rPr>
        <w:t>color</w:t>
      </w:r>
      <w:proofErr w:type="spellEnd"/>
      <w:r w:rsidRPr="001056DF">
        <w:rPr>
          <w:lang w:val="en-GB"/>
        </w:rPr>
        <w:t xml:space="preserve">. </w:t>
      </w:r>
      <w:r>
        <w:rPr>
          <w:lang w:val="en-GB"/>
        </w:rPr>
        <w:t xml:space="preserve"> </w:t>
      </w:r>
      <w:r w:rsidRPr="001056DF">
        <w:rPr>
          <w:lang w:val="en-GB"/>
        </w:rPr>
        <w:t xml:space="preserve">All </w:t>
      </w:r>
      <w:proofErr w:type="spellStart"/>
      <w:r>
        <w:rPr>
          <w:lang w:val="en-GB"/>
        </w:rPr>
        <w:t>color</w:t>
      </w:r>
      <w:r w:rsidRPr="001056DF">
        <w:rPr>
          <w:lang w:val="en-GB"/>
        </w:rPr>
        <w:t>s</w:t>
      </w:r>
      <w:proofErr w:type="spellEnd"/>
      <w:r>
        <w:rPr>
          <w:lang w:val="en-GB"/>
        </w:rPr>
        <w:t xml:space="preserve"> will be retained on the CDROM.  </w:t>
      </w:r>
      <w:r w:rsidRPr="00C10D20">
        <w:rPr>
          <w:lang w:val="en-GB"/>
        </w:rPr>
        <w:t xml:space="preserve">Graphics must not use stipple </w:t>
      </w:r>
      <w:r>
        <w:rPr>
          <w:lang w:val="en-GB"/>
        </w:rPr>
        <w:t xml:space="preserve">fill patterns because they may </w:t>
      </w:r>
      <w:r w:rsidRPr="00C10D20">
        <w:rPr>
          <w:lang w:val="en-GB"/>
        </w:rPr>
        <w:t xml:space="preserve">not </w:t>
      </w:r>
      <w:r>
        <w:rPr>
          <w:lang w:val="en-GB"/>
        </w:rPr>
        <w:t>be re</w:t>
      </w:r>
      <w:r w:rsidRPr="00C10D20">
        <w:rPr>
          <w:lang w:val="en-GB"/>
        </w:rPr>
        <w:t>produce</w:t>
      </w:r>
      <w:r>
        <w:rPr>
          <w:lang w:val="en-GB"/>
        </w:rPr>
        <w:t>d</w:t>
      </w:r>
      <w:r w:rsidRPr="00C10D20">
        <w:rPr>
          <w:lang w:val="en-GB"/>
        </w:rPr>
        <w:t xml:space="preserve"> properly</w:t>
      </w:r>
      <w:r>
        <w:rPr>
          <w:lang w:val="en-GB"/>
        </w:rPr>
        <w:t xml:space="preserve">.  Please use only </w:t>
      </w:r>
      <w:r w:rsidRPr="00C10D20">
        <w:rPr>
          <w:i/>
          <w:iCs/>
          <w:lang w:val="en-GB"/>
        </w:rPr>
        <w:t>SOLID FILL</w:t>
      </w:r>
      <w:r>
        <w:rPr>
          <w:lang w:val="en-GB"/>
        </w:rPr>
        <w:t xml:space="preserve"> </w:t>
      </w:r>
      <w:proofErr w:type="spellStart"/>
      <w:r w:rsidRPr="00F43BD8">
        <w:t>colors</w:t>
      </w:r>
      <w:proofErr w:type="spellEnd"/>
      <w:r>
        <w:rPr>
          <w:lang w:val="en-GB"/>
        </w:rPr>
        <w:t xml:space="preserve"> which contrast well both on screen and on a black-and-white hardcopy, as shown in Fig. 1.</w:t>
      </w:r>
    </w:p>
    <w:p w14:paraId="30F9D5E9" w14:textId="77777777" w:rsidR="002F72D0" w:rsidRDefault="002F72D0" w:rsidP="002F72D0">
      <w:pPr>
        <w:pStyle w:val="IEEEParagraph"/>
      </w:pPr>
    </w:p>
    <w:p w14:paraId="7B902734" w14:textId="77777777" w:rsidR="002F72D0" w:rsidRDefault="00000000" w:rsidP="00D36B52">
      <w:pPr>
        <w:pStyle w:val="IEEEFigure"/>
      </w:pPr>
      <w:r>
        <w:pict w14:anchorId="208E74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5pt;height:141pt">
            <v:imagedata r:id="rId5" o:title="gv_figure_4"/>
          </v:shape>
        </w:pict>
      </w:r>
    </w:p>
    <w:p w14:paraId="643CF4BE" w14:textId="77777777" w:rsidR="002F72D0" w:rsidRDefault="002F72D0" w:rsidP="00D36B52">
      <w:pPr>
        <w:pStyle w:val="IEEEFigureCaptionMulti-Lines"/>
      </w:pPr>
      <w:r>
        <w:t xml:space="preserve">Fig. </w:t>
      </w:r>
      <w:fldSimple w:instr=" SEQ Fig. \* ARABIC  \* MERGEFORMAT ">
        <w:r w:rsidR="00042F9F">
          <w:rPr>
            <w:noProof/>
          </w:rPr>
          <w:t>1</w:t>
        </w:r>
      </w:fldSimple>
      <w:r>
        <w:t xml:space="preserve">  A sample line graph using </w:t>
      </w:r>
      <w:proofErr w:type="spellStart"/>
      <w:r>
        <w:t>colors</w:t>
      </w:r>
      <w:proofErr w:type="spellEnd"/>
      <w:r>
        <w:t xml:space="preserve"> which contrast well both on screen and on a black-and-white hardcopy</w:t>
      </w:r>
    </w:p>
    <w:p w14:paraId="11860ACC" w14:textId="77777777" w:rsidR="007B5A07" w:rsidRDefault="007B5A07" w:rsidP="007B5A07">
      <w:pPr>
        <w:pStyle w:val="IEEEParagraph"/>
      </w:pPr>
    </w:p>
    <w:p w14:paraId="5E58EB8E" w14:textId="77777777" w:rsidR="008D1045" w:rsidRDefault="008D1045" w:rsidP="008D1045">
      <w:pPr>
        <w:pStyle w:val="IEEEParagraph"/>
        <w:rPr>
          <w:lang w:val="en-GB"/>
        </w:rPr>
      </w:pPr>
      <w:r>
        <w:rPr>
          <w:lang w:val="en-GB"/>
        </w:rPr>
        <w:t>Fig. 2 shows an example of a low-resolution image which would not be acceptable, whereas Fig. 3 shows an example of an image with adequate resolution.  Check that the resolution is adequate to reveal the important detail in the figure.</w:t>
      </w:r>
    </w:p>
    <w:p w14:paraId="14519050" w14:textId="77777777" w:rsidR="008D1045" w:rsidRDefault="008D1045" w:rsidP="008D1045">
      <w:pPr>
        <w:pStyle w:val="IEEEParagraph"/>
        <w:rPr>
          <w:lang w:val="en-GB"/>
        </w:rPr>
      </w:pPr>
      <w:r>
        <w:rPr>
          <w:lang w:val="en-GB"/>
        </w:rPr>
        <w:t>Please check all figures in your paper both on screen and on a black-and-white hardcopy.  When you check your paper on a black-and-white hardcopy, please ensure that:</w:t>
      </w:r>
    </w:p>
    <w:p w14:paraId="181A0BDB" w14:textId="77777777" w:rsidR="008D1045" w:rsidRPr="0084515F" w:rsidRDefault="008D1045" w:rsidP="008D1045">
      <w:pPr>
        <w:pStyle w:val="IEEEParagraph"/>
        <w:numPr>
          <w:ilvl w:val="0"/>
          <w:numId w:val="45"/>
        </w:numPr>
      </w:pPr>
      <w:r>
        <w:rPr>
          <w:lang w:val="en-GB"/>
        </w:rPr>
        <w:t xml:space="preserve">the </w:t>
      </w:r>
      <w:proofErr w:type="spellStart"/>
      <w:r>
        <w:rPr>
          <w:lang w:val="en-GB"/>
        </w:rPr>
        <w:t>colors</w:t>
      </w:r>
      <w:proofErr w:type="spellEnd"/>
      <w:r>
        <w:rPr>
          <w:lang w:val="en-GB"/>
        </w:rPr>
        <w:t xml:space="preserve"> used in each figure contrast well,</w:t>
      </w:r>
    </w:p>
    <w:p w14:paraId="3A458C47" w14:textId="77777777" w:rsidR="008D1045" w:rsidRPr="0084515F" w:rsidRDefault="008D1045" w:rsidP="008D1045">
      <w:pPr>
        <w:pStyle w:val="IEEEParagraph"/>
        <w:numPr>
          <w:ilvl w:val="0"/>
          <w:numId w:val="45"/>
        </w:numPr>
      </w:pPr>
      <w:r>
        <w:rPr>
          <w:lang w:val="en-GB"/>
        </w:rPr>
        <w:t>the image used in each figure is clear,</w:t>
      </w:r>
    </w:p>
    <w:p w14:paraId="192350B8" w14:textId="77777777" w:rsidR="008D1045" w:rsidRPr="00054421" w:rsidRDefault="008D1045" w:rsidP="008D1045">
      <w:pPr>
        <w:pStyle w:val="IEEEParagraph"/>
        <w:numPr>
          <w:ilvl w:val="0"/>
          <w:numId w:val="45"/>
        </w:numPr>
      </w:pPr>
      <w:r>
        <w:rPr>
          <w:lang w:val="en-GB"/>
        </w:rPr>
        <w:t>all text labels in each figure are legible.</w:t>
      </w:r>
    </w:p>
    <w:p w14:paraId="7ADC5CE9" w14:textId="77777777" w:rsidR="002F72D0" w:rsidRDefault="002F72D0" w:rsidP="002F72D0">
      <w:pPr>
        <w:pStyle w:val="IEEEHeading2"/>
        <w:numPr>
          <w:ilvl w:val="0"/>
          <w:numId w:val="14"/>
        </w:numPr>
      </w:pPr>
      <w:r>
        <w:t>Figure Captions</w:t>
      </w:r>
    </w:p>
    <w:p w14:paraId="72E54E14" w14:textId="77777777" w:rsidR="002F72D0" w:rsidRDefault="002F72D0" w:rsidP="007B5A07">
      <w:pPr>
        <w:pStyle w:val="IEEEParagraph"/>
        <w:rPr>
          <w:lang w:val="en-GB"/>
        </w:rPr>
      </w:pPr>
      <w:r>
        <w:rPr>
          <w:lang w:val="en-GB"/>
        </w:rPr>
        <w:t>Figures must</w:t>
      </w:r>
      <w:r w:rsidR="00425A6A">
        <w:rPr>
          <w:lang w:val="en-GB"/>
        </w:rPr>
        <w:t xml:space="preserve"> be numbered using Arabic numeral</w:t>
      </w:r>
      <w:r>
        <w:rPr>
          <w:lang w:val="en-GB"/>
        </w:rPr>
        <w:t>s.  Figure</w:t>
      </w:r>
      <w:r w:rsidRPr="005F0834">
        <w:rPr>
          <w:lang w:val="en-GB"/>
        </w:rPr>
        <w:t xml:space="preserve"> captions must be in 8 pt Regular </w:t>
      </w:r>
      <w:r>
        <w:rPr>
          <w:lang w:val="en-GB"/>
        </w:rPr>
        <w:t>font</w:t>
      </w:r>
      <w:r w:rsidRPr="005F0834">
        <w:rPr>
          <w:lang w:val="en-GB"/>
        </w:rPr>
        <w:t xml:space="preserve">. </w:t>
      </w:r>
      <w:r>
        <w:rPr>
          <w:lang w:val="en-GB"/>
        </w:rPr>
        <w:t xml:space="preserve"> </w:t>
      </w:r>
      <w:r>
        <w:rPr>
          <w:lang w:val="en-GB"/>
        </w:rPr>
        <w:lastRenderedPageBreak/>
        <w:t xml:space="preserve">Captions of a single line (e.g. Fig. 2) must be </w:t>
      </w:r>
      <w:proofErr w:type="spellStart"/>
      <w:r>
        <w:rPr>
          <w:lang w:val="en-GB"/>
        </w:rPr>
        <w:t>centered</w:t>
      </w:r>
      <w:proofErr w:type="spellEnd"/>
      <w:r>
        <w:rPr>
          <w:lang w:val="en-GB"/>
        </w:rPr>
        <w:t xml:space="preserve"> whereas multi-line captions must be justified (e.g. Fig. 1).  Captions with figure numbers must be placed after</w:t>
      </w:r>
      <w:r w:rsidRPr="005F0834">
        <w:rPr>
          <w:lang w:val="en-GB"/>
        </w:rPr>
        <w:t xml:space="preserve"> their associated </w:t>
      </w:r>
      <w:r>
        <w:rPr>
          <w:lang w:val="en-GB"/>
        </w:rPr>
        <w:t>figure</w:t>
      </w:r>
      <w:r w:rsidRPr="005F0834">
        <w:rPr>
          <w:lang w:val="en-GB"/>
        </w:rPr>
        <w:t>s, as shown</w:t>
      </w:r>
      <w:r>
        <w:rPr>
          <w:lang w:val="en-GB"/>
        </w:rPr>
        <w:t xml:space="preserve"> in</w:t>
      </w:r>
      <w:r w:rsidR="007B5A07">
        <w:rPr>
          <w:lang w:val="en-GB"/>
        </w:rPr>
        <w:t xml:space="preserve"> </w:t>
      </w:r>
      <w:r w:rsidR="003E3577">
        <w:rPr>
          <w:lang w:val="en-GB"/>
        </w:rPr>
        <w:t xml:space="preserve">    </w:t>
      </w:r>
      <w:r>
        <w:rPr>
          <w:lang w:val="en-GB"/>
        </w:rPr>
        <w:t>Fig. 1</w:t>
      </w:r>
      <w:r w:rsidRPr="005F0834">
        <w:rPr>
          <w:lang w:val="en-GB"/>
        </w:rPr>
        <w:t>.</w:t>
      </w:r>
    </w:p>
    <w:p w14:paraId="61F143C8" w14:textId="77777777" w:rsidR="00DD71E8" w:rsidRDefault="00DD3082" w:rsidP="00D36B52">
      <w:pPr>
        <w:pStyle w:val="IEEEFigure"/>
      </w:pPr>
      <w:r>
        <w:pict w14:anchorId="141B1355">
          <v:shape id="_x0000_i1026" type="#_x0000_t75" style="width:128.5pt;height:184pt">
            <v:imagedata r:id="rId6" o:title=""/>
          </v:shape>
        </w:pict>
      </w:r>
    </w:p>
    <w:p w14:paraId="7FC24CDC" w14:textId="77777777" w:rsidR="00EB0B63" w:rsidRDefault="001F47D2" w:rsidP="001F47D2">
      <w:pPr>
        <w:pStyle w:val="IEEEFigureCaptionSingle-Line"/>
      </w:pPr>
      <w:r>
        <w:t xml:space="preserve">Fig. </w:t>
      </w:r>
      <w:fldSimple w:instr=" SEQ Fig. \* ARABIC  \* MERGEFORMAT ">
        <w:r w:rsidR="00042F9F">
          <w:rPr>
            <w:noProof/>
          </w:rPr>
          <w:t>2</w:t>
        </w:r>
      </w:fldSimple>
      <w:r>
        <w:t xml:space="preserve">  </w:t>
      </w:r>
      <w:r w:rsidR="00510E95">
        <w:t>Example of an unacceptable low-resolution i</w:t>
      </w:r>
      <w:r w:rsidR="00EB0B63">
        <w:t>mage</w:t>
      </w:r>
    </w:p>
    <w:p w14:paraId="5C0B81C4" w14:textId="77777777" w:rsidR="007B5A07" w:rsidRPr="007B5A07" w:rsidRDefault="007B5A07" w:rsidP="007B5A07">
      <w:pPr>
        <w:pStyle w:val="IEEEParagraph"/>
      </w:pPr>
    </w:p>
    <w:p w14:paraId="407E2122" w14:textId="77777777" w:rsidR="00EB0B63" w:rsidRDefault="00DD3082" w:rsidP="00D36B52">
      <w:pPr>
        <w:pStyle w:val="IEEEFigure"/>
      </w:pPr>
      <w:r>
        <w:pict w14:anchorId="6DC154E1">
          <v:shape id="_x0000_i1027" type="#_x0000_t75" style="width:121pt;height:176.5pt">
            <v:imagedata r:id="rId7" o:title="extracted_2_0002"/>
          </v:shape>
        </w:pict>
      </w:r>
    </w:p>
    <w:p w14:paraId="41C9E287" w14:textId="77777777" w:rsidR="00EB0B63" w:rsidRDefault="001F47D2" w:rsidP="001F47D2">
      <w:pPr>
        <w:pStyle w:val="IEEEFigureCaptionSingle-Line"/>
      </w:pPr>
      <w:r>
        <w:t xml:space="preserve">Fig. </w:t>
      </w:r>
      <w:fldSimple w:instr=" SEQ Fig. \* ARABIC  \* MERGEFORMAT ">
        <w:r w:rsidR="00042F9F">
          <w:rPr>
            <w:noProof/>
          </w:rPr>
          <w:t>3</w:t>
        </w:r>
      </w:fldSimple>
      <w:r>
        <w:t xml:space="preserve">  </w:t>
      </w:r>
      <w:r w:rsidR="00510E95">
        <w:t>Example of an image with acceptable r</w:t>
      </w:r>
      <w:r w:rsidR="00EB0B63">
        <w:t>esolution</w:t>
      </w:r>
    </w:p>
    <w:p w14:paraId="79043253" w14:textId="77777777" w:rsidR="007B5A07" w:rsidRDefault="007B5A07" w:rsidP="007B5A07">
      <w:pPr>
        <w:pStyle w:val="IEEEParagraph"/>
      </w:pPr>
    </w:p>
    <w:p w14:paraId="310B9FD3" w14:textId="77777777" w:rsidR="007B5A07" w:rsidRDefault="007B5A07" w:rsidP="007B5A07">
      <w:pPr>
        <w:pStyle w:val="IEEEHeading2"/>
        <w:numPr>
          <w:ilvl w:val="0"/>
          <w:numId w:val="14"/>
        </w:numPr>
      </w:pPr>
      <w:r>
        <w:t>Table Captions</w:t>
      </w:r>
    </w:p>
    <w:p w14:paraId="25FF3D4B" w14:textId="77777777" w:rsidR="007B5A07" w:rsidRPr="005F0834" w:rsidRDefault="007B5A07" w:rsidP="00624482">
      <w:pPr>
        <w:pStyle w:val="IEEEParagraph"/>
        <w:rPr>
          <w:lang w:val="en-GB"/>
        </w:rPr>
      </w:pPr>
      <w:r>
        <w:rPr>
          <w:lang w:val="en-GB"/>
        </w:rPr>
        <w:t xml:space="preserve">Tables must be numbered using uppercase Roman numerals.  </w:t>
      </w:r>
      <w:r w:rsidRPr="005F0834">
        <w:rPr>
          <w:lang w:val="en-GB"/>
        </w:rPr>
        <w:t>Table captions must be</w:t>
      </w:r>
      <w:r>
        <w:rPr>
          <w:lang w:val="en-GB"/>
        </w:rPr>
        <w:t xml:space="preserve"> centred and</w:t>
      </w:r>
      <w:r w:rsidRPr="005F0834">
        <w:rPr>
          <w:lang w:val="en-GB"/>
        </w:rPr>
        <w:t xml:space="preserve"> in 8 pt Regular font with Small Caps. </w:t>
      </w:r>
      <w:r>
        <w:rPr>
          <w:lang w:val="en-GB"/>
        </w:rPr>
        <w:t xml:space="preserve"> </w:t>
      </w:r>
      <w:r>
        <w:t xml:space="preserve">Every word in a table caption </w:t>
      </w:r>
      <w:r w:rsidRPr="005F6DC3">
        <w:t xml:space="preserve">must be </w:t>
      </w:r>
      <w:r>
        <w:t>capitalized except for short minor words as listed in Section III-B</w:t>
      </w:r>
      <w:r>
        <w:rPr>
          <w:lang w:val="en-GB"/>
        </w:rPr>
        <w:t xml:space="preserve">.  </w:t>
      </w:r>
      <w:r w:rsidRPr="005F0834">
        <w:rPr>
          <w:lang w:val="en-GB"/>
        </w:rPr>
        <w:t>Captions with table numbers must be placed before their associated tables, as shown in Table 1.</w:t>
      </w:r>
    </w:p>
    <w:p w14:paraId="4BDF1F57" w14:textId="77777777" w:rsidR="00D377C8" w:rsidRDefault="00D377C8" w:rsidP="007B5A07">
      <w:pPr>
        <w:pStyle w:val="IEEEHeading2"/>
      </w:pPr>
      <w:r>
        <w:t>Page Numbers, Headers and Footers</w:t>
      </w:r>
    </w:p>
    <w:p w14:paraId="49C2362E" w14:textId="77777777" w:rsidR="00151B8E" w:rsidRDefault="00D377C8" w:rsidP="00151B8E">
      <w:pPr>
        <w:pStyle w:val="IEEEParagraph"/>
      </w:pPr>
      <w:r>
        <w:t>Page numbers, headers and footers must not be used.</w:t>
      </w:r>
    </w:p>
    <w:p w14:paraId="3AA559EE" w14:textId="77777777" w:rsidR="005B47D7" w:rsidRDefault="005B47D7" w:rsidP="00D377C8">
      <w:pPr>
        <w:pStyle w:val="IEEEHeading2"/>
      </w:pPr>
      <w:r>
        <w:t>Links and Bookmarks</w:t>
      </w:r>
    </w:p>
    <w:p w14:paraId="7477C36B" w14:textId="77777777" w:rsidR="005B47D7" w:rsidRDefault="005B47D7" w:rsidP="005B47D7">
      <w:pPr>
        <w:pStyle w:val="IEEEParagraph"/>
        <w:rPr>
          <w:lang w:val="en-US"/>
        </w:rPr>
      </w:pPr>
      <w:r w:rsidRPr="009A6C3F">
        <w:rPr>
          <w:lang w:val="en-US"/>
        </w:rPr>
        <w:t>All hypertext links and section bookmarks will be removed from papers during the processing of papers for publication.  If you need to refer to an Internet email add</w:t>
      </w:r>
      <w:r w:rsidR="00410A5D">
        <w:rPr>
          <w:lang w:val="en-US"/>
        </w:rPr>
        <w:t>ress</w:t>
      </w:r>
      <w:r w:rsidR="000B36A3">
        <w:rPr>
          <w:lang w:val="en-US"/>
        </w:rPr>
        <w:t xml:space="preserve"> or URL in your paper, you must </w:t>
      </w:r>
      <w:r w:rsidRPr="009A6C3F">
        <w:rPr>
          <w:lang w:val="en-US"/>
        </w:rPr>
        <w:t>type out the address or URL fully in Regular font.</w:t>
      </w:r>
    </w:p>
    <w:p w14:paraId="3190D669" w14:textId="77777777" w:rsidR="002C559D" w:rsidRDefault="007B5A07" w:rsidP="002C559D">
      <w:pPr>
        <w:pStyle w:val="IEEEHeading2"/>
      </w:pPr>
      <w:r>
        <w:br w:type="column"/>
      </w:r>
      <w:r w:rsidR="002C559D" w:rsidRPr="002C559D">
        <w:lastRenderedPageBreak/>
        <w:t>References</w:t>
      </w:r>
    </w:p>
    <w:p w14:paraId="1C7E3B69" w14:textId="77777777" w:rsidR="00DB7E63" w:rsidRPr="00DB7E63" w:rsidRDefault="005B47D7" w:rsidP="00DB7E63">
      <w:pPr>
        <w:pStyle w:val="IEEEParagraph"/>
        <w:rPr>
          <w:lang w:val="en-US"/>
        </w:rPr>
      </w:pPr>
      <w:r>
        <w:rPr>
          <w:lang w:val="en-GB"/>
        </w:rPr>
        <w:t>The heading of the R</w:t>
      </w:r>
      <w:r w:rsidR="002C1A7F">
        <w:rPr>
          <w:lang w:val="en-GB"/>
        </w:rPr>
        <w:t>eferences</w:t>
      </w:r>
      <w:r>
        <w:rPr>
          <w:lang w:val="en-GB"/>
        </w:rPr>
        <w:t xml:space="preserve"> section must not be numbered.</w:t>
      </w:r>
      <w:r w:rsidR="00DB7E63">
        <w:rPr>
          <w:lang w:val="en-GB"/>
        </w:rPr>
        <w:t xml:space="preserve">  All reference items must be in 8 pt font.  Please use Regular and Italic styles to distinguish different fields as shown in the References section.</w:t>
      </w:r>
      <w:r w:rsidR="00DB7E63">
        <w:rPr>
          <w:lang w:val="en-US"/>
        </w:rPr>
        <w:t xml:space="preserve">  </w:t>
      </w:r>
      <w:r w:rsidR="00DB7E63">
        <w:rPr>
          <w:lang w:val="en-GB"/>
        </w:rPr>
        <w:t>Number the reference items</w:t>
      </w:r>
      <w:r w:rsidR="002C559D" w:rsidRPr="000C013C">
        <w:rPr>
          <w:lang w:val="en-GB"/>
        </w:rPr>
        <w:t xml:space="preserve"> consecutively in square brackets (e.g. [1]).</w:t>
      </w:r>
      <w:r w:rsidR="002C559D">
        <w:rPr>
          <w:lang w:val="en-GB"/>
        </w:rPr>
        <w:t xml:space="preserve">  </w:t>
      </w:r>
    </w:p>
    <w:p w14:paraId="31B9E6A4" w14:textId="77777777" w:rsidR="002C559D" w:rsidRDefault="00DB7E63" w:rsidP="00DB7E63">
      <w:pPr>
        <w:pStyle w:val="IEEEParagraph"/>
        <w:rPr>
          <w:lang w:val="en-GB"/>
        </w:rPr>
      </w:pPr>
      <w:r>
        <w:rPr>
          <w:lang w:val="en-GB"/>
        </w:rPr>
        <w:t>When referring to a reference item</w:t>
      </w:r>
      <w:r w:rsidR="002C559D">
        <w:rPr>
          <w:lang w:val="en-GB"/>
        </w:rPr>
        <w:t xml:space="preserve">, </w:t>
      </w:r>
      <w:r>
        <w:rPr>
          <w:lang w:val="en-GB"/>
        </w:rPr>
        <w:t>please simply use</w:t>
      </w:r>
      <w:r w:rsidR="002C559D">
        <w:rPr>
          <w:lang w:val="en-GB"/>
        </w:rPr>
        <w:t xml:space="preserve"> the reference number, as in [</w:t>
      </w:r>
      <w:r w:rsidR="00414909">
        <w:rPr>
          <w:lang w:val="en-GB"/>
        </w:rPr>
        <w:t>2</w:t>
      </w:r>
      <w:r w:rsidR="002C559D">
        <w:rPr>
          <w:lang w:val="en-GB"/>
        </w:rPr>
        <w:t xml:space="preserve">].  Do not use “Ref. [3]” or “Reference [3]” except at the </w:t>
      </w:r>
      <w:r>
        <w:rPr>
          <w:lang w:val="en-GB"/>
        </w:rPr>
        <w:t>beginning of a sentence, e.g.</w:t>
      </w:r>
      <w:r w:rsidR="002C559D">
        <w:rPr>
          <w:lang w:val="en-GB"/>
        </w:rPr>
        <w:t xml:space="preserve">  “Reference [3] shows …”.  Multiple references are each numbered with separate brackets (e.g. [2], [3], [4]–[6]).</w:t>
      </w:r>
    </w:p>
    <w:p w14:paraId="43D1DD99" w14:textId="77777777" w:rsidR="005B47D7" w:rsidRDefault="00DB7E63" w:rsidP="002C1A7F">
      <w:pPr>
        <w:pStyle w:val="IEEEParagraph"/>
        <w:rPr>
          <w:lang w:val="en-GB"/>
        </w:rPr>
      </w:pPr>
      <w:r>
        <w:rPr>
          <w:lang w:val="en-GB"/>
        </w:rPr>
        <w:t>Examples of reference items</w:t>
      </w:r>
      <w:r w:rsidR="005B47D7">
        <w:rPr>
          <w:lang w:val="en-GB"/>
        </w:rPr>
        <w:t xml:space="preserve"> of different categories shown in the References section include:</w:t>
      </w:r>
    </w:p>
    <w:p w14:paraId="652EFD03" w14:textId="77777777" w:rsidR="005B47D7" w:rsidRDefault="005B47D7" w:rsidP="005B47D7">
      <w:pPr>
        <w:pStyle w:val="IEEEParagraph"/>
        <w:numPr>
          <w:ilvl w:val="0"/>
          <w:numId w:val="45"/>
        </w:numPr>
      </w:pPr>
      <w:r>
        <w:rPr>
          <w:lang w:val="en-GB"/>
        </w:rPr>
        <w:t>example of a book in [1]</w:t>
      </w:r>
    </w:p>
    <w:p w14:paraId="56AD5267" w14:textId="77777777" w:rsidR="005B47D7" w:rsidRDefault="005B47D7" w:rsidP="005B47D7">
      <w:pPr>
        <w:pStyle w:val="IEEEParagraph"/>
        <w:numPr>
          <w:ilvl w:val="0"/>
          <w:numId w:val="45"/>
        </w:numPr>
      </w:pPr>
      <w:r w:rsidRPr="005B47D7">
        <w:t>example of a book in a series</w:t>
      </w:r>
      <w:r>
        <w:t xml:space="preserve"> in [2]</w:t>
      </w:r>
    </w:p>
    <w:p w14:paraId="523F0BFD" w14:textId="77777777" w:rsidR="005B47D7" w:rsidRDefault="005B47D7" w:rsidP="005B47D7">
      <w:pPr>
        <w:pStyle w:val="IEEEParagraph"/>
        <w:numPr>
          <w:ilvl w:val="0"/>
          <w:numId w:val="45"/>
        </w:numPr>
      </w:pPr>
      <w:r>
        <w:t>example of a journal article in [3]</w:t>
      </w:r>
    </w:p>
    <w:p w14:paraId="57BBC931" w14:textId="77777777" w:rsidR="005B47D7" w:rsidRDefault="005B47D7" w:rsidP="005B47D7">
      <w:pPr>
        <w:pStyle w:val="IEEEParagraph"/>
        <w:numPr>
          <w:ilvl w:val="0"/>
          <w:numId w:val="45"/>
        </w:numPr>
      </w:pPr>
      <w:r>
        <w:t>example of a conference paper in [4]</w:t>
      </w:r>
    </w:p>
    <w:p w14:paraId="5A22464C" w14:textId="77777777" w:rsidR="006D1C2A" w:rsidRDefault="006D1C2A" w:rsidP="006D1C2A">
      <w:pPr>
        <w:pStyle w:val="IEEEParagraph"/>
        <w:numPr>
          <w:ilvl w:val="0"/>
          <w:numId w:val="45"/>
        </w:numPr>
      </w:pPr>
      <w:r>
        <w:t>example of a patent in [5]</w:t>
      </w:r>
    </w:p>
    <w:p w14:paraId="6FEFC838" w14:textId="77777777" w:rsidR="006D1C2A" w:rsidRDefault="006D1C2A" w:rsidP="006D1C2A">
      <w:pPr>
        <w:pStyle w:val="IEEEParagraph"/>
        <w:numPr>
          <w:ilvl w:val="0"/>
          <w:numId w:val="45"/>
        </w:numPr>
      </w:pPr>
      <w:r>
        <w:t>example of a website in [6]</w:t>
      </w:r>
    </w:p>
    <w:p w14:paraId="5CE0FAC9" w14:textId="77777777" w:rsidR="006D1C2A" w:rsidRDefault="006D1C2A" w:rsidP="006D1C2A">
      <w:pPr>
        <w:pStyle w:val="IEEEParagraph"/>
        <w:numPr>
          <w:ilvl w:val="0"/>
          <w:numId w:val="45"/>
        </w:numPr>
      </w:pPr>
      <w:r>
        <w:t>example of a web page in [7]</w:t>
      </w:r>
    </w:p>
    <w:p w14:paraId="3E01E755" w14:textId="77777777" w:rsidR="006D1C2A" w:rsidRDefault="006D1C2A" w:rsidP="006D1C2A">
      <w:pPr>
        <w:pStyle w:val="IEEEParagraph"/>
        <w:numPr>
          <w:ilvl w:val="0"/>
          <w:numId w:val="45"/>
        </w:numPr>
      </w:pPr>
      <w:r>
        <w:t xml:space="preserve">example of a </w:t>
      </w:r>
      <w:proofErr w:type="spellStart"/>
      <w:r>
        <w:t>databook</w:t>
      </w:r>
      <w:proofErr w:type="spellEnd"/>
      <w:r>
        <w:t xml:space="preserve"> as a manual in [8]</w:t>
      </w:r>
    </w:p>
    <w:p w14:paraId="6A147A73" w14:textId="77777777" w:rsidR="006D1C2A" w:rsidRDefault="006D1C2A" w:rsidP="006D1C2A">
      <w:pPr>
        <w:pStyle w:val="IEEEParagraph"/>
        <w:numPr>
          <w:ilvl w:val="0"/>
          <w:numId w:val="45"/>
        </w:numPr>
      </w:pPr>
      <w:r>
        <w:t>example of a datasheet in [9]</w:t>
      </w:r>
    </w:p>
    <w:p w14:paraId="2EAA6E10" w14:textId="77777777" w:rsidR="006D1C2A" w:rsidRDefault="006D1C2A" w:rsidP="006D1C2A">
      <w:pPr>
        <w:pStyle w:val="IEEEParagraph"/>
        <w:numPr>
          <w:ilvl w:val="0"/>
          <w:numId w:val="45"/>
        </w:numPr>
      </w:pPr>
      <w:r>
        <w:t>example of a master’s thesis in [10]</w:t>
      </w:r>
    </w:p>
    <w:p w14:paraId="5B4D1EF2" w14:textId="77777777" w:rsidR="006D1C2A" w:rsidRDefault="006D1C2A" w:rsidP="006D1C2A">
      <w:pPr>
        <w:pStyle w:val="IEEEParagraph"/>
        <w:numPr>
          <w:ilvl w:val="0"/>
          <w:numId w:val="45"/>
        </w:numPr>
      </w:pPr>
      <w:r>
        <w:t>example of a technical report in [11]</w:t>
      </w:r>
    </w:p>
    <w:p w14:paraId="38A92087" w14:textId="77777777" w:rsidR="005B47D7" w:rsidRPr="006D1C2A" w:rsidRDefault="006D1C2A" w:rsidP="006D1C2A">
      <w:pPr>
        <w:pStyle w:val="IEEEParagraph"/>
        <w:numPr>
          <w:ilvl w:val="0"/>
          <w:numId w:val="45"/>
        </w:numPr>
      </w:pPr>
      <w:r>
        <w:t>example of a standard in [12]</w:t>
      </w:r>
    </w:p>
    <w:p w14:paraId="4B51A320" w14:textId="77777777" w:rsidR="0062033E" w:rsidRDefault="0062033E" w:rsidP="0062033E">
      <w:pPr>
        <w:pStyle w:val="IEEEHeading1"/>
        <w:rPr>
          <w:lang w:val="en-US"/>
        </w:rPr>
      </w:pPr>
      <w:r>
        <w:rPr>
          <w:lang w:val="en-US"/>
        </w:rPr>
        <w:t>Conclusions</w:t>
      </w:r>
    </w:p>
    <w:p w14:paraId="41BD69DE" w14:textId="1A93321B" w:rsidR="00F8515B" w:rsidRDefault="00F8515B" w:rsidP="00F8515B">
      <w:pPr>
        <w:pStyle w:val="IEEEHeading1"/>
        <w:numPr>
          <w:ilvl w:val="0"/>
          <w:numId w:val="0"/>
        </w:numPr>
        <w:jc w:val="left"/>
        <w:rPr>
          <w:smallCaps w:val="0"/>
          <w:sz w:val="24"/>
          <w:lang w:val="en-US"/>
        </w:rPr>
      </w:pPr>
      <w:r w:rsidRPr="00F8515B">
        <w:rPr>
          <w:smallCaps w:val="0"/>
          <w:sz w:val="24"/>
          <w:lang w:val="en-US"/>
        </w:rPr>
        <w:t>The Vehicle Damage Assessment System (VDAS) serves as a pioneer in the automotive sector, providing a transformative answer to the age-long problems of manual vehicle damage identification. With computer vision and machine learning, this system goes further than bridging the gap between inefficiency and subjectivity inherent in typical inspection techniques and leading the industry into an era of efficiency,</w:t>
      </w:r>
      <w:r>
        <w:rPr>
          <w:smallCaps w:val="0"/>
          <w:sz w:val="24"/>
          <w:lang w:val="en-US"/>
        </w:rPr>
        <w:t xml:space="preserve"> </w:t>
      </w:r>
      <w:r w:rsidRPr="00F8515B">
        <w:rPr>
          <w:smallCaps w:val="0"/>
          <w:sz w:val="24"/>
          <w:lang w:val="en-US"/>
        </w:rPr>
        <w:t>accuracy, and adaptability.</w:t>
      </w:r>
    </w:p>
    <w:p w14:paraId="47BADC62" w14:textId="77777777" w:rsidR="00F8515B" w:rsidRDefault="00F8515B" w:rsidP="00F8515B">
      <w:pPr>
        <w:pStyle w:val="IEEEHeading1"/>
        <w:numPr>
          <w:ilvl w:val="0"/>
          <w:numId w:val="0"/>
        </w:numPr>
        <w:jc w:val="left"/>
        <w:rPr>
          <w:smallCaps w:val="0"/>
          <w:sz w:val="24"/>
          <w:lang w:val="en-US"/>
        </w:rPr>
      </w:pPr>
      <w:r w:rsidRPr="00F8515B">
        <w:rPr>
          <w:smallCaps w:val="0"/>
          <w:sz w:val="24"/>
          <w:lang w:val="en-US"/>
        </w:rPr>
        <w:t xml:space="preserve">Unlike traditional appraisals that are often delayed for several days or even months at a stretch, real-time capabilities of Vehicle Damage Assessment System make it possible for quick decision-making in critical situations like insurance claims or resale evaluations. It may be such a standalone solution only if not for its flexibility across diverse </w:t>
      </w:r>
      <w:r w:rsidRPr="00F8515B">
        <w:rPr>
          <w:smallCaps w:val="0"/>
          <w:sz w:val="24"/>
          <w:lang w:val="en-US"/>
        </w:rPr>
        <w:t>industries where it can improve workflows in insurance, repair services, and fleet management.</w:t>
      </w:r>
    </w:p>
    <w:p w14:paraId="44B613F5" w14:textId="52624DC3" w:rsidR="003950A4" w:rsidRDefault="00F8515B" w:rsidP="00F8515B">
      <w:pPr>
        <w:pStyle w:val="IEEEHeading1"/>
        <w:numPr>
          <w:ilvl w:val="0"/>
          <w:numId w:val="0"/>
        </w:numPr>
        <w:jc w:val="left"/>
        <w:rPr>
          <w:lang w:val="en-US"/>
        </w:rPr>
      </w:pPr>
      <w:r>
        <w:rPr>
          <w:smallCaps w:val="0"/>
          <w:sz w:val="24"/>
          <w:lang w:val="en-US"/>
        </w:rPr>
        <w:t xml:space="preserve">                           </w:t>
      </w:r>
      <w:r w:rsidR="00CA4CE3">
        <w:rPr>
          <w:lang w:val="en-US"/>
        </w:rPr>
        <w:t>Acknowledgment</w:t>
      </w:r>
    </w:p>
    <w:p w14:paraId="182886C2" w14:textId="77777777" w:rsidR="00D311F8" w:rsidRDefault="0062033E" w:rsidP="00D311F8">
      <w:pPr>
        <w:pStyle w:val="IEEEParagraph"/>
        <w:rPr>
          <w:lang w:val="en-GB"/>
        </w:rPr>
      </w:pPr>
      <w:r>
        <w:rPr>
          <w:lang w:val="en-GB"/>
        </w:rPr>
        <w:t xml:space="preserve">The </w:t>
      </w:r>
      <w:r w:rsidR="002C1A7F">
        <w:rPr>
          <w:lang w:val="en-GB"/>
        </w:rPr>
        <w:t xml:space="preserve">heading of the </w:t>
      </w:r>
      <w:r w:rsidR="00074AC8">
        <w:rPr>
          <w:lang w:val="en-GB"/>
        </w:rPr>
        <w:t>A</w:t>
      </w:r>
      <w:r>
        <w:rPr>
          <w:lang w:val="en-GB"/>
        </w:rPr>
        <w:t>cknowledg</w:t>
      </w:r>
      <w:r w:rsidR="000C013C" w:rsidRPr="000C013C">
        <w:rPr>
          <w:lang w:val="en-GB"/>
        </w:rPr>
        <w:t>me</w:t>
      </w:r>
      <w:r>
        <w:rPr>
          <w:lang w:val="en-GB"/>
        </w:rPr>
        <w:t xml:space="preserve">nt </w:t>
      </w:r>
      <w:r w:rsidR="00074AC8">
        <w:rPr>
          <w:lang w:val="en-GB"/>
        </w:rPr>
        <w:t xml:space="preserve">section </w:t>
      </w:r>
      <w:r w:rsidR="00A75671">
        <w:rPr>
          <w:lang w:val="en-GB"/>
        </w:rPr>
        <w:t xml:space="preserve">and </w:t>
      </w:r>
      <w:r w:rsidR="00074AC8">
        <w:rPr>
          <w:lang w:val="en-GB"/>
        </w:rPr>
        <w:t>the R</w:t>
      </w:r>
      <w:r w:rsidR="00A75671">
        <w:rPr>
          <w:lang w:val="en-GB"/>
        </w:rPr>
        <w:t xml:space="preserve">eferences </w:t>
      </w:r>
      <w:r w:rsidR="002C1A7F">
        <w:rPr>
          <w:lang w:val="en-GB"/>
        </w:rPr>
        <w:t xml:space="preserve">section </w:t>
      </w:r>
      <w:r>
        <w:rPr>
          <w:lang w:val="en-GB"/>
        </w:rPr>
        <w:t>must</w:t>
      </w:r>
      <w:r w:rsidR="002C559D">
        <w:rPr>
          <w:lang w:val="en-GB"/>
        </w:rPr>
        <w:t xml:space="preserve"> not be numbered.</w:t>
      </w:r>
    </w:p>
    <w:p w14:paraId="65C67167" w14:textId="77777777" w:rsidR="00A9318B" w:rsidRDefault="00D311F8" w:rsidP="00074AC8">
      <w:pPr>
        <w:pStyle w:val="IEEEParagraph"/>
      </w:pPr>
      <w:r w:rsidRPr="00D311F8">
        <w:t xml:space="preserve">Causal Productions wishes to acknowledge Michael Shell and other contributors for developing and maintaining the IEEE LaTeX style files which have been used in the preparation of this template.  </w:t>
      </w:r>
      <w:r w:rsidR="00074AC8">
        <w:t>T</w:t>
      </w:r>
      <w:r w:rsidR="00074AC8" w:rsidRPr="00D311F8">
        <w:t>o see the list of contributors</w:t>
      </w:r>
      <w:r w:rsidR="00074AC8">
        <w:t>, p</w:t>
      </w:r>
      <w:r w:rsidRPr="00D311F8">
        <w:t xml:space="preserve">lease refer to the top of file </w:t>
      </w:r>
      <w:proofErr w:type="spellStart"/>
      <w:r w:rsidRPr="00D311F8">
        <w:t>IEEETran.cls</w:t>
      </w:r>
      <w:proofErr w:type="spellEnd"/>
      <w:r w:rsidRPr="00D311F8">
        <w:t xml:space="preserve"> </w:t>
      </w:r>
      <w:r w:rsidR="00F74B89">
        <w:t>in the IEEE LaTeX distribution</w:t>
      </w:r>
      <w:r w:rsidRPr="00D311F8">
        <w:t>.</w:t>
      </w:r>
    </w:p>
    <w:p w14:paraId="08F96DB7" w14:textId="77777777" w:rsidR="001928FB" w:rsidRDefault="001928FB" w:rsidP="00F06A72">
      <w:pPr>
        <w:pStyle w:val="IEEEHeading1"/>
        <w:numPr>
          <w:ilvl w:val="0"/>
          <w:numId w:val="0"/>
        </w:numPr>
      </w:pPr>
      <w:r>
        <w:t>References</w:t>
      </w:r>
    </w:p>
    <w:p w14:paraId="63F2AB2B" w14:textId="3811AA7A" w:rsidR="008B6AE3" w:rsidRDefault="00970BFD" w:rsidP="008B6AE3">
      <w:pPr>
        <w:pStyle w:val="IEEEReferenceItem"/>
      </w:pPr>
      <w:r>
        <w:t xml:space="preserve">Patil, K., Kulkarni, M., Sriraman, A., &amp; </w:t>
      </w:r>
      <w:proofErr w:type="spellStart"/>
      <w:r>
        <w:t>Karande</w:t>
      </w:r>
      <w:proofErr w:type="spellEnd"/>
      <w:r>
        <w:t xml:space="preserve">, S. (2017). Deep </w:t>
      </w:r>
      <w:proofErr w:type="gramStart"/>
      <w:r>
        <w:t>learning based</w:t>
      </w:r>
      <w:proofErr w:type="gramEnd"/>
      <w:r>
        <w:t xml:space="preserve"> car damage classification. In ICMLA 2017: Vol. 2017-Decem, Proceedings - 16th IEEE international conference on machine learning and applications (pp. 50–54). Institute of Electrical and Electronics Engineers Inc., http://dx.doi.org/10.1109/ICMLA.2017.0- 179.</w:t>
      </w:r>
    </w:p>
    <w:p w14:paraId="6F9D7878" w14:textId="7CCDCD3F" w:rsidR="008B6AE3" w:rsidRDefault="00970BFD" w:rsidP="00970BFD">
      <w:pPr>
        <w:pStyle w:val="IEEEReferenceItem"/>
      </w:pPr>
      <w:r>
        <w:t>Jayawardena, S. (2013). Image based automatic vehicle damage detection (</w:t>
      </w:r>
      <w:proofErr w:type="spellStart"/>
      <w:r>
        <w:t>Ph.</w:t>
      </w:r>
      <w:proofErr w:type="gramStart"/>
      <w:r>
        <w:t>D.thesis</w:t>
      </w:r>
      <w:proofErr w:type="spellEnd"/>
      <w:proofErr w:type="gramEnd"/>
      <w:r>
        <w:t>), http://dx.doi.org/10.25911/5D74E7FFC3917, URL:http://hdl.handle.net/ 1885/11072.</w:t>
      </w:r>
    </w:p>
    <w:p w14:paraId="03325CA1" w14:textId="77777777" w:rsidR="00970BFD" w:rsidRPr="00970BFD" w:rsidRDefault="00970BFD" w:rsidP="0003296C">
      <w:pPr>
        <w:pStyle w:val="IEEEReferenceItem"/>
        <w:rPr>
          <w:lang w:val="en-AU"/>
        </w:rPr>
      </w:pPr>
      <w:r>
        <w:t xml:space="preserve">Ahmed, E., Jones, M., &amp; Marks, T. K. (2015). An improved deep learning architecture for person re-identification. In Proceedings of the IEEE computer society conference on computer vision and pattern </w:t>
      </w:r>
      <w:proofErr w:type="spellStart"/>
      <w:proofErr w:type="gramStart"/>
      <w:r>
        <w:t>recognition,Vol</w:t>
      </w:r>
      <w:proofErr w:type="spellEnd"/>
      <w:r>
        <w:t>.</w:t>
      </w:r>
      <w:proofErr w:type="gramEnd"/>
      <w:r>
        <w:t xml:space="preserve"> 7 (pp. 3908 3916). IEEE Computer Society, </w:t>
      </w:r>
      <w:proofErr w:type="gramStart"/>
      <w:r>
        <w:t>http://dx.doi.org/10.1109/CVPR.2015.7299016 .</w:t>
      </w:r>
      <w:proofErr w:type="gramEnd"/>
      <w:r>
        <w:t xml:space="preserve"> </w:t>
      </w:r>
    </w:p>
    <w:p w14:paraId="2F679FEA" w14:textId="2CA397E2" w:rsidR="00970BFD" w:rsidRPr="00970BFD" w:rsidRDefault="00970BFD" w:rsidP="0003296C">
      <w:pPr>
        <w:pStyle w:val="IEEEReferenceItem"/>
        <w:rPr>
          <w:lang w:val="en-AU"/>
        </w:rPr>
      </w:pPr>
      <w:r>
        <w:t xml:space="preserve">Simonyan, K., &amp; Zisserman, A. (2014). Very deep convolutional networks for large-scale image recognition. http://arxiv.org/abs/1409.1556. </w:t>
      </w:r>
      <w:proofErr w:type="spellStart"/>
      <w:r>
        <w:t>CoRR</w:t>
      </w:r>
      <w:proofErr w:type="spellEnd"/>
      <w:r>
        <w:t xml:space="preserve">, 1409.1556. </w:t>
      </w:r>
    </w:p>
    <w:p w14:paraId="4755580F" w14:textId="77777777" w:rsidR="00970BFD" w:rsidRPr="00970BFD" w:rsidRDefault="00970BFD" w:rsidP="0003296C">
      <w:pPr>
        <w:pStyle w:val="IEEEReferenceItem"/>
        <w:rPr>
          <w:lang w:val="en-AU"/>
        </w:rPr>
      </w:pPr>
      <w:r>
        <w:t xml:space="preserve">Zhang, Q., Fu, H., &amp; Qiu, G. (2013). Tree partition voting min-hash for partial duplicate image discovery. In Proceedings - IEEE international conference on multimedia and expo (pp. 1– 6). San Hise: IEEE Computer Society, http://dx.doi.org/10.1109/ICME. 2013.6607460, </w:t>
      </w:r>
      <w:proofErr w:type="gramStart"/>
      <w:r>
        <w:t>https://ieeexplore.ieee.org/document/6607460 .</w:t>
      </w:r>
      <w:proofErr w:type="gramEnd"/>
      <w:r>
        <w:t xml:space="preserve"> </w:t>
      </w:r>
    </w:p>
    <w:p w14:paraId="03301FB4" w14:textId="6852F1C3" w:rsidR="00970BFD" w:rsidRPr="00970BFD" w:rsidRDefault="00970BFD" w:rsidP="0003296C">
      <w:pPr>
        <w:pStyle w:val="IEEEReferenceItem"/>
        <w:rPr>
          <w:lang w:val="en-AU"/>
        </w:rPr>
      </w:pPr>
      <w:r>
        <w:t xml:space="preserve">Lowe, D. G. (1999). Object recognition from local scale-invariant features. In Proceedings of the IEEE international conference on computer vision, Vol. 2 (pp. 1150–1157). IEEE, </w:t>
      </w:r>
      <w:hyperlink r:id="rId8" w:history="1">
        <w:r w:rsidRPr="00CE579C">
          <w:rPr>
            <w:rStyle w:val="Hyperlink"/>
          </w:rPr>
          <w:t>http://dx.doi.org/10.1109/iccv.1999.790410</w:t>
        </w:r>
      </w:hyperlink>
      <w:r>
        <w:t>.</w:t>
      </w:r>
    </w:p>
    <w:p w14:paraId="3EC9822C" w14:textId="15FE90C7" w:rsidR="0003296C" w:rsidRDefault="00970BFD" w:rsidP="0003296C">
      <w:pPr>
        <w:pStyle w:val="IEEEReferenceItem"/>
        <w:rPr>
          <w:lang w:val="en-AU"/>
        </w:rPr>
      </w:pPr>
      <w:r>
        <w:t xml:space="preserve">Matveenko, V. P., Kosheleva, N. A., </w:t>
      </w:r>
      <w:proofErr w:type="spellStart"/>
      <w:r>
        <w:t>Serovaev</w:t>
      </w:r>
      <w:proofErr w:type="spellEnd"/>
      <w:r>
        <w:t xml:space="preserve">, G. S., &amp; Voronkov, A. A. (2019). Registration of local damage based on the use of fiber-optic strain </w:t>
      </w:r>
      <w:proofErr w:type="spellStart"/>
      <w:r>
        <w:t>sensorsand</w:t>
      </w:r>
      <w:proofErr w:type="spellEnd"/>
      <w:r>
        <w:t xml:space="preserve"> numerical simulation results. </w:t>
      </w:r>
      <w:proofErr w:type="gramStart"/>
      <w:r>
        <w:t>17,InProcedia</w:t>
      </w:r>
      <w:proofErr w:type="gramEnd"/>
      <w:r>
        <w:t xml:space="preserve"> structural integrity (pp. 363–370). Elsevier B.V., </w:t>
      </w:r>
      <w:hyperlink r:id="rId9" w:history="1">
        <w:r w:rsidRPr="00CE579C">
          <w:rPr>
            <w:rStyle w:val="Hyperlink"/>
          </w:rPr>
          <w:t>http://dx.doi.org/10.1016/j.prostr.2019.08.048</w:t>
        </w:r>
      </w:hyperlink>
      <w:r w:rsidR="0003296C" w:rsidRPr="0003296C">
        <w:rPr>
          <w:lang w:val="en-AU"/>
        </w:rPr>
        <w:t>.</w:t>
      </w:r>
    </w:p>
    <w:p w14:paraId="5F20E7E3" w14:textId="77777777" w:rsidR="00970BFD" w:rsidRPr="00970BFD" w:rsidRDefault="00970BFD" w:rsidP="0003296C">
      <w:pPr>
        <w:pStyle w:val="IEEEReferenceItem"/>
        <w:rPr>
          <w:lang w:val="en-AU"/>
        </w:rPr>
      </w:pPr>
      <w:r>
        <w:t xml:space="preserve">Pu, Y., Apel, D. B., </w:t>
      </w:r>
      <w:proofErr w:type="spellStart"/>
      <w:r>
        <w:t>Szmigiel</w:t>
      </w:r>
      <w:proofErr w:type="spellEnd"/>
      <w:r>
        <w:t>, A., &amp; Chen, J. (2019). Image recognition of coal and coal gangue using a convolutional neural network and transfer learning. Energies, 12(9), 1735. http://dx.doi.org/10.3390/en12091735, https://www.mdpi.com/1996- 1073/12/9/1735.</w:t>
      </w:r>
    </w:p>
    <w:p w14:paraId="08EACE03" w14:textId="4AE81AD8" w:rsidR="00970BFD" w:rsidRPr="00970BFD" w:rsidRDefault="00970BFD" w:rsidP="00970BFD">
      <w:pPr>
        <w:pStyle w:val="IEEEReferenceItem"/>
        <w:rPr>
          <w:lang w:val="en-AU"/>
        </w:rPr>
      </w:pPr>
      <w:r>
        <w:t>Pont-Tuset, J., &amp; Gool, L. V. (2015). Boosting object proposals: From pascal to COCO. In Proceedings of the IEEE international conference on computer vision, Vol. 2015 Inter (pp. 1546–1554</w:t>
      </w:r>
      <w:proofErr w:type="gramStart"/>
      <w:r>
        <w:t>).http://dx.doi.org/10.1109/ICCV.2015.181</w:t>
      </w:r>
      <w:proofErr w:type="gramEnd"/>
      <w:r>
        <w:t>, URL: https://ieeexplore.ieee.org/document/7410538?denied=</w:t>
      </w:r>
    </w:p>
    <w:p w14:paraId="7D9DB718" w14:textId="77777777" w:rsidR="000C6083" w:rsidRDefault="00970BFD" w:rsidP="00970BFD">
      <w:pPr>
        <w:pStyle w:val="IEEEReferenceItem"/>
      </w:pPr>
      <w:r>
        <w:t xml:space="preserve">Redmon, J., &amp; Farhadi, A. (2017). YOLO9000: Better, faster, stronger. In CVPR 2017: Vol. 2017-January, Proceedings - 30th IEEE conference on computer vision and pattern recognition (pp. 6517–6525). Institute of Electrical and Electronics Engineers Inc., http://dx.doi.org/10.1109/CVPR.2017.690 </w:t>
      </w:r>
    </w:p>
    <w:p w14:paraId="64C4BC80" w14:textId="0B9FBEC0" w:rsidR="000C6083" w:rsidRDefault="00970BFD" w:rsidP="00970BFD">
      <w:pPr>
        <w:pStyle w:val="IEEEReferenceItem"/>
      </w:pPr>
      <w:r>
        <w:t xml:space="preserve">Ren, S., He, K., </w:t>
      </w:r>
      <w:proofErr w:type="spellStart"/>
      <w:r>
        <w:t>Girshick</w:t>
      </w:r>
      <w:proofErr w:type="spellEnd"/>
      <w:r>
        <w:t xml:space="preserve">, R., &amp; Sun, J. (2017). Faster R-CNN: Towards real- time object detection with region proposal networks. IEEE Transactions on Pattern Analysis and Machine Intelligence, 39(6), </w:t>
      </w:r>
      <w:r>
        <w:lastRenderedPageBreak/>
        <w:t>1137–1149. http://dx.doi.org/10.1109/ TPAMI.2016.2577031, https://ieeexplore.ieee.org/document/7485869.</w:t>
      </w:r>
    </w:p>
    <w:p w14:paraId="7632BEAF" w14:textId="19B1C4C9" w:rsidR="000C6083" w:rsidRDefault="00970BFD" w:rsidP="00970BFD">
      <w:pPr>
        <w:pStyle w:val="IEEEReferenceItem"/>
      </w:pPr>
      <w:r>
        <w:t xml:space="preserve">Simonyan, K., &amp; Zisserman, A. (2014). Very deep convolutional networks for large-scale image recognition. http://arxiv.org/abs/1409.1556. </w:t>
      </w:r>
      <w:proofErr w:type="spellStart"/>
      <w:r>
        <w:t>CoRR</w:t>
      </w:r>
      <w:proofErr w:type="spellEnd"/>
      <w:r>
        <w:t>, 1409.1556.</w:t>
      </w:r>
    </w:p>
    <w:p w14:paraId="59FA0A86" w14:textId="3CFEA15E" w:rsidR="0003296C" w:rsidRPr="0003296C" w:rsidRDefault="00970BFD" w:rsidP="00970BFD">
      <w:pPr>
        <w:pStyle w:val="IEEEReferenceItem"/>
      </w:pPr>
      <w:r>
        <w:t xml:space="preserve">Liu, L., Ouyang, W., Wang, X., </w:t>
      </w:r>
      <w:proofErr w:type="spellStart"/>
      <w:r>
        <w:t>Fieguth</w:t>
      </w:r>
      <w:proofErr w:type="spellEnd"/>
      <w:r>
        <w:t xml:space="preserve">, P., Chen, J., Liu, X., &amp; </w:t>
      </w:r>
      <w:proofErr w:type="spellStart"/>
      <w:proofErr w:type="gramStart"/>
      <w:r>
        <w:t>Pietikäinen,M</w:t>
      </w:r>
      <w:proofErr w:type="spellEnd"/>
      <w:r>
        <w:t>.</w:t>
      </w:r>
      <w:proofErr w:type="gramEnd"/>
      <w:r>
        <w:t xml:space="preserve"> (2020). Deep learning for generic object detection: A survey. International Journal of Computer Vision, 128(2), 261–318. http://dx.doi.org/10.1007/s11263 019-01247-4</w:t>
      </w:r>
      <w:r w:rsidR="0003296C" w:rsidRPr="0003296C">
        <w:t>.</w:t>
      </w:r>
    </w:p>
    <w:p w14:paraId="0E081107" w14:textId="77777777" w:rsidR="00877D4C" w:rsidRDefault="00877D4C" w:rsidP="00877D4C">
      <w:pPr>
        <w:pStyle w:val="IEEEReferenceItem"/>
        <w:numPr>
          <w:ilvl w:val="0"/>
          <w:numId w:val="0"/>
        </w:numPr>
        <w:sectPr w:rsidR="00877D4C" w:rsidSect="00F40B18">
          <w:type w:val="continuous"/>
          <w:pgSz w:w="11906" w:h="16838"/>
          <w:pgMar w:top="1077" w:right="811" w:bottom="2438" w:left="811" w:header="709" w:footer="709" w:gutter="0"/>
          <w:cols w:num="2" w:space="238"/>
          <w:docGrid w:linePitch="360"/>
        </w:sectPr>
      </w:pPr>
    </w:p>
    <w:p w14:paraId="6681E72C" w14:textId="77777777" w:rsidR="00877D4C" w:rsidRPr="0003296C" w:rsidRDefault="00877D4C" w:rsidP="009926BC">
      <w:pPr>
        <w:pStyle w:val="IEEEReferenceItem"/>
        <w:numPr>
          <w:ilvl w:val="0"/>
          <w:numId w:val="0"/>
        </w:numPr>
      </w:pPr>
    </w:p>
    <w:sectPr w:rsidR="00877D4C" w:rsidRPr="0003296C" w:rsidSect="00F40B18">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Public 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A6A6D830"/>
    <w:lvl w:ilvl="0">
      <w:start w:val="1"/>
      <w:numFmt w:val="decimal"/>
      <w:lvlText w:val="[%1]"/>
      <w:lvlJc w:val="left"/>
      <w:pPr>
        <w:tabs>
          <w:tab w:val="num" w:pos="643"/>
        </w:tabs>
        <w:ind w:left="643" w:hanging="360"/>
      </w:pPr>
      <w:rPr>
        <w:rFonts w:hint="default"/>
      </w:rPr>
    </w:lvl>
  </w:abstractNum>
  <w:abstractNum w:abstractNumId="1" w15:restartNumberingAfterBreak="0">
    <w:nsid w:val="0228720A"/>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2D3103A"/>
    <w:multiLevelType w:val="multilevel"/>
    <w:tmpl w:val="4F0CE718"/>
    <w:lvl w:ilvl="0">
      <w:start w:val="1"/>
      <w:numFmt w:val="decimal"/>
      <w:suff w:val="space"/>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4D17172"/>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8F95CD1"/>
    <w:multiLevelType w:val="multilevel"/>
    <w:tmpl w:val="5C5A6CA8"/>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C041A38"/>
    <w:multiLevelType w:val="multilevel"/>
    <w:tmpl w:val="00DEC102"/>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outline w:val="0"/>
        <w:shadow w:val="0"/>
        <w:emboss w:val="0"/>
        <w:imprint w:val="0"/>
        <w:vanish w:val="0"/>
        <w:color w:val="000000"/>
        <w:spacing w:val="0"/>
        <w:kern w:val="0"/>
        <w:position w:val="0"/>
        <w:sz w:val="24"/>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0D3D0BD5"/>
    <w:multiLevelType w:val="multilevel"/>
    <w:tmpl w:val="848C60F2"/>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D5470D7"/>
    <w:multiLevelType w:val="multilevel"/>
    <w:tmpl w:val="1A4C29C6"/>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F166FED"/>
    <w:multiLevelType w:val="multilevel"/>
    <w:tmpl w:val="850A4502"/>
    <w:lvl w:ilvl="0">
      <w:start w:val="1"/>
      <w:numFmt w:val="upperRoman"/>
      <w:lvlText w:val="%1."/>
      <w:lvlJc w:val="right"/>
      <w:pPr>
        <w:tabs>
          <w:tab w:val="num" w:pos="288"/>
        </w:tabs>
        <w:ind w:left="288"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26677AE"/>
    <w:multiLevelType w:val="multilevel"/>
    <w:tmpl w:val="842C0658"/>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15:restartNumberingAfterBreak="0">
    <w:nsid w:val="1378069A"/>
    <w:multiLevelType w:val="multilevel"/>
    <w:tmpl w:val="376A5D80"/>
    <w:lvl w:ilvl="0">
      <w:start w:val="1"/>
      <w:numFmt w:val="upperLetter"/>
      <w:lvlText w:val="%1."/>
      <w:lvlJc w:val="left"/>
      <w:pPr>
        <w:tabs>
          <w:tab w:val="num" w:pos="216"/>
        </w:tabs>
        <w:ind w:left="21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3FF5B9E"/>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BC526C"/>
    <w:multiLevelType w:val="multilevel"/>
    <w:tmpl w:val="8E76E9E2"/>
    <w:lvl w:ilvl="0">
      <w:start w:val="1"/>
      <w:numFmt w:val="bullet"/>
      <w:lvlText w:val=""/>
      <w:lvlJc w:val="left"/>
      <w:pPr>
        <w:tabs>
          <w:tab w:val="num" w:pos="360"/>
        </w:tabs>
        <w:ind w:left="360" w:hanging="360"/>
      </w:pPr>
      <w:rPr>
        <w:rFonts w:ascii="Times New Roman" w:hAnsi="Times New Roman" w:cs="Times New Roman" w:hint="default"/>
        <w:b w:val="0"/>
        <w:i w:val="0"/>
        <w:sz w:val="20"/>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15:restartNumberingAfterBreak="0">
    <w:nsid w:val="25C54037"/>
    <w:multiLevelType w:val="multilevel"/>
    <w:tmpl w:val="1EB0C610"/>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outline w:val="0"/>
        <w:shadow w:val="0"/>
        <w:emboss w:val="0"/>
        <w:imprint w:val="0"/>
        <w:vanish w:val="0"/>
        <w:color w:val="000000"/>
        <w:spacing w:val="0"/>
        <w:kern w:val="0"/>
        <w:position w:val="0"/>
        <w:sz w:val="24"/>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6B068EF"/>
    <w:multiLevelType w:val="multilevel"/>
    <w:tmpl w:val="0642711A"/>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7" w15:restartNumberingAfterBreak="0">
    <w:nsid w:val="283F32F7"/>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9" w15:restartNumberingAfterBreak="0">
    <w:nsid w:val="301558E7"/>
    <w:multiLevelType w:val="multilevel"/>
    <w:tmpl w:val="5540DDB8"/>
    <w:lvl w:ilvl="0">
      <w:start w:val="1"/>
      <w:numFmt w:val="decimal"/>
      <w:suff w:val="nothing"/>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0" w15:restartNumberingAfterBreak="0">
    <w:nsid w:val="328273D7"/>
    <w:multiLevelType w:val="multilevel"/>
    <w:tmpl w:val="9C8E938C"/>
    <w:numStyleLink w:val="IEEEBullet1"/>
  </w:abstractNum>
  <w:abstractNum w:abstractNumId="21" w15:restartNumberingAfterBreak="0">
    <w:nsid w:val="34B07CB4"/>
    <w:multiLevelType w:val="multilevel"/>
    <w:tmpl w:val="1E3A134A"/>
    <w:lvl w:ilvl="0">
      <w:start w:val="1"/>
      <w:numFmt w:val="upperRoman"/>
      <w:lvlText w:val="%1."/>
      <w:lvlJc w:val="left"/>
      <w:pPr>
        <w:tabs>
          <w:tab w:val="num" w:pos="504"/>
        </w:tabs>
        <w:ind w:left="504"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7A200C6"/>
    <w:multiLevelType w:val="multilevel"/>
    <w:tmpl w:val="9C8E938C"/>
    <w:numStyleLink w:val="IEEEBullet1"/>
  </w:abstractNum>
  <w:abstractNum w:abstractNumId="23" w15:restartNumberingAfterBreak="0">
    <w:nsid w:val="37FA2940"/>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40D57A98"/>
    <w:multiLevelType w:val="multilevel"/>
    <w:tmpl w:val="1286F25C"/>
    <w:lvl w:ilvl="0">
      <w:start w:val="1"/>
      <w:numFmt w:val="upperRoman"/>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1807ECF"/>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1FF1343"/>
    <w:multiLevelType w:val="multilevel"/>
    <w:tmpl w:val="CA5008E4"/>
    <w:lvl w:ilvl="0">
      <w:start w:val="1"/>
      <w:numFmt w:val="decimal"/>
      <w:suff w:val="space"/>
      <w:lvlText w:val="[%1]"/>
      <w:lvlJc w:val="left"/>
      <w:pPr>
        <w:ind w:left="288" w:hanging="288"/>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7" w15:restartNumberingAfterBreak="0">
    <w:nsid w:val="4366657E"/>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outline w:val="0"/>
        <w:shadow w:val="0"/>
        <w:emboss w:val="0"/>
        <w:imprint w:val="0"/>
        <w:vanish w:val="0"/>
        <w:color w:val="000000"/>
        <w:spacing w:val="0"/>
        <w:kern w:val="0"/>
        <w:position w:val="0"/>
        <w:sz w:val="24"/>
        <w:szCs w:val="24"/>
        <w:u w:val="none"/>
        <w:vertAlign w:val="baseline"/>
        <w:em w:val="none"/>
      </w:rPr>
    </w:lvl>
    <w:lvl w:ilvl="1">
      <w:start w:val="1"/>
      <w:numFmt w:val="bullet"/>
      <w:lvlText w:val=""/>
      <w:lvlJc w:val="left"/>
      <w:pPr>
        <w:tabs>
          <w:tab w:val="num" w:pos="216"/>
        </w:tabs>
        <w:ind w:left="216" w:hanging="216"/>
      </w:pPr>
      <w:rPr>
        <w:rFonts w:ascii="Symbol" w:hAnsi="Symbol" w:hint="default"/>
        <w:b/>
        <w:bCs/>
        <w:i w:val="0"/>
        <w:iCs w:val="0"/>
        <w:caps/>
        <w:strike w:val="0"/>
        <w:dstrike w:val="0"/>
        <w:outline w:val="0"/>
        <w:shadow w:val="0"/>
        <w:emboss w:val="0"/>
        <w:imprint w:val="0"/>
        <w:vanish w:val="0"/>
        <w:color w:val="000000"/>
        <w:spacing w:val="0"/>
        <w:kern w:val="0"/>
        <w:position w:val="0"/>
        <w:sz w:val="16"/>
        <w:szCs w:val="24"/>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4CF21919"/>
    <w:multiLevelType w:val="multilevel"/>
    <w:tmpl w:val="D908C808"/>
    <w:lvl w:ilvl="0">
      <w:start w:val="1"/>
      <w:numFmt w:val="decimal"/>
      <w:lvlText w:val="%1)"/>
      <w:lvlJc w:val="left"/>
      <w:pPr>
        <w:tabs>
          <w:tab w:val="num" w:pos="216"/>
        </w:tabs>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0" w15:restartNumberingAfterBreak="0">
    <w:nsid w:val="4F0A0856"/>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1590241"/>
    <w:multiLevelType w:val="multilevel"/>
    <w:tmpl w:val="9C62DC70"/>
    <w:lvl w:ilvl="0">
      <w:start w:val="1"/>
      <w:numFmt w:val="decimal"/>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3" w15:restartNumberingAfterBreak="0">
    <w:nsid w:val="53BC2548"/>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outline w:val="0"/>
        <w:shadow w:val="0"/>
        <w:emboss w:val="0"/>
        <w:imprint w:val="0"/>
        <w:vanish w:val="0"/>
        <w:color w:val="000000"/>
        <w:spacing w:val="0"/>
        <w:kern w:val="0"/>
        <w:position w:val="0"/>
        <w:sz w:val="24"/>
        <w:szCs w:val="24"/>
        <w:u w:val="none"/>
        <w:vertAlign w:val="baseline"/>
        <w:em w:val="none"/>
      </w:rPr>
    </w:lvl>
    <w:lvl w:ilvl="1">
      <w:start w:val="1"/>
      <w:numFmt w:val="bullet"/>
      <w:lvlText w:val=""/>
      <w:lvlJc w:val="left"/>
      <w:pPr>
        <w:tabs>
          <w:tab w:val="num" w:pos="216"/>
        </w:tabs>
        <w:ind w:left="216" w:hanging="216"/>
      </w:pPr>
      <w:rPr>
        <w:rFonts w:ascii="Symbol" w:hAnsi="Symbol" w:hint="default"/>
        <w:b/>
        <w:bCs/>
        <w:i w:val="0"/>
        <w:iCs w:val="0"/>
        <w:caps/>
        <w:strike w:val="0"/>
        <w:dstrike w:val="0"/>
        <w:outline w:val="0"/>
        <w:shadow w:val="0"/>
        <w:emboss w:val="0"/>
        <w:imprint w:val="0"/>
        <w:vanish w:val="0"/>
        <w:color w:val="000000"/>
        <w:spacing w:val="0"/>
        <w:kern w:val="0"/>
        <w:position w:val="0"/>
        <w:sz w:val="16"/>
        <w:szCs w:val="24"/>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54A2257E"/>
    <w:multiLevelType w:val="multilevel"/>
    <w:tmpl w:val="AD807452"/>
    <w:lvl w:ilvl="0">
      <w:start w:val="1"/>
      <w:numFmt w:val="upperRoman"/>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59A71AA9"/>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5AAF2D51"/>
    <w:multiLevelType w:val="multilevel"/>
    <w:tmpl w:val="C994D254"/>
    <w:lvl w:ilvl="0">
      <w:start w:val="1"/>
      <w:numFmt w:val="upperRoman"/>
      <w:lvlText w:val="%1."/>
      <w:lvlJc w:val="center"/>
      <w:pPr>
        <w:tabs>
          <w:tab w:val="num" w:pos="576"/>
        </w:tabs>
        <w:ind w:left="57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5B894DCE"/>
    <w:multiLevelType w:val="multilevel"/>
    <w:tmpl w:val="06262128"/>
    <w:lvl w:ilvl="0">
      <w:start w:val="1"/>
      <w:numFmt w:val="upperRoman"/>
      <w:lvlText w:val="%1."/>
      <w:lvlJc w:val="center"/>
      <w:pPr>
        <w:tabs>
          <w:tab w:val="num" w:pos="504"/>
        </w:tabs>
        <w:ind w:left="504" w:hanging="14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07B06C9"/>
    <w:multiLevelType w:val="multilevel"/>
    <w:tmpl w:val="3828D25C"/>
    <w:lvl w:ilvl="0">
      <w:start w:val="1"/>
      <w:numFmt w:val="upperRoman"/>
      <w:lvlText w:val="%1."/>
      <w:lvlJc w:val="left"/>
      <w:pPr>
        <w:tabs>
          <w:tab w:val="num" w:pos="504"/>
        </w:tabs>
        <w:ind w:left="504" w:hanging="50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67C66B6D"/>
    <w:multiLevelType w:val="multilevel"/>
    <w:tmpl w:val="62BAD17C"/>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720"/>
        </w:tabs>
        <w:ind w:left="720" w:hanging="432"/>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6A4705E7"/>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2" w15:restartNumberingAfterBreak="0">
    <w:nsid w:val="6BFC6865"/>
    <w:multiLevelType w:val="multilevel"/>
    <w:tmpl w:val="9C8E938C"/>
    <w:numStyleLink w:val="IEEEBullet1"/>
  </w:abstractNum>
  <w:abstractNum w:abstractNumId="43" w15:restartNumberingAfterBreak="0">
    <w:nsid w:val="70996FC9"/>
    <w:multiLevelType w:val="multilevel"/>
    <w:tmpl w:val="B058D2D4"/>
    <w:lvl w:ilvl="0">
      <w:start w:val="1"/>
      <w:numFmt w:val="upperRoman"/>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7230658B"/>
    <w:multiLevelType w:val="multilevel"/>
    <w:tmpl w:val="53844C2A"/>
    <w:lvl w:ilvl="0">
      <w:start w:val="1"/>
      <w:numFmt w:val="upperRoman"/>
      <w:lvlText w:val="%1."/>
      <w:lvlJc w:val="center"/>
      <w:pPr>
        <w:tabs>
          <w:tab w:val="num" w:pos="432"/>
        </w:tabs>
        <w:ind w:left="432" w:hanging="7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75434BE1"/>
    <w:multiLevelType w:val="multilevel"/>
    <w:tmpl w:val="21FE80A4"/>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936"/>
        </w:tabs>
        <w:ind w:left="936" w:hanging="57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7F9B35D5"/>
    <w:multiLevelType w:val="multilevel"/>
    <w:tmpl w:val="924E5DBA"/>
    <w:lvl w:ilvl="0">
      <w:start w:val="1"/>
      <w:numFmt w:val="upperLetter"/>
      <w:lvlText w:val="%1."/>
      <w:lvlJc w:val="left"/>
      <w:pPr>
        <w:tabs>
          <w:tab w:val="num" w:pos="288"/>
        </w:tabs>
        <w:ind w:left="288" w:hanging="288"/>
      </w:pPr>
      <w:rPr>
        <w:rFonts w:ascii="Times" w:eastAsia="Arial Unicode MS" w:hAnsi="Times" w:cs="Times New Roman" w:hint="default"/>
        <w:b w:val="0"/>
        <w:bCs/>
        <w:i w:val="0"/>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235705744">
    <w:abstractNumId w:val="22"/>
  </w:num>
  <w:num w:numId="2" w16cid:durableId="1162890428">
    <w:abstractNumId w:val="34"/>
  </w:num>
  <w:num w:numId="3" w16cid:durableId="1958681941">
    <w:abstractNumId w:val="44"/>
  </w:num>
  <w:num w:numId="4" w16cid:durableId="505823377">
    <w:abstractNumId w:val="4"/>
  </w:num>
  <w:num w:numId="5" w16cid:durableId="785349856">
    <w:abstractNumId w:val="22"/>
    <w:lvlOverride w:ilvl="0">
      <w:startOverride w:val="1"/>
    </w:lvlOverride>
  </w:num>
  <w:num w:numId="6" w16cid:durableId="1395932222">
    <w:abstractNumId w:val="36"/>
  </w:num>
  <w:num w:numId="7" w16cid:durableId="1044790556">
    <w:abstractNumId w:val="37"/>
  </w:num>
  <w:num w:numId="8" w16cid:durableId="509833376">
    <w:abstractNumId w:val="21"/>
  </w:num>
  <w:num w:numId="9" w16cid:durableId="27799968">
    <w:abstractNumId w:val="38"/>
  </w:num>
  <w:num w:numId="10" w16cid:durableId="1718041981">
    <w:abstractNumId w:val="43"/>
  </w:num>
  <w:num w:numId="11" w16cid:durableId="1477722130">
    <w:abstractNumId w:val="24"/>
  </w:num>
  <w:num w:numId="12" w16cid:durableId="955595563">
    <w:abstractNumId w:val="6"/>
  </w:num>
  <w:num w:numId="13" w16cid:durableId="710769294">
    <w:abstractNumId w:val="10"/>
  </w:num>
  <w:num w:numId="14" w16cid:durableId="214976024">
    <w:abstractNumId w:val="31"/>
  </w:num>
  <w:num w:numId="15" w16cid:durableId="534317858">
    <w:abstractNumId w:val="8"/>
  </w:num>
  <w:num w:numId="16" w16cid:durableId="9376575">
    <w:abstractNumId w:val="12"/>
  </w:num>
  <w:num w:numId="17" w16cid:durableId="1314138683">
    <w:abstractNumId w:val="25"/>
  </w:num>
  <w:num w:numId="18" w16cid:durableId="338235848">
    <w:abstractNumId w:val="13"/>
  </w:num>
  <w:num w:numId="19" w16cid:durableId="950556011">
    <w:abstractNumId w:val="45"/>
  </w:num>
  <w:num w:numId="20" w16cid:durableId="1795559487">
    <w:abstractNumId w:val="39"/>
  </w:num>
  <w:num w:numId="21" w16cid:durableId="1413238711">
    <w:abstractNumId w:val="35"/>
  </w:num>
  <w:num w:numId="22" w16cid:durableId="314258813">
    <w:abstractNumId w:val="29"/>
  </w:num>
  <w:num w:numId="23" w16cid:durableId="566263118">
    <w:abstractNumId w:val="17"/>
  </w:num>
  <w:num w:numId="24" w16cid:durableId="1963270226">
    <w:abstractNumId w:val="41"/>
  </w:num>
  <w:num w:numId="25" w16cid:durableId="1556354955">
    <w:abstractNumId w:val="16"/>
  </w:num>
  <w:num w:numId="26" w16cid:durableId="1252199793">
    <w:abstractNumId w:val="1"/>
  </w:num>
  <w:num w:numId="27" w16cid:durableId="1621912455">
    <w:abstractNumId w:val="11"/>
  </w:num>
  <w:num w:numId="28" w16cid:durableId="1361318862">
    <w:abstractNumId w:val="3"/>
  </w:num>
  <w:num w:numId="29" w16cid:durableId="1278675950">
    <w:abstractNumId w:val="19"/>
  </w:num>
  <w:num w:numId="30" w16cid:durableId="122620898">
    <w:abstractNumId w:val="30"/>
  </w:num>
  <w:num w:numId="31" w16cid:durableId="862978456">
    <w:abstractNumId w:val="9"/>
  </w:num>
  <w:num w:numId="32" w16cid:durableId="1593006939">
    <w:abstractNumId w:val="23"/>
  </w:num>
  <w:num w:numId="33" w16cid:durableId="572740603">
    <w:abstractNumId w:val="5"/>
  </w:num>
  <w:num w:numId="34" w16cid:durableId="1665279416">
    <w:abstractNumId w:val="33"/>
  </w:num>
  <w:num w:numId="35" w16cid:durableId="823274372">
    <w:abstractNumId w:val="7"/>
  </w:num>
  <w:num w:numId="36" w16cid:durableId="694355270">
    <w:abstractNumId w:val="15"/>
  </w:num>
  <w:num w:numId="37" w16cid:durableId="1321153538">
    <w:abstractNumId w:val="31"/>
  </w:num>
  <w:num w:numId="38" w16cid:durableId="1184981923">
    <w:abstractNumId w:val="46"/>
  </w:num>
  <w:num w:numId="39" w16cid:durableId="207350081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626281165">
    <w:abstractNumId w:val="27"/>
  </w:num>
  <w:num w:numId="41" w16cid:durableId="1504854902">
    <w:abstractNumId w:val="40"/>
  </w:num>
  <w:num w:numId="42" w16cid:durableId="1021081131">
    <w:abstractNumId w:val="14"/>
  </w:num>
  <w:num w:numId="43" w16cid:durableId="646394997">
    <w:abstractNumId w:val="28"/>
  </w:num>
  <w:num w:numId="44" w16cid:durableId="16737097">
    <w:abstractNumId w:val="42"/>
  </w:num>
  <w:num w:numId="45" w16cid:durableId="1679188006">
    <w:abstractNumId w:val="20"/>
  </w:num>
  <w:num w:numId="46" w16cid:durableId="28116020">
    <w:abstractNumId w:val="2"/>
  </w:num>
  <w:num w:numId="47" w16cid:durableId="920338368">
    <w:abstractNumId w:val="18"/>
  </w:num>
  <w:num w:numId="48" w16cid:durableId="695619511">
    <w:abstractNumId w:val="26"/>
  </w:num>
  <w:num w:numId="49" w16cid:durableId="608466685">
    <w:abstractNumId w:val="0"/>
  </w:num>
  <w:num w:numId="50" w16cid:durableId="103392503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4096"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applyBreaking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6FBB"/>
    <w:rsid w:val="000002E1"/>
    <w:rsid w:val="00017719"/>
    <w:rsid w:val="00027F1D"/>
    <w:rsid w:val="0003296C"/>
    <w:rsid w:val="00042F9F"/>
    <w:rsid w:val="00054421"/>
    <w:rsid w:val="00062E46"/>
    <w:rsid w:val="00074AC8"/>
    <w:rsid w:val="00081408"/>
    <w:rsid w:val="00081EBE"/>
    <w:rsid w:val="00086EDC"/>
    <w:rsid w:val="000B36A3"/>
    <w:rsid w:val="000C013C"/>
    <w:rsid w:val="000C6083"/>
    <w:rsid w:val="000E3F84"/>
    <w:rsid w:val="001056DF"/>
    <w:rsid w:val="00114025"/>
    <w:rsid w:val="001160D2"/>
    <w:rsid w:val="001348A5"/>
    <w:rsid w:val="00151B8E"/>
    <w:rsid w:val="00182170"/>
    <w:rsid w:val="001928FB"/>
    <w:rsid w:val="00192BC7"/>
    <w:rsid w:val="001A50EA"/>
    <w:rsid w:val="001F16CD"/>
    <w:rsid w:val="001F47D2"/>
    <w:rsid w:val="0022285A"/>
    <w:rsid w:val="00224C61"/>
    <w:rsid w:val="0027227B"/>
    <w:rsid w:val="00273AC7"/>
    <w:rsid w:val="00273D2C"/>
    <w:rsid w:val="00285ECD"/>
    <w:rsid w:val="00290E1B"/>
    <w:rsid w:val="00291B17"/>
    <w:rsid w:val="002A6742"/>
    <w:rsid w:val="002C1A7F"/>
    <w:rsid w:val="002C4239"/>
    <w:rsid w:val="002C559D"/>
    <w:rsid w:val="002D2D42"/>
    <w:rsid w:val="002F72D0"/>
    <w:rsid w:val="003003AB"/>
    <w:rsid w:val="00311C49"/>
    <w:rsid w:val="0032119E"/>
    <w:rsid w:val="00321304"/>
    <w:rsid w:val="00331F84"/>
    <w:rsid w:val="003950A4"/>
    <w:rsid w:val="00395176"/>
    <w:rsid w:val="003E3577"/>
    <w:rsid w:val="003F3A61"/>
    <w:rsid w:val="00410A5D"/>
    <w:rsid w:val="00414909"/>
    <w:rsid w:val="00425A6A"/>
    <w:rsid w:val="00426FBB"/>
    <w:rsid w:val="0047429A"/>
    <w:rsid w:val="0048374C"/>
    <w:rsid w:val="0048771D"/>
    <w:rsid w:val="004A6605"/>
    <w:rsid w:val="004C45FA"/>
    <w:rsid w:val="004E1BD8"/>
    <w:rsid w:val="004E452A"/>
    <w:rsid w:val="004E78E3"/>
    <w:rsid w:val="005004BF"/>
    <w:rsid w:val="00502E89"/>
    <w:rsid w:val="00510E95"/>
    <w:rsid w:val="00517D55"/>
    <w:rsid w:val="00527D56"/>
    <w:rsid w:val="0053221F"/>
    <w:rsid w:val="00536FAE"/>
    <w:rsid w:val="00542C85"/>
    <w:rsid w:val="00553510"/>
    <w:rsid w:val="00554186"/>
    <w:rsid w:val="00585769"/>
    <w:rsid w:val="00591130"/>
    <w:rsid w:val="005A3F28"/>
    <w:rsid w:val="005A40BE"/>
    <w:rsid w:val="005B13E2"/>
    <w:rsid w:val="005B47D7"/>
    <w:rsid w:val="005C5526"/>
    <w:rsid w:val="005C62C6"/>
    <w:rsid w:val="005D7B9E"/>
    <w:rsid w:val="005F0834"/>
    <w:rsid w:val="005F6DC3"/>
    <w:rsid w:val="00601A8E"/>
    <w:rsid w:val="0062033E"/>
    <w:rsid w:val="00624482"/>
    <w:rsid w:val="0064799C"/>
    <w:rsid w:val="00654156"/>
    <w:rsid w:val="006B47CA"/>
    <w:rsid w:val="006C7AAA"/>
    <w:rsid w:val="006D1C2A"/>
    <w:rsid w:val="006D264F"/>
    <w:rsid w:val="006E2A8D"/>
    <w:rsid w:val="006E7574"/>
    <w:rsid w:val="00703430"/>
    <w:rsid w:val="007069BE"/>
    <w:rsid w:val="00745C86"/>
    <w:rsid w:val="00764603"/>
    <w:rsid w:val="0076604D"/>
    <w:rsid w:val="00790909"/>
    <w:rsid w:val="007B5A07"/>
    <w:rsid w:val="007D3E71"/>
    <w:rsid w:val="007E5D6A"/>
    <w:rsid w:val="007E645D"/>
    <w:rsid w:val="007F75CA"/>
    <w:rsid w:val="00821E08"/>
    <w:rsid w:val="00834EFD"/>
    <w:rsid w:val="00844B24"/>
    <w:rsid w:val="0084515F"/>
    <w:rsid w:val="0085092D"/>
    <w:rsid w:val="00877D4C"/>
    <w:rsid w:val="00883903"/>
    <w:rsid w:val="0089763B"/>
    <w:rsid w:val="008B6AE3"/>
    <w:rsid w:val="008D1045"/>
    <w:rsid w:val="008E5996"/>
    <w:rsid w:val="00901AE1"/>
    <w:rsid w:val="009205B4"/>
    <w:rsid w:val="00955B59"/>
    <w:rsid w:val="00970BFD"/>
    <w:rsid w:val="00985ECE"/>
    <w:rsid w:val="00992262"/>
    <w:rsid w:val="009926BC"/>
    <w:rsid w:val="009A4319"/>
    <w:rsid w:val="009A6C3F"/>
    <w:rsid w:val="009B73F2"/>
    <w:rsid w:val="009C12BD"/>
    <w:rsid w:val="009C50FE"/>
    <w:rsid w:val="00A03E75"/>
    <w:rsid w:val="00A32BFA"/>
    <w:rsid w:val="00A45FCE"/>
    <w:rsid w:val="00A75671"/>
    <w:rsid w:val="00A773CC"/>
    <w:rsid w:val="00A9318B"/>
    <w:rsid w:val="00A94AC1"/>
    <w:rsid w:val="00AB18B7"/>
    <w:rsid w:val="00AD335D"/>
    <w:rsid w:val="00AF792B"/>
    <w:rsid w:val="00B55D5E"/>
    <w:rsid w:val="00B94516"/>
    <w:rsid w:val="00BB2855"/>
    <w:rsid w:val="00BD19C1"/>
    <w:rsid w:val="00BD25B8"/>
    <w:rsid w:val="00C012E1"/>
    <w:rsid w:val="00C06BB4"/>
    <w:rsid w:val="00C10D20"/>
    <w:rsid w:val="00C12E0C"/>
    <w:rsid w:val="00C21916"/>
    <w:rsid w:val="00C31B13"/>
    <w:rsid w:val="00C457CA"/>
    <w:rsid w:val="00C57FB7"/>
    <w:rsid w:val="00C65F3F"/>
    <w:rsid w:val="00C72414"/>
    <w:rsid w:val="00C8667B"/>
    <w:rsid w:val="00CA4CE3"/>
    <w:rsid w:val="00CD4F3F"/>
    <w:rsid w:val="00CF20D4"/>
    <w:rsid w:val="00D311F8"/>
    <w:rsid w:val="00D36B52"/>
    <w:rsid w:val="00D377C8"/>
    <w:rsid w:val="00D41274"/>
    <w:rsid w:val="00D414FE"/>
    <w:rsid w:val="00D43BF3"/>
    <w:rsid w:val="00D767BB"/>
    <w:rsid w:val="00D939B0"/>
    <w:rsid w:val="00DB0D8D"/>
    <w:rsid w:val="00DB16E0"/>
    <w:rsid w:val="00DB2DF9"/>
    <w:rsid w:val="00DB7E63"/>
    <w:rsid w:val="00DC2055"/>
    <w:rsid w:val="00DD3082"/>
    <w:rsid w:val="00DD71E8"/>
    <w:rsid w:val="00DD7F83"/>
    <w:rsid w:val="00E0641E"/>
    <w:rsid w:val="00E06664"/>
    <w:rsid w:val="00E304BC"/>
    <w:rsid w:val="00E32853"/>
    <w:rsid w:val="00E401F8"/>
    <w:rsid w:val="00E46425"/>
    <w:rsid w:val="00E47D0E"/>
    <w:rsid w:val="00E65018"/>
    <w:rsid w:val="00E94339"/>
    <w:rsid w:val="00E97563"/>
    <w:rsid w:val="00EB0B63"/>
    <w:rsid w:val="00EC265C"/>
    <w:rsid w:val="00ED61CB"/>
    <w:rsid w:val="00F06A72"/>
    <w:rsid w:val="00F136F0"/>
    <w:rsid w:val="00F20BBB"/>
    <w:rsid w:val="00F40B18"/>
    <w:rsid w:val="00F43BD8"/>
    <w:rsid w:val="00F562F3"/>
    <w:rsid w:val="00F74B89"/>
    <w:rsid w:val="00F75133"/>
    <w:rsid w:val="00F8515B"/>
    <w:rsid w:val="00FA3899"/>
    <w:rsid w:val="00FA4909"/>
    <w:rsid w:val="00FA6751"/>
    <w:rsid w:val="00FB1048"/>
    <w:rsid w:val="00FB62C4"/>
    <w:rsid w:val="00FB7701"/>
    <w:rsid w:val="00FD1AC5"/>
    <w:rsid w:val="00FD5CF0"/>
    <w:rsid w:val="00FE0A5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E60918E"/>
  <w15:docId w15:val="{C5F9572A-1A8F-4373-971E-D80103262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4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7"/>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46"/>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4"/>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4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rFonts w:eastAsia="SimSun"/>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4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970BFD"/>
    <w:rPr>
      <w:color w:val="0000FF"/>
      <w:u w:val="single"/>
    </w:rPr>
  </w:style>
  <w:style w:type="character" w:styleId="UnresolvedMention">
    <w:name w:val="Unresolved Mention"/>
    <w:uiPriority w:val="99"/>
    <w:semiHidden/>
    <w:unhideWhenUsed/>
    <w:rsid w:val="00970B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x.doi.org/10.1109/iccv.1999.790410"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x.doi.org/10.1016/j.prostr.2019.08.0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5</Pages>
  <Words>2071</Words>
  <Characters>11807</Characters>
  <Application>Microsoft Office Word</Application>
  <DocSecurity>0</DocSecurity>
  <Lines>98</Lines>
  <Paragraphs>27</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Cimahi</Company>
  <LinksUpToDate>false</LinksUpToDate>
  <CharactersWithSpaces>13851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dhanush poojary</cp:lastModifiedBy>
  <cp:revision>4</cp:revision>
  <cp:lastPrinted>2008-12-31T05:29:00Z</cp:lastPrinted>
  <dcterms:created xsi:type="dcterms:W3CDTF">2012-07-13T07:50:00Z</dcterms:created>
  <dcterms:modified xsi:type="dcterms:W3CDTF">2024-04-14T10:15:00Z</dcterms:modified>
</cp:coreProperties>
</file>