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Solution Requirements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56"/>
        <w:gridCol w:w="5256"/>
      </w:tblGrid>
      <w:tr>
        <w:tc>
          <w:tcPr>
            <w:tcW w:type="dxa" w:w="5256"/>
            <w:vAlign w:val="center"/>
            <w:shd w:fill="D9EAF7"/>
          </w:tcPr>
          <w:p>
            <w:pPr>
              <w:jc w:val="left"/>
            </w:pPr>
            <w:r/>
            <w:r>
              <w:rPr>
                <w:rFonts w:ascii="Arial" w:hAnsi="Arial"/>
                <w:b/>
                <w:sz w:val="17"/>
              </w:rPr>
              <w:t>Date</w:t>
            </w:r>
          </w:p>
        </w:tc>
        <w:tc>
          <w:tcPr>
            <w:tcW w:type="dxa" w:w="5256"/>
            <w:vAlign w:val="center"/>
          </w:tcPr>
          <w:p>
            <w:pPr>
              <w:jc w:val="left"/>
            </w:pPr>
            <w:r/>
            <w:r>
              <w:rPr>
                <w:rFonts w:ascii="Arial" w:hAnsi="Arial"/>
                <w:b w:val="0"/>
                <w:sz w:val="17"/>
              </w:rPr>
              <w:t>25/09/2026</w:t>
            </w:r>
          </w:p>
        </w:tc>
      </w:tr>
      <w:tr>
        <w:tc>
          <w:tcPr>
            <w:tcW w:type="dxa" w:w="5256"/>
            <w:vAlign w:val="center"/>
            <w:shd w:fill="D9EAF7"/>
          </w:tcPr>
          <w:p>
            <w:pPr>
              <w:jc w:val="left"/>
            </w:pPr>
            <w:r/>
            <w:r>
              <w:rPr>
                <w:rFonts w:ascii="Arial" w:hAnsi="Arial"/>
                <w:b/>
                <w:sz w:val="17"/>
              </w:rPr>
              <w:t>Team ID</w:t>
            </w:r>
          </w:p>
        </w:tc>
        <w:tc>
          <w:tcPr>
            <w:tcW w:type="dxa" w:w="5256"/>
            <w:vAlign w:val="center"/>
          </w:tcPr>
          <w:p>
            <w:pPr>
              <w:jc w:val="left"/>
            </w:pPr>
            <w:r/>
            <w:r>
              <w:rPr>
                <w:rFonts w:ascii="Arial" w:hAnsi="Arial"/>
                <w:b w:val="0"/>
                <w:sz w:val="17"/>
              </w:rPr>
              <w:t>SWTID-2026-7436</w:t>
            </w:r>
          </w:p>
        </w:tc>
      </w:tr>
      <w:tr>
        <w:tc>
          <w:tcPr>
            <w:tcW w:type="dxa" w:w="5256"/>
            <w:vAlign w:val="center"/>
            <w:shd w:fill="D9EAF7"/>
          </w:tcPr>
          <w:p>
            <w:pPr>
              <w:jc w:val="left"/>
            </w:pPr>
            <w:r/>
            <w:r>
              <w:rPr>
                <w:rFonts w:ascii="Arial" w:hAnsi="Arial"/>
                <w:b/>
                <w:sz w:val="17"/>
              </w:rPr>
              <w:t>Team No.</w:t>
            </w:r>
          </w:p>
        </w:tc>
        <w:tc>
          <w:tcPr>
            <w:tcW w:type="dxa" w:w="5256"/>
            <w:vAlign w:val="center"/>
          </w:tcPr>
          <w:p>
            <w:pPr>
              <w:jc w:val="left"/>
            </w:pPr>
            <w:r/>
            <w:r>
              <w:rPr>
                <w:rFonts w:ascii="Arial" w:hAnsi="Arial"/>
                <w:b w:val="0"/>
                <w:sz w:val="17"/>
              </w:rPr>
              <w:t>3</w:t>
            </w:r>
          </w:p>
        </w:tc>
      </w:tr>
      <w:tr>
        <w:tc>
          <w:tcPr>
            <w:tcW w:type="dxa" w:w="5256"/>
            <w:vAlign w:val="center"/>
            <w:shd w:fill="D9EAF7"/>
          </w:tcPr>
          <w:p>
            <w:pPr>
              <w:jc w:val="left"/>
            </w:pPr>
            <w:r/>
            <w:r>
              <w:rPr>
                <w:rFonts w:ascii="Arial" w:hAnsi="Arial"/>
                <w:b/>
                <w:sz w:val="17"/>
              </w:rPr>
              <w:t>Project Name</w:t>
            </w:r>
          </w:p>
        </w:tc>
        <w:tc>
          <w:tcPr>
            <w:tcW w:type="dxa" w:w="5256"/>
            <w:vAlign w:val="center"/>
          </w:tcPr>
          <w:p>
            <w:pPr>
              <w:jc w:val="left"/>
            </w:pPr>
            <w:r/>
            <w:r>
              <w:rPr>
                <w:rFonts w:ascii="Arial" w:hAnsi="Arial"/>
                <w:b w:val="0"/>
                <w:sz w:val="17"/>
              </w:rPr>
              <w:t>AI StudyBuddy</w:t>
            </w:r>
          </w:p>
        </w:tc>
      </w:tr>
    </w:tbl>
    <w:p>
      <w:r>
        <w:rPr>
          <w:b/>
        </w:rPr>
        <w:t xml:space="preserve">Maximum Marks: </w:t>
      </w:r>
      <w:r>
        <w:t>4 Marks</w:t>
      </w:r>
    </w:p>
    <w:p>
      <w:r>
        <w:rPr>
          <w:rFonts w:ascii="Arial" w:hAnsi="Arial"/>
          <w:b/>
          <w:sz w:val="24"/>
        </w:rPr>
        <w:t>Define Functional and Non-Functional Requirements:</w:t>
      </w:r>
    </w:p>
    <w:p>
      <w:r>
        <w:t>Create a comprehensive list of requirements to define exactly what the AI StudyBuddy solution will do and how well it will perform.</w:t>
      </w:r>
    </w:p>
    <w:p>
      <w:r>
        <w:t>• Functional Requirements (FR) define specific behaviors, functions, or features of the system (What the system should do).</w:t>
      </w:r>
    </w:p>
    <w:p>
      <w:r>
        <w:t>• Non-Functional Requirements (NFR) specify the criteria that judge the operation of a system, rather than specific behaviors (How the system should be).</w:t>
      </w:r>
    </w:p>
    <w:p>
      <w:r>
        <w:t>The following requirements are based on the AI StudyBuddy backend documented in the project specification.</w:t>
      </w:r>
    </w:p>
    <w:p>
      <w:r>
        <w:rPr>
          <w:rFonts w:ascii="Arial" w:hAnsi="Arial"/>
          <w:b/>
          <w:sz w:val="24"/>
        </w:rPr>
        <w:t>Step 1: Functional Requirements (FR)</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28"/>
        <w:gridCol w:w="2628"/>
        <w:gridCol w:w="2628"/>
        <w:gridCol w:w="2628"/>
      </w:tblGrid>
      <w:tr>
        <w:tc>
          <w:tcPr>
            <w:tcW w:type="dxa" w:w="2628"/>
            <w:vAlign w:val="center"/>
            <w:shd w:fill="B7DEE8"/>
          </w:tcPr>
          <w:p>
            <w:pPr>
              <w:jc w:val="left"/>
            </w:pPr>
            <w:r/>
            <w:r>
              <w:rPr>
                <w:rFonts w:ascii="Arial" w:hAnsi="Arial"/>
                <w:b/>
                <w:sz w:val="17"/>
              </w:rPr>
              <w:t>S.No</w:t>
            </w:r>
          </w:p>
        </w:tc>
        <w:tc>
          <w:tcPr>
            <w:tcW w:type="dxa" w:w="2628"/>
            <w:vAlign w:val="center"/>
            <w:shd w:fill="B7DEE8"/>
          </w:tcPr>
          <w:p>
            <w:pPr>
              <w:jc w:val="left"/>
            </w:pPr>
            <w:r/>
            <w:r>
              <w:rPr>
                <w:rFonts w:ascii="Arial" w:hAnsi="Arial"/>
                <w:b/>
                <w:sz w:val="17"/>
              </w:rPr>
              <w:t>Requirement Category</w:t>
            </w:r>
          </w:p>
        </w:tc>
        <w:tc>
          <w:tcPr>
            <w:tcW w:type="dxa" w:w="2628"/>
            <w:vAlign w:val="center"/>
            <w:shd w:fill="B7DEE8"/>
          </w:tcPr>
          <w:p>
            <w:pPr>
              <w:jc w:val="left"/>
            </w:pPr>
            <w:r/>
            <w:r>
              <w:rPr>
                <w:rFonts w:ascii="Arial" w:hAnsi="Arial"/>
                <w:b/>
                <w:sz w:val="17"/>
              </w:rPr>
              <w:t>Requirement Description</w:t>
            </w:r>
          </w:p>
        </w:tc>
        <w:tc>
          <w:tcPr>
            <w:tcW w:type="dxa" w:w="2628"/>
            <w:vAlign w:val="center"/>
            <w:shd w:fill="B7DEE8"/>
          </w:tcPr>
          <w:p>
            <w:pPr>
              <w:jc w:val="left"/>
            </w:pPr>
            <w:r/>
            <w:r>
              <w:rPr>
                <w:rFonts w:ascii="Arial" w:hAnsi="Arial"/>
                <w:b/>
                <w:sz w:val="17"/>
              </w:rPr>
              <w:t>Priority</w:t>
            </w:r>
          </w:p>
        </w:tc>
      </w:tr>
      <w:tr>
        <w:tc>
          <w:tcPr>
            <w:tcW w:type="dxa" w:w="2628"/>
            <w:vAlign w:val="center"/>
          </w:tcPr>
          <w:p>
            <w:pPr>
              <w:jc w:val="left"/>
            </w:pPr>
            <w:r/>
            <w:r>
              <w:rPr>
                <w:rFonts w:ascii="Arial" w:hAnsi="Arial"/>
                <w:b w:val="0"/>
                <w:sz w:val="16"/>
              </w:rPr>
              <w:t>1</w:t>
            </w:r>
          </w:p>
        </w:tc>
        <w:tc>
          <w:tcPr>
            <w:tcW w:type="dxa" w:w="2628"/>
            <w:vAlign w:val="center"/>
          </w:tcPr>
          <w:p>
            <w:pPr>
              <w:jc w:val="left"/>
            </w:pPr>
            <w:r/>
            <w:r>
              <w:rPr>
                <w:rFonts w:ascii="Arial" w:hAnsi="Arial"/>
                <w:b w:val="0"/>
                <w:sz w:val="16"/>
              </w:rPr>
              <w:t>Authentication</w:t>
            </w:r>
          </w:p>
        </w:tc>
        <w:tc>
          <w:tcPr>
            <w:tcW w:type="dxa" w:w="2628"/>
            <w:vAlign w:val="center"/>
          </w:tcPr>
          <w:p>
            <w:pPr>
              <w:jc w:val="left"/>
            </w:pPr>
            <w:r/>
            <w:r>
              <w:rPr>
                <w:rFonts w:ascii="Arial" w:hAnsi="Arial"/>
                <w:b w:val="0"/>
                <w:sz w:val="16"/>
              </w:rPr>
              <w:t>Users shall register and log in securely using email/password authentication. Passwords shall be hashed using bcryptjs, and successful login shall issue a JWT access token for protected API requests.</w:t>
            </w:r>
          </w:p>
        </w:tc>
        <w:tc>
          <w:tcPr>
            <w:tcW w:type="dxa" w:w="2628"/>
            <w:vAlign w:val="center"/>
          </w:tcPr>
          <w:p>
            <w:pPr>
              <w:jc w:val="left"/>
            </w:pPr>
            <w:r/>
            <w:r>
              <w:rPr>
                <w:rFonts w:ascii="Arial" w:hAnsi="Arial"/>
                <w:b w:val="0"/>
                <w:sz w:val="16"/>
              </w:rPr>
              <w:t>High</w:t>
            </w:r>
          </w:p>
        </w:tc>
      </w:tr>
      <w:tr>
        <w:tc>
          <w:tcPr>
            <w:tcW w:type="dxa" w:w="2628"/>
            <w:vAlign w:val="center"/>
          </w:tcPr>
          <w:p>
            <w:pPr>
              <w:jc w:val="left"/>
            </w:pPr>
            <w:r/>
            <w:r>
              <w:rPr>
                <w:rFonts w:ascii="Arial" w:hAnsi="Arial"/>
                <w:b w:val="0"/>
                <w:sz w:val="16"/>
              </w:rPr>
              <w:t>2</w:t>
            </w:r>
          </w:p>
        </w:tc>
        <w:tc>
          <w:tcPr>
            <w:tcW w:type="dxa" w:w="2628"/>
            <w:vAlign w:val="center"/>
          </w:tcPr>
          <w:p>
            <w:pPr>
              <w:jc w:val="left"/>
            </w:pPr>
            <w:r/>
            <w:r>
              <w:rPr>
                <w:rFonts w:ascii="Arial" w:hAnsi="Arial"/>
                <w:b w:val="0"/>
                <w:sz w:val="16"/>
              </w:rPr>
              <w:t>Authorization levels</w:t>
            </w:r>
          </w:p>
        </w:tc>
        <w:tc>
          <w:tcPr>
            <w:tcW w:type="dxa" w:w="2628"/>
            <w:vAlign w:val="center"/>
          </w:tcPr>
          <w:p>
            <w:pPr>
              <w:jc w:val="left"/>
            </w:pPr>
            <w:r/>
            <w:r>
              <w:rPr>
                <w:rFonts w:ascii="Arial" w:hAnsi="Arial"/>
                <w:b w:val="0"/>
                <w:sz w:val="16"/>
              </w:rPr>
              <w:t>The system shall support Student and Administrator roles using Role-Based Access Control (RBAC). Students can access their learning resources and AI features, while administrators can manage users and monitor system activity.</w:t>
            </w:r>
          </w:p>
        </w:tc>
        <w:tc>
          <w:tcPr>
            <w:tcW w:type="dxa" w:w="2628"/>
            <w:vAlign w:val="center"/>
          </w:tcPr>
          <w:p>
            <w:pPr>
              <w:jc w:val="left"/>
            </w:pPr>
            <w:r/>
            <w:r>
              <w:rPr>
                <w:rFonts w:ascii="Arial" w:hAnsi="Arial"/>
                <w:b w:val="0"/>
                <w:sz w:val="16"/>
              </w:rPr>
              <w:t>High</w:t>
            </w:r>
          </w:p>
        </w:tc>
      </w:tr>
      <w:tr>
        <w:tc>
          <w:tcPr>
            <w:tcW w:type="dxa" w:w="2628"/>
            <w:vAlign w:val="center"/>
          </w:tcPr>
          <w:p>
            <w:pPr>
              <w:jc w:val="left"/>
            </w:pPr>
            <w:r/>
            <w:r>
              <w:rPr>
                <w:rFonts w:ascii="Arial" w:hAnsi="Arial"/>
                <w:b w:val="0"/>
                <w:sz w:val="16"/>
              </w:rPr>
              <w:t>3</w:t>
            </w:r>
          </w:p>
        </w:tc>
        <w:tc>
          <w:tcPr>
            <w:tcW w:type="dxa" w:w="2628"/>
            <w:vAlign w:val="center"/>
          </w:tcPr>
          <w:p>
            <w:pPr>
              <w:jc w:val="left"/>
            </w:pPr>
            <w:r/>
            <w:r>
              <w:rPr>
                <w:rFonts w:ascii="Arial" w:hAnsi="Arial"/>
                <w:b w:val="0"/>
                <w:sz w:val="16"/>
              </w:rPr>
              <w:t>External interfaces</w:t>
            </w:r>
          </w:p>
        </w:tc>
        <w:tc>
          <w:tcPr>
            <w:tcW w:type="dxa" w:w="2628"/>
            <w:vAlign w:val="center"/>
          </w:tcPr>
          <w:p>
            <w:pPr>
              <w:jc w:val="left"/>
            </w:pPr>
            <w:r/>
            <w:r>
              <w:rPr>
                <w:rFonts w:ascii="Arial" w:hAnsi="Arial"/>
                <w:b w:val="0"/>
                <w:sz w:val="16"/>
              </w:rPr>
              <w:t>The backend shall integrate with MongoDB through Mongoose for data storage and with the Google Gemini AI API for generating summaries, flashcards, quizzes, and personalized study plans. REST APIs shall communicate with the React frontend.</w:t>
            </w:r>
          </w:p>
        </w:tc>
        <w:tc>
          <w:tcPr>
            <w:tcW w:type="dxa" w:w="2628"/>
            <w:vAlign w:val="center"/>
          </w:tcPr>
          <w:p>
            <w:pPr>
              <w:jc w:val="left"/>
            </w:pPr>
            <w:r/>
            <w:r>
              <w:rPr>
                <w:rFonts w:ascii="Arial" w:hAnsi="Arial"/>
                <w:b w:val="0"/>
                <w:sz w:val="16"/>
              </w:rPr>
              <w:t>High</w:t>
            </w:r>
          </w:p>
        </w:tc>
      </w:tr>
      <w:tr>
        <w:tc>
          <w:tcPr>
            <w:tcW w:type="dxa" w:w="2628"/>
            <w:vAlign w:val="center"/>
          </w:tcPr>
          <w:p>
            <w:pPr>
              <w:jc w:val="left"/>
            </w:pPr>
            <w:r/>
            <w:r>
              <w:rPr>
                <w:rFonts w:ascii="Arial" w:hAnsi="Arial"/>
                <w:b w:val="0"/>
                <w:sz w:val="16"/>
              </w:rPr>
              <w:t>4</w:t>
            </w:r>
          </w:p>
        </w:tc>
        <w:tc>
          <w:tcPr>
            <w:tcW w:type="dxa" w:w="2628"/>
            <w:vAlign w:val="center"/>
          </w:tcPr>
          <w:p>
            <w:pPr>
              <w:jc w:val="left"/>
            </w:pPr>
            <w:r/>
            <w:r>
              <w:rPr>
                <w:rFonts w:ascii="Arial" w:hAnsi="Arial"/>
                <w:b w:val="0"/>
                <w:sz w:val="16"/>
              </w:rPr>
              <w:t>Transactions processing</w:t>
            </w:r>
          </w:p>
        </w:tc>
        <w:tc>
          <w:tcPr>
            <w:tcW w:type="dxa" w:w="2628"/>
            <w:vAlign w:val="center"/>
          </w:tcPr>
          <w:p>
            <w:pPr>
              <w:jc w:val="left"/>
            </w:pPr>
            <w:r/>
            <w:r>
              <w:rPr>
                <w:rFonts w:ascii="Arial" w:hAnsi="Arial"/>
                <w:b w:val="0"/>
                <w:sz w:val="16"/>
              </w:rPr>
              <w:t>The system shall process authenticated API requests for registration, login, study-material upload, retrieval, and AI-resource generation. Uploaded material shall be passed to the AI service and generated resources shall be stored for later retrieval.</w:t>
            </w:r>
          </w:p>
        </w:tc>
        <w:tc>
          <w:tcPr>
            <w:tcW w:type="dxa" w:w="2628"/>
            <w:vAlign w:val="center"/>
          </w:tcPr>
          <w:p>
            <w:pPr>
              <w:jc w:val="left"/>
            </w:pPr>
            <w:r/>
            <w:r>
              <w:rPr>
                <w:rFonts w:ascii="Arial" w:hAnsi="Arial"/>
                <w:b w:val="0"/>
                <w:sz w:val="16"/>
              </w:rPr>
              <w:t>High</w:t>
            </w:r>
          </w:p>
        </w:tc>
      </w:tr>
      <w:tr>
        <w:tc>
          <w:tcPr>
            <w:tcW w:type="dxa" w:w="2628"/>
            <w:vAlign w:val="center"/>
          </w:tcPr>
          <w:p>
            <w:pPr>
              <w:jc w:val="left"/>
            </w:pPr>
            <w:r/>
            <w:r>
              <w:rPr>
                <w:rFonts w:ascii="Arial" w:hAnsi="Arial"/>
                <w:b w:val="0"/>
                <w:sz w:val="16"/>
              </w:rPr>
              <w:t>5</w:t>
            </w:r>
          </w:p>
        </w:tc>
        <w:tc>
          <w:tcPr>
            <w:tcW w:type="dxa" w:w="2628"/>
            <w:vAlign w:val="center"/>
          </w:tcPr>
          <w:p>
            <w:pPr>
              <w:jc w:val="left"/>
            </w:pPr>
            <w:r/>
            <w:r>
              <w:rPr>
                <w:rFonts w:ascii="Arial" w:hAnsi="Arial"/>
                <w:b w:val="0"/>
                <w:sz w:val="16"/>
              </w:rPr>
              <w:t>Reporting</w:t>
            </w:r>
          </w:p>
        </w:tc>
        <w:tc>
          <w:tcPr>
            <w:tcW w:type="dxa" w:w="2628"/>
            <w:vAlign w:val="center"/>
          </w:tcPr>
          <w:p>
            <w:pPr>
              <w:jc w:val="left"/>
            </w:pPr>
            <w:r/>
            <w:r>
              <w:rPr>
                <w:rFonts w:ascii="Arial" w:hAnsi="Arial"/>
                <w:b w:val="0"/>
                <w:sz w:val="16"/>
              </w:rPr>
              <w:t>The system shall provide dashboard/API data that allows users to retrieve their study materials and generated summaries, flashcards, quizzes, and study plans. Administrators shall be able to monitor users and application activity.</w:t>
            </w:r>
          </w:p>
        </w:tc>
        <w:tc>
          <w:tcPr>
            <w:tcW w:type="dxa" w:w="2628"/>
            <w:vAlign w:val="center"/>
          </w:tcPr>
          <w:p>
            <w:pPr>
              <w:jc w:val="left"/>
            </w:pPr>
            <w:r/>
            <w:r>
              <w:rPr>
                <w:rFonts w:ascii="Arial" w:hAnsi="Arial"/>
                <w:b w:val="0"/>
                <w:sz w:val="16"/>
              </w:rPr>
              <w:t>Medium</w:t>
            </w:r>
          </w:p>
        </w:tc>
      </w:tr>
      <w:tr>
        <w:tc>
          <w:tcPr>
            <w:tcW w:type="dxa" w:w="2628"/>
            <w:vAlign w:val="center"/>
          </w:tcPr>
          <w:p>
            <w:pPr>
              <w:jc w:val="left"/>
            </w:pPr>
            <w:r/>
            <w:r>
              <w:rPr>
                <w:rFonts w:ascii="Arial" w:hAnsi="Arial"/>
                <w:b w:val="0"/>
                <w:sz w:val="16"/>
              </w:rPr>
              <w:t>6</w:t>
            </w:r>
          </w:p>
        </w:tc>
        <w:tc>
          <w:tcPr>
            <w:tcW w:type="dxa" w:w="2628"/>
            <w:vAlign w:val="center"/>
          </w:tcPr>
          <w:p>
            <w:pPr>
              <w:jc w:val="left"/>
            </w:pPr>
            <w:r/>
            <w:r>
              <w:rPr>
                <w:rFonts w:ascii="Arial" w:hAnsi="Arial"/>
                <w:b w:val="0"/>
                <w:sz w:val="16"/>
              </w:rPr>
              <w:t>Business rules, etc.</w:t>
            </w:r>
          </w:p>
        </w:tc>
        <w:tc>
          <w:tcPr>
            <w:tcW w:type="dxa" w:w="2628"/>
            <w:vAlign w:val="center"/>
          </w:tcPr>
          <w:p>
            <w:pPr>
              <w:jc w:val="left"/>
            </w:pPr>
            <w:r/>
            <w:r>
              <w:rPr>
                <w:rFonts w:ascii="Arial" w:hAnsi="Arial"/>
                <w:b w:val="0"/>
                <w:sz w:val="16"/>
              </w:rPr>
              <w:t>Only authenticated users may access protected AI and study-resource endpoints. Generated resources shall be associated with the user and relevant study material. Administrative operations shall be restricted to administrator accounts.</w:t>
            </w:r>
          </w:p>
        </w:tc>
        <w:tc>
          <w:tcPr>
            <w:tcW w:type="dxa" w:w="2628"/>
            <w:vAlign w:val="center"/>
          </w:tcPr>
          <w:p>
            <w:pPr>
              <w:jc w:val="left"/>
            </w:pPr>
            <w:r/>
            <w:r>
              <w:rPr>
                <w:rFonts w:ascii="Arial" w:hAnsi="Arial"/>
                <w:b w:val="0"/>
                <w:sz w:val="16"/>
              </w:rPr>
              <w:t>High</w:t>
            </w:r>
          </w:p>
        </w:tc>
      </w:tr>
      <w:tr>
        <w:tc>
          <w:tcPr>
            <w:tcW w:type="dxa" w:w="2628"/>
            <w:vAlign w:val="center"/>
          </w:tcPr>
          <w:p>
            <w:pPr>
              <w:jc w:val="left"/>
            </w:pPr>
            <w:r/>
            <w:r>
              <w:rPr>
                <w:rFonts w:ascii="Arial" w:hAnsi="Arial"/>
                <w:b w:val="0"/>
                <w:sz w:val="16"/>
              </w:rPr>
              <w:t>7</w:t>
            </w:r>
          </w:p>
        </w:tc>
        <w:tc>
          <w:tcPr>
            <w:tcW w:type="dxa" w:w="2628"/>
            <w:vAlign w:val="center"/>
          </w:tcPr>
          <w:p>
            <w:pPr>
              <w:jc w:val="left"/>
            </w:pPr>
            <w:r/>
            <w:r>
              <w:rPr>
                <w:rFonts w:ascii="Arial" w:hAnsi="Arial"/>
                <w:b w:val="0"/>
                <w:sz w:val="16"/>
              </w:rPr>
              <w:t>Compliance to laws or regulations</w:t>
            </w:r>
          </w:p>
        </w:tc>
        <w:tc>
          <w:tcPr>
            <w:tcW w:type="dxa" w:w="2628"/>
            <w:vAlign w:val="center"/>
          </w:tcPr>
          <w:p>
            <w:pPr>
              <w:jc w:val="left"/>
            </w:pPr>
            <w:r/>
            <w:r>
              <w:rPr>
                <w:rFonts w:ascii="Arial" w:hAnsi="Arial"/>
                <w:b w:val="0"/>
                <w:sz w:val="16"/>
              </w:rPr>
              <w:t>The system shall protect user credentials and study data using secure authentication and access control. The project documentation does not specify a particular legal or regulatory certification; privacy requirements shall therefore be implemented through secure data handling and least-privilege access.</w:t>
            </w:r>
          </w:p>
        </w:tc>
        <w:tc>
          <w:tcPr>
            <w:tcW w:type="dxa" w:w="2628"/>
            <w:vAlign w:val="center"/>
          </w:tcPr>
          <w:p>
            <w:pPr>
              <w:jc w:val="left"/>
            </w:pPr>
            <w:r/>
            <w:r>
              <w:rPr>
                <w:rFonts w:ascii="Arial" w:hAnsi="Arial"/>
                <w:b w:val="0"/>
                <w:sz w:val="16"/>
              </w:rPr>
              <w:t>Medium</w:t>
            </w:r>
          </w:p>
        </w:tc>
      </w:tr>
      <w:tr>
        <w:tc>
          <w:tcPr>
            <w:tcW w:type="dxa" w:w="2628"/>
            <w:vAlign w:val="center"/>
          </w:tcPr>
          <w:p>
            <w:pPr>
              <w:jc w:val="left"/>
            </w:pPr>
            <w:r/>
            <w:r>
              <w:rPr>
                <w:rFonts w:ascii="Arial" w:hAnsi="Arial"/>
                <w:b w:val="0"/>
                <w:sz w:val="16"/>
              </w:rPr>
              <w:t>8</w:t>
            </w:r>
          </w:p>
        </w:tc>
        <w:tc>
          <w:tcPr>
            <w:tcW w:type="dxa" w:w="2628"/>
            <w:vAlign w:val="center"/>
          </w:tcPr>
          <w:p>
            <w:pPr>
              <w:jc w:val="left"/>
            </w:pPr>
            <w:r/>
            <w:r>
              <w:rPr>
                <w:rFonts w:ascii="Arial" w:hAnsi="Arial"/>
                <w:b w:val="0"/>
                <w:sz w:val="16"/>
              </w:rPr>
              <w:t>Other</w:t>
            </w:r>
          </w:p>
        </w:tc>
        <w:tc>
          <w:tcPr>
            <w:tcW w:type="dxa" w:w="2628"/>
            <w:vAlign w:val="center"/>
          </w:tcPr>
          <w:p>
            <w:pPr>
              <w:jc w:val="left"/>
            </w:pPr>
            <w:r/>
            <w:r>
              <w:rPr>
                <w:rFonts w:ascii="Arial" w:hAnsi="Arial"/>
                <w:b w:val="0"/>
                <w:sz w:val="16"/>
              </w:rPr>
              <w:t>The system shall allow users to upload/manage study materials and generate four core AI learning resources: concise summaries, active-recall flashcards, multiple-choice quizzes, and personalized study plans.</w:t>
            </w:r>
          </w:p>
        </w:tc>
        <w:tc>
          <w:tcPr>
            <w:tcW w:type="dxa" w:w="2628"/>
            <w:vAlign w:val="center"/>
          </w:tcPr>
          <w:p>
            <w:pPr>
              <w:jc w:val="left"/>
            </w:pPr>
            <w:r/>
            <w:r>
              <w:rPr>
                <w:rFonts w:ascii="Arial" w:hAnsi="Arial"/>
                <w:b w:val="0"/>
                <w:sz w:val="16"/>
              </w:rPr>
              <w:t>High</w:t>
            </w:r>
          </w:p>
        </w:tc>
      </w:tr>
    </w:tbl>
    <w:p>
      <w:r>
        <w:br w:type="page"/>
      </w:r>
    </w:p>
    <w:p>
      <w:r>
        <w:rPr>
          <w:rFonts w:ascii="Arial" w:hAnsi="Arial"/>
          <w:b/>
          <w:sz w:val="24"/>
        </w:rPr>
        <w:t>Step 2: Non-Functional Requirements (NFR)</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28"/>
        <w:gridCol w:w="2628"/>
        <w:gridCol w:w="2628"/>
        <w:gridCol w:w="2628"/>
      </w:tblGrid>
      <w:tr>
        <w:tc>
          <w:tcPr>
            <w:tcW w:type="dxa" w:w="2628"/>
            <w:vAlign w:val="center"/>
            <w:shd w:fill="B7DEE8"/>
          </w:tcPr>
          <w:p>
            <w:pPr>
              <w:jc w:val="left"/>
            </w:pPr>
            <w:r/>
            <w:r>
              <w:rPr>
                <w:rFonts w:ascii="Arial" w:hAnsi="Arial"/>
                <w:b/>
                <w:sz w:val="17"/>
              </w:rPr>
              <w:t>S.No</w:t>
            </w:r>
          </w:p>
        </w:tc>
        <w:tc>
          <w:tcPr>
            <w:tcW w:type="dxa" w:w="2628"/>
            <w:vAlign w:val="center"/>
            <w:shd w:fill="B7DEE8"/>
          </w:tcPr>
          <w:p>
            <w:pPr>
              <w:jc w:val="left"/>
            </w:pPr>
            <w:r/>
            <w:r>
              <w:rPr>
                <w:rFonts w:ascii="Arial" w:hAnsi="Arial"/>
                <w:b/>
                <w:sz w:val="17"/>
              </w:rPr>
              <w:t>NFR Category</w:t>
            </w:r>
          </w:p>
        </w:tc>
        <w:tc>
          <w:tcPr>
            <w:tcW w:type="dxa" w:w="2628"/>
            <w:vAlign w:val="center"/>
            <w:shd w:fill="B7DEE8"/>
          </w:tcPr>
          <w:p>
            <w:pPr>
              <w:jc w:val="left"/>
            </w:pPr>
            <w:r/>
            <w:r>
              <w:rPr>
                <w:rFonts w:ascii="Arial" w:hAnsi="Arial"/>
                <w:b/>
                <w:sz w:val="17"/>
              </w:rPr>
              <w:t>Requirement Description</w:t>
            </w:r>
          </w:p>
        </w:tc>
        <w:tc>
          <w:tcPr>
            <w:tcW w:type="dxa" w:w="2628"/>
            <w:vAlign w:val="center"/>
            <w:shd w:fill="B7DEE8"/>
          </w:tcPr>
          <w:p>
            <w:pPr>
              <w:jc w:val="left"/>
            </w:pPr>
            <w:r/>
            <w:r>
              <w:rPr>
                <w:rFonts w:ascii="Arial" w:hAnsi="Arial"/>
                <w:b/>
                <w:sz w:val="17"/>
              </w:rPr>
              <w:t>Target Metric / Acceptance Criteria</w:t>
            </w:r>
          </w:p>
        </w:tc>
      </w:tr>
      <w:tr>
        <w:tc>
          <w:tcPr>
            <w:tcW w:type="dxa" w:w="2628"/>
            <w:vAlign w:val="center"/>
          </w:tcPr>
          <w:p>
            <w:pPr>
              <w:jc w:val="left"/>
            </w:pPr>
            <w:r/>
            <w:r>
              <w:rPr>
                <w:rFonts w:ascii="Arial" w:hAnsi="Arial"/>
                <w:b w:val="0"/>
                <w:sz w:val="16"/>
              </w:rPr>
              <w:t>1</w:t>
            </w:r>
          </w:p>
        </w:tc>
        <w:tc>
          <w:tcPr>
            <w:tcW w:type="dxa" w:w="2628"/>
            <w:vAlign w:val="center"/>
          </w:tcPr>
          <w:p>
            <w:pPr>
              <w:jc w:val="left"/>
            </w:pPr>
            <w:r/>
            <w:r>
              <w:rPr>
                <w:rFonts w:ascii="Arial" w:hAnsi="Arial"/>
                <w:b w:val="0"/>
                <w:sz w:val="16"/>
              </w:rPr>
              <w:t>Performance &amp; Speed</w:t>
            </w:r>
          </w:p>
        </w:tc>
        <w:tc>
          <w:tcPr>
            <w:tcW w:type="dxa" w:w="2628"/>
            <w:vAlign w:val="center"/>
          </w:tcPr>
          <w:p>
            <w:pPr>
              <w:jc w:val="left"/>
            </w:pPr>
            <w:r/>
            <w:r>
              <w:rPr>
                <w:rFonts w:ascii="Arial" w:hAnsi="Arial"/>
                <w:b w:val="0"/>
                <w:sz w:val="16"/>
              </w:rPr>
              <w:t>The REST API should process normal authentication, database, and resource-retrieval requests efficiently. AI generation requests may require additional processing time because they depend on the external Gemini service.</w:t>
            </w:r>
          </w:p>
        </w:tc>
        <w:tc>
          <w:tcPr>
            <w:tcW w:type="dxa" w:w="2628"/>
            <w:vAlign w:val="center"/>
          </w:tcPr>
          <w:p>
            <w:pPr>
              <w:jc w:val="left"/>
            </w:pPr>
            <w:r/>
            <w:r>
              <w:rPr>
                <w:rFonts w:ascii="Arial" w:hAnsi="Arial"/>
                <w:b w:val="0"/>
                <w:sz w:val="16"/>
              </w:rPr>
              <w:t>Normal API operations should return within 2 seconds under expected local/test load; AI response time is dependent on Gemini API response time.</w:t>
            </w:r>
          </w:p>
        </w:tc>
      </w:tr>
      <w:tr>
        <w:tc>
          <w:tcPr>
            <w:tcW w:type="dxa" w:w="2628"/>
            <w:vAlign w:val="center"/>
          </w:tcPr>
          <w:p>
            <w:pPr>
              <w:jc w:val="left"/>
            </w:pPr>
            <w:r/>
            <w:r>
              <w:rPr>
                <w:rFonts w:ascii="Arial" w:hAnsi="Arial"/>
                <w:b w:val="0"/>
                <w:sz w:val="16"/>
              </w:rPr>
              <w:t>2</w:t>
            </w:r>
          </w:p>
        </w:tc>
        <w:tc>
          <w:tcPr>
            <w:tcW w:type="dxa" w:w="2628"/>
            <w:vAlign w:val="center"/>
          </w:tcPr>
          <w:p>
            <w:pPr>
              <w:jc w:val="left"/>
            </w:pPr>
            <w:r/>
            <w:r>
              <w:rPr>
                <w:rFonts w:ascii="Arial" w:hAnsi="Arial"/>
                <w:b w:val="0"/>
                <w:sz w:val="16"/>
              </w:rPr>
              <w:t>Scalability</w:t>
            </w:r>
          </w:p>
        </w:tc>
        <w:tc>
          <w:tcPr>
            <w:tcW w:type="dxa" w:w="2628"/>
            <w:vAlign w:val="center"/>
          </w:tcPr>
          <w:p>
            <w:pPr>
              <w:jc w:val="left"/>
            </w:pPr>
            <w:r/>
            <w:r>
              <w:rPr>
                <w:rFonts w:ascii="Arial" w:hAnsi="Arial"/>
                <w:b w:val="0"/>
                <w:sz w:val="16"/>
              </w:rPr>
              <w:t>The modular Node.js/Express architecture and MongoDB data layer should support growth in users, study materials, and generated learning resources without major architectural changes.</w:t>
            </w:r>
          </w:p>
        </w:tc>
        <w:tc>
          <w:tcPr>
            <w:tcW w:type="dxa" w:w="2628"/>
            <w:vAlign w:val="center"/>
          </w:tcPr>
          <w:p>
            <w:pPr>
              <w:jc w:val="left"/>
            </w:pPr>
            <w:r/>
            <w:r>
              <w:rPr>
                <w:rFonts w:ascii="Arial" w:hAnsi="Arial"/>
                <w:b w:val="0"/>
                <w:sz w:val="16"/>
              </w:rPr>
              <w:t>Architecture should support horizontal/server scaling and increasing MongoDB collections; no fixed concurrent-user target is specified in the project document.</w:t>
            </w:r>
          </w:p>
        </w:tc>
      </w:tr>
      <w:tr>
        <w:tc>
          <w:tcPr>
            <w:tcW w:type="dxa" w:w="2628"/>
            <w:vAlign w:val="center"/>
          </w:tcPr>
          <w:p>
            <w:pPr>
              <w:jc w:val="left"/>
            </w:pPr>
            <w:r/>
            <w:r>
              <w:rPr>
                <w:rFonts w:ascii="Arial" w:hAnsi="Arial"/>
                <w:b w:val="0"/>
                <w:sz w:val="16"/>
              </w:rPr>
              <w:t>3</w:t>
            </w:r>
          </w:p>
        </w:tc>
        <w:tc>
          <w:tcPr>
            <w:tcW w:type="dxa" w:w="2628"/>
            <w:vAlign w:val="center"/>
          </w:tcPr>
          <w:p>
            <w:pPr>
              <w:jc w:val="left"/>
            </w:pPr>
            <w:r/>
            <w:r>
              <w:rPr>
                <w:rFonts w:ascii="Arial" w:hAnsi="Arial"/>
                <w:b w:val="0"/>
                <w:sz w:val="16"/>
              </w:rPr>
              <w:t>Security &amp; Data Privacy</w:t>
            </w:r>
          </w:p>
        </w:tc>
        <w:tc>
          <w:tcPr>
            <w:tcW w:type="dxa" w:w="2628"/>
            <w:vAlign w:val="center"/>
          </w:tcPr>
          <w:p>
            <w:pPr>
              <w:jc w:val="left"/>
            </w:pPr>
            <w:r/>
            <w:r>
              <w:rPr>
                <w:rFonts w:ascii="Arial" w:hAnsi="Arial"/>
                <w:b w:val="0"/>
                <w:sz w:val="16"/>
              </w:rPr>
              <w:t>User passwords shall not be stored in plain text. JWT authentication shall protect private routes, RBAC shall restrict administrator operations, and sensitive configuration such as database and API credentials shall be stored in environment variables.</w:t>
            </w:r>
          </w:p>
        </w:tc>
        <w:tc>
          <w:tcPr>
            <w:tcW w:type="dxa" w:w="2628"/>
            <w:vAlign w:val="center"/>
          </w:tcPr>
          <w:p>
            <w:pPr>
              <w:jc w:val="left"/>
            </w:pPr>
            <w:r/>
            <w:r>
              <w:rPr>
                <w:rFonts w:ascii="Arial" w:hAnsi="Arial"/>
                <w:b w:val="0"/>
                <w:sz w:val="16"/>
              </w:rPr>
              <w:t>Passwords hashed with bcryptjs; protected routes require valid JWT; admin routes require administrator role; secrets are stored in .env rather than source code.</w:t>
            </w:r>
          </w:p>
        </w:tc>
      </w:tr>
      <w:tr>
        <w:tc>
          <w:tcPr>
            <w:tcW w:type="dxa" w:w="2628"/>
            <w:vAlign w:val="center"/>
          </w:tcPr>
          <w:p>
            <w:pPr>
              <w:jc w:val="left"/>
            </w:pPr>
            <w:r/>
            <w:r>
              <w:rPr>
                <w:rFonts w:ascii="Arial" w:hAnsi="Arial"/>
                <w:b w:val="0"/>
                <w:sz w:val="16"/>
              </w:rPr>
              <w:t>4</w:t>
            </w:r>
          </w:p>
        </w:tc>
        <w:tc>
          <w:tcPr>
            <w:tcW w:type="dxa" w:w="2628"/>
            <w:vAlign w:val="center"/>
          </w:tcPr>
          <w:p>
            <w:pPr>
              <w:jc w:val="left"/>
            </w:pPr>
            <w:r/>
            <w:r>
              <w:rPr>
                <w:rFonts w:ascii="Arial" w:hAnsi="Arial"/>
                <w:b w:val="0"/>
                <w:sz w:val="16"/>
              </w:rPr>
              <w:t>Reliability &amp; Availability</w:t>
            </w:r>
          </w:p>
        </w:tc>
        <w:tc>
          <w:tcPr>
            <w:tcW w:type="dxa" w:w="2628"/>
            <w:vAlign w:val="center"/>
          </w:tcPr>
          <w:p>
            <w:pPr>
              <w:jc w:val="left"/>
            </w:pPr>
            <w:r/>
            <w:r>
              <w:rPr>
                <w:rFonts w:ascii="Arial" w:hAnsi="Arial"/>
                <w:b w:val="0"/>
                <w:sz w:val="16"/>
              </w:rPr>
              <w:t>The backend shall establish a MongoDB connection during startup and should handle API/database errors without exposing sensitive information. AI services should return controlled responses when an external service fails.</w:t>
            </w:r>
          </w:p>
        </w:tc>
        <w:tc>
          <w:tcPr>
            <w:tcW w:type="dxa" w:w="2628"/>
            <w:vAlign w:val="center"/>
          </w:tcPr>
          <w:p>
            <w:pPr>
              <w:jc w:val="left"/>
            </w:pPr>
            <w:r/>
            <w:r>
              <w:rPr>
                <w:rFonts w:ascii="Arial" w:hAnsi="Arial"/>
                <w:b w:val="0"/>
                <w:sz w:val="16"/>
              </w:rPr>
              <w:t>Server starts only after successful database initialization; API failures return appropriate HTTP error responses; no specific uptime percentage is defined in the project document.</w:t>
            </w:r>
          </w:p>
        </w:tc>
      </w:tr>
      <w:tr>
        <w:tc>
          <w:tcPr>
            <w:tcW w:type="dxa" w:w="2628"/>
            <w:vAlign w:val="center"/>
          </w:tcPr>
          <w:p>
            <w:pPr>
              <w:jc w:val="left"/>
            </w:pPr>
            <w:r/>
            <w:r>
              <w:rPr>
                <w:rFonts w:ascii="Arial" w:hAnsi="Arial"/>
                <w:b w:val="0"/>
                <w:sz w:val="16"/>
              </w:rPr>
              <w:t>5</w:t>
            </w:r>
          </w:p>
        </w:tc>
        <w:tc>
          <w:tcPr>
            <w:tcW w:type="dxa" w:w="2628"/>
            <w:vAlign w:val="center"/>
          </w:tcPr>
          <w:p>
            <w:pPr>
              <w:jc w:val="left"/>
            </w:pPr>
            <w:r/>
            <w:r>
              <w:rPr>
                <w:rFonts w:ascii="Arial" w:hAnsi="Arial"/>
                <w:b w:val="0"/>
                <w:sz w:val="16"/>
              </w:rPr>
              <w:t>Usability &amp; Accessibility</w:t>
            </w:r>
          </w:p>
        </w:tc>
        <w:tc>
          <w:tcPr>
            <w:tcW w:type="dxa" w:w="2628"/>
            <w:vAlign w:val="center"/>
          </w:tcPr>
          <w:p>
            <w:pPr>
              <w:jc w:val="left"/>
            </w:pPr>
            <w:r/>
            <w:r>
              <w:rPr>
                <w:rFonts w:ascii="Arial" w:hAnsi="Arial"/>
                <w:b w:val="0"/>
                <w:sz w:val="16"/>
              </w:rPr>
              <w:t>The API shall provide clear REST endpoints and structured JSON responses so that the React frontend and API testing tools can interact with the backend consistently.</w:t>
            </w:r>
          </w:p>
        </w:tc>
        <w:tc>
          <w:tcPr>
            <w:tcW w:type="dxa" w:w="2628"/>
            <w:vAlign w:val="center"/>
          </w:tcPr>
          <w:p>
            <w:pPr>
              <w:jc w:val="left"/>
            </w:pPr>
            <w:r/>
            <w:r>
              <w:rPr>
                <w:rFonts w:ascii="Arial" w:hAnsi="Arial"/>
                <w:b w:val="0"/>
                <w:sz w:val="16"/>
              </w:rPr>
              <w:t>Endpoints shall follow the documented REST interface; successful and failed requests shall return understandable structured responses suitable for frontend consumption.</w:t>
            </w:r>
          </w:p>
        </w:tc>
      </w:tr>
      <w:tr>
        <w:tc>
          <w:tcPr>
            <w:tcW w:type="dxa" w:w="2628"/>
            <w:vAlign w:val="center"/>
          </w:tcPr>
          <w:p>
            <w:pPr>
              <w:jc w:val="left"/>
            </w:pPr>
            <w:r/>
            <w:r>
              <w:rPr>
                <w:rFonts w:ascii="Arial" w:hAnsi="Arial"/>
                <w:b w:val="0"/>
                <w:sz w:val="16"/>
              </w:rPr>
              <w:t>6</w:t>
            </w:r>
          </w:p>
        </w:tc>
        <w:tc>
          <w:tcPr>
            <w:tcW w:type="dxa" w:w="2628"/>
            <w:vAlign w:val="center"/>
          </w:tcPr>
          <w:p>
            <w:pPr>
              <w:jc w:val="left"/>
            </w:pPr>
            <w:r/>
            <w:r>
              <w:rPr>
                <w:rFonts w:ascii="Arial" w:hAnsi="Arial"/>
                <w:b w:val="0"/>
                <w:sz w:val="16"/>
              </w:rPr>
              <w:t>Other – Maintainability &amp; Portability</w:t>
            </w:r>
          </w:p>
        </w:tc>
        <w:tc>
          <w:tcPr>
            <w:tcW w:type="dxa" w:w="2628"/>
            <w:vAlign w:val="center"/>
          </w:tcPr>
          <w:p>
            <w:pPr>
              <w:jc w:val="left"/>
            </w:pPr>
            <w:r/>
            <w:r>
              <w:rPr>
                <w:rFonts w:ascii="Arial" w:hAnsi="Arial"/>
                <w:b w:val="0"/>
                <w:sz w:val="16"/>
              </w:rPr>
              <w:t>The backend shall remain modular by separating routes, controllers, middleware, models, utilities, authentication, and AI-service logic. It should run on Windows, macOS, and Linux with the required Node.js environment.</w:t>
            </w:r>
          </w:p>
        </w:tc>
        <w:tc>
          <w:tcPr>
            <w:tcW w:type="dxa" w:w="2628"/>
            <w:vAlign w:val="center"/>
          </w:tcPr>
          <w:p>
            <w:pPr>
              <w:jc w:val="left"/>
            </w:pPr>
            <w:r/>
            <w:r>
              <w:rPr>
                <w:rFonts w:ascii="Arial" w:hAnsi="Arial"/>
                <w:b w:val="0"/>
                <w:sz w:val="16"/>
              </w:rPr>
              <w:t>Modular MVC structure; Node.js v16+ environment; project dependencies installed through npm; cross-platform execution supported.</w:t>
            </w:r>
          </w:p>
        </w:tc>
      </w:tr>
    </w:tbl>
    <w:p/>
    <w:p>
      <w:pPr>
        <w:jc w:val="center"/>
      </w:pPr>
      <w:r>
        <w:rPr>
          <w:b/>
          <w:sz w:val="16"/>
        </w:rPr>
        <w:t>Project: AI StudyBuddy | Team ID: SWTID-2026-7436 | Team No.: 3 | Date: 25/09/2026</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