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00"/>
        <w:jc w:val="center"/>
      </w:pPr>
      <w:r>
        <w:rPr>
          <w:rFonts w:ascii="Arial" w:cs="Arial" w:eastAsia="Arial" w:hAnsi="Arial"/>
          <w:b/>
          <w:bCs/>
          <w:caps/>
          <w:color w:val="4A5CC8"/>
          <w:sz w:val="22"/>
          <w:szCs w:val="22"/>
        </w:rPr>
        <w:t xml:space="preserve">RESEARCH REPORT</w:t>
      </w:r>
    </w:p>
    <w:p>
      <w:pPr>
        <w:spacing w:after="200"/>
        <w:jc w:val="center"/>
      </w:pPr>
      <w:r>
        <w:rPr>
          <w:rFonts w:ascii="Arial" w:cs="Arial" w:eastAsia="Arial" w:hAnsi="Arial"/>
          <w:b/>
          <w:bCs/>
          <w:color w:val="2E3A8C"/>
          <w:sz w:val="52"/>
          <w:szCs w:val="52"/>
        </w:rPr>
        <w:t xml:space="preserve">Factory Reallocation &amp; Shipping Optimization</w:t>
      </w:r>
    </w:p>
    <w:p>
      <w:pPr>
        <w:spacing w:after="80"/>
        <w:jc w:val="center"/>
      </w:pPr>
      <w:r>
        <w:rPr>
          <w:rFonts w:ascii="Arial" w:cs="Arial" w:eastAsia="Arial" w:hAnsi="Arial"/>
          <w:color w:val="4A5CC8"/>
          <w:sz w:val="30"/>
          <w:szCs w:val="30"/>
        </w:rPr>
        <w:t xml:space="preserve">Recommendation System for Nassau Candy Distributor</w:t>
      </w:r>
    </w:p>
    <w:p>
      <w:pPr>
        <w:pBdr>
          <w:bottom w:val="single" w:color="4A5CC8" w:sz="6" w:space="1"/>
        </w:pBdr>
      </w:pPr>
      <w:r>
        <w:t xml:space="preserve"/>
      </w:r>
    </w:p>
    <w:p>
      <w:r>
        <w:t xml:space="preserve"/>
      </w:r>
    </w:p>
    <w:p>
      <w:pPr>
        <w:jc w:val="center"/>
      </w:pPr>
      <w:r>
        <w:rPr>
          <w:rFonts w:ascii="Arial" w:cs="Arial" w:eastAsia="Arial" w:hAnsi="Arial"/>
          <w:color w:val="555555"/>
          <w:sz w:val="22"/>
          <w:szCs w:val="22"/>
        </w:rPr>
        <w:t xml:space="preserve">Prepared by: Analytics &amp; Decision Intelligence Team</w:t>
      </w:r>
    </w:p>
    <w:p>
      <w:pPr>
        <w:jc w:val="center"/>
      </w:pPr>
      <w:r>
        <w:rPr>
          <w:rFonts w:ascii="Arial" w:cs="Arial" w:eastAsia="Arial" w:hAnsi="Arial"/>
          <w:color w:val="555555"/>
          <w:sz w:val="22"/>
          <w:szCs w:val="22"/>
        </w:rPr>
        <w:t xml:space="preserve">Date: April 2026  |  Dataset: 10,195 Orders  |  Period: 2024–2025</w:t>
      </w:r>
    </w:p>
    <w:p>
      <w:r>
        <w:t xml:space="preserve"/>
      </w:r>
    </w:p>
    <w:p>
      <w:r>
        <w:t xml:space="preserve"/>
      </w:r>
    </w:p>
    <w:p>
      <w:r>
        <w:br w:type="page"/>
      </w:r>
    </w:p>
    <w:p>
      <w:pPr>
        <w:pStyle w:val="Heading1"/>
        <w:spacing w:after="180" w:before="360"/>
      </w:pPr>
      <w:r>
        <w:rPr>
          <w:b/>
          <w:bCs/>
          <w:color w:val="2E3A8C"/>
          <w:sz w:val="34"/>
          <w:szCs w:val="34"/>
        </w:rPr>
        <w:t xml:space="preserve">1. Executive Summary</w:t>
      </w:r>
    </w:p>
    <w:p>
      <w:pPr>
        <w:spacing w:after="80" w:before="80"/>
        <w:jc w:val="both"/>
      </w:pPr>
      <w:r>
        <w:rPr>
          <w:rFonts w:ascii="Arial" w:cs="Arial" w:eastAsia="Arial" w:hAnsi="Arial"/>
          <w:sz w:val="22"/>
          <w:szCs w:val="22"/>
        </w:rPr>
        <w:t xml:space="preserve">This report presents a comprehensive analysis of Nassau Candy Distributor's factory-to-customer shipping operations. The core challenge identified is that static, legacy product-to-factory assignment rules generate suboptimal shipping distances, high lead times in key regions, and margin erosion through logistics inefficiencies. By deploying machine learning models and a scenario simulation engine, this project delivers actionable factory reassignment recommendations that balance lead time reduction with profitability preservation.</w:t>
      </w:r>
    </w:p>
    <w:p>
      <w:r>
        <w:t xml:space="preserve"/>
      </w:r>
    </w:p>
    <w:p>
      <w:pPr>
        <w:spacing w:after="80" w:before="80"/>
        <w:jc w:val="both"/>
      </w:pPr>
      <w:r>
        <w:rPr>
          <w:rFonts w:ascii="Arial" w:cs="Arial" w:eastAsia="Arial" w:hAnsi="Arial"/>
          <w:sz w:val="22"/>
          <w:szCs w:val="22"/>
        </w:rPr>
        <w:t xml:space="preserve">Key findings from the analysis of 10,195 orders across 5 factories and 15 products include:</w:t>
      </w:r>
    </w:p>
    <w:p>
      <w:pPr>
        <w:pStyle w:val="ListParagraph"/>
        <w:numPr>
          <w:ilvl w:val="0"/>
          <w:numId w:val="2"/>
        </w:numPr>
        <w:spacing w:after="60" w:before="60"/>
      </w:pPr>
      <w:r>
        <w:rPr>
          <w:rFonts w:ascii="Arial" w:cs="Arial" w:eastAsia="Arial" w:hAnsi="Arial"/>
          <w:sz w:val="22"/>
          <w:szCs w:val="22"/>
        </w:rPr>
        <w:t xml:space="preserve">Average shipping lead time varies significantly across regions, with Pacific and Atlantic routes showing the highest variability.</w:t>
      </w:r>
    </w:p>
    <w:p>
      <w:pPr>
        <w:pStyle w:val="ListParagraph"/>
        <w:numPr>
          <w:ilvl w:val="0"/>
          <w:numId w:val="2"/>
        </w:numPr>
        <w:spacing w:after="60" w:before="60"/>
      </w:pPr>
      <w:r>
        <w:rPr>
          <w:rFonts w:ascii="Arial" w:cs="Arial" w:eastAsia="Arial" w:hAnsi="Arial"/>
          <w:sz w:val="22"/>
          <w:szCs w:val="22"/>
        </w:rPr>
        <w:t xml:space="preserve">The Gradient Boosting Regressor outperformed Linear Regression and Random Forest in predicting lead time, achieving the highest R² score.</w:t>
      </w:r>
    </w:p>
    <w:p>
      <w:pPr>
        <w:pStyle w:val="ListParagraph"/>
        <w:numPr>
          <w:ilvl w:val="0"/>
          <w:numId w:val="2"/>
        </w:numPr>
        <w:spacing w:after="60" w:before="60"/>
      </w:pPr>
      <w:r>
        <w:rPr>
          <w:rFonts w:ascii="Arial" w:cs="Arial" w:eastAsia="Arial" w:hAnsi="Arial"/>
          <w:sz w:val="22"/>
          <w:szCs w:val="22"/>
        </w:rPr>
        <w:t xml:space="preserve">Several product-factory combinations are identified as high-risk routes, where shipping distance exceeds 3,000 km with low profit margins.</w:t>
      </w:r>
    </w:p>
    <w:p>
      <w:pPr>
        <w:pStyle w:val="ListParagraph"/>
        <w:numPr>
          <w:ilvl w:val="0"/>
          <w:numId w:val="2"/>
        </w:numPr>
        <w:spacing w:after="60" w:before="60"/>
      </w:pPr>
      <w:r>
        <w:rPr>
          <w:rFonts w:ascii="Arial" w:cs="Arial" w:eastAsia="Arial" w:hAnsi="Arial"/>
          <w:sz w:val="22"/>
          <w:szCs w:val="22"/>
        </w:rPr>
        <w:t xml:space="preserve">Factory reassignment simulation reveals 5–12 day potential lead time savings for selected products across alternate factories.</w:t>
      </w:r>
    </w:p>
    <w:p>
      <w:pPr>
        <w:pStyle w:val="ListParagraph"/>
        <w:numPr>
          <w:ilvl w:val="0"/>
          <w:numId w:val="2"/>
        </w:numPr>
        <w:spacing w:after="60" w:before="60"/>
      </w:pPr>
      <w:r>
        <w:rPr>
          <w:rFonts w:ascii="Arial" w:cs="Arial" w:eastAsia="Arial" w:hAnsi="Arial"/>
          <w:sz w:val="22"/>
          <w:szCs w:val="22"/>
        </w:rPr>
        <w:t xml:space="preserve">Profit margin sensitivity analysis confirms reassignment is financially viable for 80%+ of recommended product moves.</w:t>
      </w:r>
    </w:p>
    <w:p>
      <w:r>
        <w:t xml:space="preserve"/>
      </w:r>
    </w:p>
    <w:p>
      <w:pPr>
        <w:pStyle w:val="Heading1"/>
        <w:spacing w:after="180" w:before="360"/>
      </w:pPr>
      <w:r>
        <w:rPr>
          <w:b/>
          <w:bCs/>
          <w:color w:val="2E3A8C"/>
          <w:sz w:val="34"/>
          <w:szCs w:val="34"/>
        </w:rPr>
        <w:t xml:space="preserve">2. Problem Statement</w:t>
      </w:r>
    </w:p>
    <w:p>
      <w:pPr>
        <w:spacing w:after="80" w:before="80"/>
        <w:jc w:val="both"/>
      </w:pPr>
      <w:r>
        <w:rPr>
          <w:rFonts w:ascii="Arial" w:cs="Arial" w:eastAsia="Arial" w:hAnsi="Arial"/>
          <w:sz w:val="22"/>
          <w:szCs w:val="22"/>
        </w:rPr>
        <w:t xml:space="preserve">Nassau Candy Distributor operates five geographically dispersed factories, each assigned specific product lines through static rules established during legacy business processes. This arrangement produces three compounding inefficiencies: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35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32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Impact</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Suboptimal Shipping Distances</w:t>
            </w:r>
          </w:p>
        </w:tc>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Static product-factory rules ignore geographic demand shifts</w:t>
            </w:r>
          </w:p>
        </w:tc>
        <w:tc>
          <w:tcPr>
            <w:tcW w:type="dxa" w:w="32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Higher logistics cost, slower delivery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Lead Times in Specific Regions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dynamic factory selection based on customer region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dissatisfaction, lost repeat orders</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Margin Erosion</w:t>
            </w:r>
          </w:p>
        </w:tc>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Logistics costs not factored into factory assignment</w:t>
            </w:r>
          </w:p>
        </w:tc>
        <w:tc>
          <w:tcPr>
            <w:tcW w:type="dxa" w:w="32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Reduced gross profit per order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Scenario Planning Capability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of simulation tooling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Inability to evaluate alternatives before committing</w:t>
            </w:r>
          </w:p>
        </w:tc>
      </w:tr>
    </w:tbl>
    <w:p>
      <w:r>
        <w:t xml:space="preserve"/>
      </w:r>
    </w:p>
    <w:p>
      <w:pPr>
        <w:spacing w:after="80" w:before="80"/>
        <w:jc w:val="both"/>
      </w:pPr>
      <w:r>
        <w:rPr>
          <w:rFonts w:ascii="Arial" w:cs="Arial" w:eastAsia="Arial" w:hAnsi="Arial"/>
          <w:sz w:val="22"/>
          <w:szCs w:val="22"/>
        </w:rPr>
        <w:t xml:space="preserve">Without a system to simulate reassignment scenarios and quantify operational impact beforehand, leadership cannot make data-driven decisions at scale.</w:t>
      </w:r>
    </w:p>
    <w:p>
      <w:r>
        <w:t xml:space="preserve"/>
      </w:r>
    </w:p>
    <w:p>
      <w:pPr>
        <w:pStyle w:val="Heading1"/>
        <w:spacing w:after="180" w:before="360"/>
      </w:pPr>
      <w:r>
        <w:rPr>
          <w:b/>
          <w:bCs/>
          <w:color w:val="2E3A8C"/>
          <w:sz w:val="34"/>
          <w:szCs w:val="34"/>
        </w:rPr>
        <w:t xml:space="preserve">3. Dataset Description</w:t>
      </w:r>
    </w:p>
    <w:p>
      <w:pPr>
        <w:spacing w:after="80" w:before="80"/>
        <w:jc w:val="both"/>
      </w:pPr>
      <w:r>
        <w:rPr>
          <w:rFonts w:ascii="Arial" w:cs="Arial" w:eastAsia="Arial" w:hAnsi="Arial"/>
          <w:sz w:val="22"/>
          <w:szCs w:val="22"/>
        </w:rPr>
        <w:t xml:space="preserve">The dataset comprises 10,195 order-level records from Nassau Candy Distributor, spanning order dates in 2024 through 2025. Each record captures the full order-to-shipment lifecycle across both US and Canadian customer locations.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Row 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Unique row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order identifier with encoded metadata</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Order Date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Date order was placed (DD-MM-YYYY)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order was shipped</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Ship Mode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First Class, Second Class, Standard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customer identifier</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Country/Region</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Customer country (US or Canada)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 State / Postal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location details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Division</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Chocolate, Sugar,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Atlantic, Gulf, Interior, Pacific</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Product Name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Full product name (15 unique products)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sales value ($)</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Units</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Units ordered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Profit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minus cost</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Cost</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Manufacturing cost</w:t>
            </w:r>
          </w:p>
        </w:tc>
      </w:tr>
    </w:tbl>
    <w:p>
      <w:r>
        <w:t xml:space="preserve"/>
      </w:r>
    </w:p>
    <w:p>
      <w:pPr>
        <w:pStyle w:val="Heading2"/>
        <w:spacing w:after="140" w:before="280"/>
      </w:pPr>
      <w:r>
        <w:rPr>
          <w:b/>
          <w:bCs/>
          <w:color w:val="4A5CC8"/>
          <w:sz w:val="28"/>
          <w:szCs w:val="28"/>
        </w:rPr>
        <w:t xml:space="preserve">3.1 Derived Features</w:t>
      </w:r>
    </w:p>
    <w:p>
      <w:pPr>
        <w:pStyle w:val="ListParagraph"/>
        <w:numPr>
          <w:ilvl w:val="0"/>
          <w:numId w:val="2"/>
        </w:numPr>
        <w:spacing w:after="60" w:before="60"/>
      </w:pPr>
      <w:r>
        <w:rPr>
          <w:rFonts w:ascii="Arial" w:cs="Arial" w:eastAsia="Arial" w:hAnsi="Arial"/>
          <w:sz w:val="22"/>
          <w:szCs w:val="22"/>
        </w:rPr>
        <w:t xml:space="preserve">Lead Time (days): Computed as Ship Date minus Order Date. Range: 0–1,500 days after outlier filtering.</w:t>
      </w:r>
    </w:p>
    <w:p>
      <w:pPr>
        <w:pStyle w:val="ListParagraph"/>
        <w:numPr>
          <w:ilvl w:val="0"/>
          <w:numId w:val="2"/>
        </w:numPr>
        <w:spacing w:after="60" w:before="60"/>
      </w:pPr>
      <w:r>
        <w:rPr>
          <w:rFonts w:ascii="Arial" w:cs="Arial" w:eastAsia="Arial" w:hAnsi="Arial"/>
          <w:sz w:val="22"/>
          <w:szCs w:val="22"/>
        </w:rPr>
        <w:t xml:space="preserve">Distance (km): Geodesic distance from customer city to assigned factory using factory latitude/longitude coordinates.</w:t>
      </w:r>
    </w:p>
    <w:p>
      <w:pPr>
        <w:pStyle w:val="ListParagraph"/>
        <w:numPr>
          <w:ilvl w:val="0"/>
          <w:numId w:val="2"/>
        </w:numPr>
        <w:spacing w:after="60" w:before="60"/>
      </w:pPr>
      <w:r>
        <w:rPr>
          <w:rFonts w:ascii="Arial" w:cs="Arial" w:eastAsia="Arial" w:hAnsi="Arial"/>
          <w:sz w:val="22"/>
          <w:szCs w:val="22"/>
        </w:rPr>
        <w:t xml:space="preserve">Profit Margin (%): (Gross Profit / Sales) × 100, used as a key financial risk indicator.</w:t>
      </w:r>
    </w:p>
    <w:p>
      <w:pPr>
        <w:pStyle w:val="ListParagraph"/>
        <w:numPr>
          <w:ilvl w:val="0"/>
          <w:numId w:val="2"/>
        </w:numPr>
        <w:spacing w:after="60" w:before="60"/>
      </w:pPr>
      <w:r>
        <w:rPr>
          <w:rFonts w:ascii="Arial" w:cs="Arial" w:eastAsia="Arial" w:hAnsi="Arial"/>
          <w:sz w:val="22"/>
          <w:szCs w:val="22"/>
        </w:rPr>
        <w:t xml:space="preserve">Ship Mode Encoding: First Class = 1, Second Class = 2, Standard Class = 3.</w:t>
      </w:r>
    </w:p>
    <w:p>
      <w:r>
        <w:t xml:space="preserve"/>
      </w:r>
    </w:p>
    <w:p>
      <w:pPr>
        <w:pStyle w:val="Heading1"/>
        <w:spacing w:after="180" w:before="360"/>
      </w:pPr>
      <w:r>
        <w:rPr>
          <w:b/>
          <w:bCs/>
          <w:color w:val="2E3A8C"/>
          <w:sz w:val="34"/>
          <w:szCs w:val="34"/>
        </w:rPr>
        <w:t xml:space="preserve">4. Factory Network &amp; Product Mapping</w:t>
      </w:r>
    </w:p>
    <w:p>
      <w:pPr>
        <w:pStyle w:val="Heading2"/>
        <w:spacing w:after="140" w:before="280"/>
      </w:pPr>
      <w:r>
        <w:rPr>
          <w:b/>
          <w:bCs/>
          <w:color w:val="4A5CC8"/>
          <w:sz w:val="28"/>
          <w:szCs w:val="28"/>
        </w:rPr>
        <w:t xml:space="preserve">4.1 Factory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rPr>
          <w:tblHeader/>
        </w:trPr>
        <w:tc>
          <w:tcPr>
            <w:tcW w:type="dxa" w:w="25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Factory</w:t>
            </w:r>
          </w:p>
        </w:tc>
        <w:tc>
          <w:tcPr>
            <w:tcW w:type="dxa" w:w="15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Latitude</w:t>
            </w:r>
          </w:p>
        </w:tc>
        <w:tc>
          <w:tcPr>
            <w:tcW w:type="dxa" w:w="15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Longitude</w:t>
            </w:r>
          </w:p>
        </w:tc>
        <w:tc>
          <w:tcPr>
            <w:tcW w:type="dxa" w:w="38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Products</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Lot's O' Nuts</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32.88° N</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111.77° W</w:t>
            </w:r>
          </w:p>
        </w:tc>
        <w:tc>
          <w:tcPr>
            <w:tcW w:type="dxa" w:w="3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Nutty Crunch Surprise, Fudge Mallows, Scrumdiddlyumptious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Wicked Choccy's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32.08° 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81.09° 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Milk Chocolate, Triple Dazzle Caramel</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Sugar Shack</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48.12° N</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96.18° W</w:t>
            </w:r>
          </w:p>
        </w:tc>
        <w:tc>
          <w:tcPr>
            <w:tcW w:type="dxa" w:w="3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Laffy Taffy, SweeTARTS, Nerds, Fun Dip, Fizzy Lifting Drinks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Factory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41.45° 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90.57° 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Everlasting Gobstopper, Lickable Wallpaper, Wonka Gum</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The Other Factory</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35.12° N</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89.97° W</w:t>
            </w:r>
          </w:p>
        </w:tc>
        <w:tc>
          <w:tcPr>
            <w:tcW w:type="dxa" w:w="3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Hair Toffee, Kazookles</w:t>
            </w:r>
          </w:p>
        </w:tc>
      </w:tr>
    </w:tbl>
    <w:p>
      <w:r>
        <w:t xml:space="preserve"/>
      </w:r>
    </w:p>
    <w:p>
      <w:pPr>
        <w:pStyle w:val="Heading1"/>
        <w:spacing w:after="180" w:before="360"/>
      </w:pPr>
      <w:r>
        <w:rPr>
          <w:b/>
          <w:bCs/>
          <w:color w:val="2E3A8C"/>
          <w:sz w:val="34"/>
          <w:szCs w:val="34"/>
        </w:rPr>
        <w:t xml:space="preserve">5. Analytical Methodology</w:t>
      </w:r>
    </w:p>
    <w:p>
      <w:pPr>
        <w:pStyle w:val="Heading2"/>
        <w:spacing w:after="140" w:before="280"/>
      </w:pPr>
      <w:r>
        <w:rPr>
          <w:b/>
          <w:bCs/>
          <w:color w:val="4A5CC8"/>
          <w:sz w:val="28"/>
          <w:szCs w:val="28"/>
        </w:rPr>
        <w:t xml:space="preserve">5.1 Data Preparation</w:t>
      </w:r>
    </w:p>
    <w:p>
      <w:pPr>
        <w:spacing w:after="80" w:before="80"/>
        <w:jc w:val="both"/>
      </w:pPr>
      <w:r>
        <w:rPr>
          <w:rFonts w:ascii="Arial" w:cs="Arial" w:eastAsia="Arial" w:hAnsi="Arial"/>
          <w:sz w:val="22"/>
          <w:szCs w:val="22"/>
        </w:rPr>
        <w:t xml:space="preserve">Raw data was processed through a standardized pipeline: date fields parsed to datetime objects; lead time computed in days; extreme outliers (lead time &lt; 0 or &gt; 1,500 days) removed; numerical features normalized for linear models; categorical variables encoded via ordinal and label encoding; and factory-to-city geodesic distances computed using the geopy library.</w:t>
      </w:r>
    </w:p>
    <w:p>
      <w:r>
        <w:t xml:space="preserve"/>
      </w:r>
    </w:p>
    <w:p>
      <w:pPr>
        <w:pStyle w:val="Heading2"/>
        <w:spacing w:after="140" w:before="280"/>
      </w:pPr>
      <w:r>
        <w:rPr>
          <w:b/>
          <w:bCs/>
          <w:color w:val="4A5CC8"/>
          <w:sz w:val="28"/>
          <w:szCs w:val="28"/>
        </w:rPr>
        <w:t xml:space="preserve">5.2 Feature Engineering</w:t>
      </w:r>
    </w:p>
    <w:p>
      <w:pPr>
        <w:spacing w:after="80" w:before="80"/>
        <w:jc w:val="both"/>
      </w:pPr>
      <w:r>
        <w:rPr>
          <w:rFonts w:ascii="Arial" w:cs="Arial" w:eastAsia="Arial" w:hAnsi="Arial"/>
          <w:sz w:val="22"/>
          <w:szCs w:val="22"/>
        </w:rPr>
        <w:t xml:space="preserve">The following features were used as model inputs for lead time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Ship Mode (Encoded)</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Ordinal</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Shipping speed directly affects lead time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 (Encoded)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proximity of demand centers</w:t>
            </w:r>
          </w:p>
        </w:tc>
      </w:tr>
      <w:tr>
        <w:tc>
          <w:tcPr>
            <w:tcW w:type="dxa" w:w="2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Factory (Encoded)</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Nominal</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Origin point of shipment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(km)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proxy for transit time</w:t>
            </w:r>
          </w:p>
        </w:tc>
      </w:tr>
      <w:tr>
        <w:tc>
          <w:tcPr>
            <w:tcW w:type="dxa" w:w="2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Units</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Order volume may affect handling time</w:t>
            </w:r>
          </w:p>
        </w:tc>
      </w:tr>
    </w:tbl>
    <w:p>
      <w:r>
        <w:t xml:space="preserve"/>
      </w:r>
    </w:p>
    <w:p>
      <w:pPr>
        <w:pStyle w:val="Heading2"/>
        <w:spacing w:after="140" w:before="280"/>
      </w:pPr>
      <w:r>
        <w:rPr>
          <w:b/>
          <w:bCs/>
          <w:color w:val="4A5CC8"/>
          <w:sz w:val="28"/>
          <w:szCs w:val="28"/>
        </w:rPr>
        <w:t xml:space="preserve">5.3 Predictive Modeling</w:t>
      </w:r>
    </w:p>
    <w:p>
      <w:pPr>
        <w:spacing w:after="80" w:before="80"/>
        <w:jc w:val="both"/>
      </w:pPr>
      <w:r>
        <w:rPr>
          <w:rFonts w:ascii="Arial" w:cs="Arial" w:eastAsia="Arial" w:hAnsi="Arial"/>
          <w:sz w:val="22"/>
          <w:szCs w:val="22"/>
        </w:rPr>
        <w:t xml:space="preserve">Three regression models were trained and evaluated using an 80/20 train-test split with a fixed random seed for reproducibility. Linear Regression was standardized using sklearn's StandardScaler; tree-based models used raw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4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Strengths</w:t>
            </w:r>
          </w:p>
        </w:tc>
        <w:tc>
          <w:tcPr>
            <w:tcW w:type="dxa" w:w="31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Weaknesses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Linear Regression</w:t>
            </w:r>
          </w:p>
        </w:tc>
        <w:tc>
          <w:tcPr>
            <w:tcW w:type="dxa" w:w="3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Interpretable, fast, baseline benchmark</w:t>
            </w:r>
          </w:p>
        </w:tc>
        <w:tc>
          <w:tcPr>
            <w:tcW w:type="dxa" w:w="3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Assumes linearity; underperforms on complex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Regressor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non-linearity, robust to outliers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interpretable, higher memory usage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Gradient Boosting Regressor</w:t>
            </w:r>
          </w:p>
        </w:tc>
        <w:tc>
          <w:tcPr>
            <w:tcW w:type="dxa" w:w="3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Best accuracy, captures subtle patterns</w:t>
            </w:r>
          </w:p>
        </w:tc>
        <w:tc>
          <w:tcPr>
            <w:tcW w:type="dxa" w:w="3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Slower to train, risk of overfitting without tuning</w:t>
            </w:r>
          </w:p>
        </w:tc>
      </w:tr>
    </w:tbl>
    <w:p>
      <w:r>
        <w:t xml:space="preserve"/>
      </w:r>
    </w:p>
    <w:p>
      <w:pPr>
        <w:pStyle w:val="Heading2"/>
        <w:spacing w:after="140" w:before="280"/>
      </w:pPr>
      <w:r>
        <w:rPr>
          <w:b/>
          <w:bCs/>
          <w:color w:val="4A5CC8"/>
          <w:sz w:val="28"/>
          <w:szCs w:val="28"/>
        </w:rPr>
        <w:t xml:space="preserve">5.4 Model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43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RMSE</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√(Σ(ŷ−y)²/n)</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Penalizes large prediction errors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Σ|ŷ−y|/n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absolute prediction error</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R²</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1 − SS_res/SS_tot</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Proportion of variance explained by model</w:t>
            </w:r>
          </w:p>
        </w:tc>
      </w:tr>
    </w:tbl>
    <w:p>
      <w:r>
        <w:t xml:space="preserve"/>
      </w:r>
    </w:p>
    <w:p>
      <w:pPr>
        <w:pStyle w:val="Heading2"/>
        <w:spacing w:after="140" w:before="280"/>
      </w:pPr>
      <w:r>
        <w:rPr>
          <w:b/>
          <w:bCs/>
          <w:color w:val="4A5CC8"/>
          <w:sz w:val="28"/>
          <w:szCs w:val="28"/>
        </w:rPr>
        <w:t xml:space="preserve">5.5 Scenario Simulation Engine</w:t>
      </w:r>
    </w:p>
    <w:p>
      <w:pPr>
        <w:spacing w:after="80" w:before="80"/>
        <w:jc w:val="both"/>
      </w:pPr>
      <w:r>
        <w:rPr>
          <w:rFonts w:ascii="Arial" w:cs="Arial" w:eastAsia="Arial" w:hAnsi="Arial"/>
          <w:sz w:val="22"/>
          <w:szCs w:val="22"/>
        </w:rPr>
        <w:t xml:space="preserve">For each product-region-ship mode combination, the system simulates reassignment to all five factories by: computing the geodesic distance from the region's representative city to each factory; predicting lead time using the best-performing model; estimating profit margin impact as a function of distance (longer distances incur a small logistics cost penalty); and computing a confidence score based on proximity normalization.</w:t>
      </w:r>
    </w:p>
    <w:p>
      <w:r>
        <w:t xml:space="preserve"/>
      </w:r>
    </w:p>
    <w:p>
      <w:pPr>
        <w:pStyle w:val="Heading2"/>
        <w:spacing w:after="140" w:before="280"/>
      </w:pPr>
      <w:r>
        <w:rPr>
          <w:b/>
          <w:bCs/>
          <w:color w:val="4A5CC8"/>
          <w:sz w:val="28"/>
          <w:szCs w:val="28"/>
        </w:rPr>
        <w:t xml:space="preserve">5.6 Recommendation Logic</w:t>
      </w:r>
    </w:p>
    <w:p>
      <w:pPr>
        <w:spacing w:after="80" w:before="80"/>
        <w:jc w:val="both"/>
      </w:pPr>
      <w:r>
        <w:rPr>
          <w:rFonts w:ascii="Arial" w:cs="Arial" w:eastAsia="Arial" w:hAnsi="Arial"/>
          <w:sz w:val="22"/>
          <w:szCs w:val="22"/>
        </w:rPr>
        <w:t xml:space="preserve">Recommendations are ranked by a composite optimization score combining lead time reduction percentage and estimated profit margin. Three priority modes are supported:</w:t>
      </w:r>
    </w:p>
    <w:p>
      <w:pPr>
        <w:pStyle w:val="ListParagraph"/>
        <w:numPr>
          <w:ilvl w:val="0"/>
          <w:numId w:val="2"/>
        </w:numPr>
        <w:spacing w:after="60" w:before="60"/>
      </w:pPr>
      <w:r>
        <w:rPr>
          <w:rFonts w:ascii="Arial" w:cs="Arial" w:eastAsia="Arial" w:hAnsi="Arial"/>
          <w:sz w:val="22"/>
          <w:szCs w:val="22"/>
        </w:rPr>
        <w:t xml:space="preserve">Speed Mode: 100% weight on lead time reduction percentage.</w:t>
      </w:r>
    </w:p>
    <w:p>
      <w:pPr>
        <w:pStyle w:val="ListParagraph"/>
        <w:numPr>
          <w:ilvl w:val="0"/>
          <w:numId w:val="2"/>
        </w:numPr>
        <w:spacing w:after="60" w:before="60"/>
      </w:pPr>
      <w:r>
        <w:rPr>
          <w:rFonts w:ascii="Arial" w:cs="Arial" w:eastAsia="Arial" w:hAnsi="Arial"/>
          <w:sz w:val="22"/>
          <w:szCs w:val="22"/>
        </w:rPr>
        <w:t xml:space="preserve">Profit Mode: 100% weight on estimated profit margin.</w:t>
      </w:r>
    </w:p>
    <w:p>
      <w:pPr>
        <w:pStyle w:val="ListParagraph"/>
        <w:numPr>
          <w:ilvl w:val="0"/>
          <w:numId w:val="2"/>
        </w:numPr>
        <w:spacing w:after="60" w:before="60"/>
      </w:pPr>
      <w:r>
        <w:rPr>
          <w:rFonts w:ascii="Arial" w:cs="Arial" w:eastAsia="Arial" w:hAnsi="Arial"/>
          <w:sz w:val="22"/>
          <w:szCs w:val="22"/>
        </w:rPr>
        <w:t xml:space="preserve">Balanced Mode (default): 60% lead time reduction + 40% profit margin.</w:t>
      </w:r>
    </w:p>
    <w:p>
      <w:r>
        <w:t xml:space="preserve"/>
      </w:r>
    </w:p>
    <w:p>
      <w:pPr>
        <w:pStyle w:val="Heading1"/>
        <w:spacing w:after="180" w:before="360"/>
      </w:pPr>
      <w:r>
        <w:rPr>
          <w:b/>
          <w:bCs/>
          <w:color w:val="2E3A8C"/>
          <w:sz w:val="34"/>
          <w:szCs w:val="34"/>
        </w:rPr>
        <w:t xml:space="preserve">6. Key Findings &amp; Insights</w:t>
      </w:r>
    </w:p>
    <w:p>
      <w:pPr>
        <w:pStyle w:val="Heading2"/>
        <w:spacing w:after="140" w:before="280"/>
      </w:pPr>
      <w:r>
        <w:rPr>
          <w:b/>
          <w:bCs/>
          <w:color w:val="4A5CC8"/>
          <w:sz w:val="28"/>
          <w:szCs w:val="28"/>
        </w:rPr>
        <w:t xml:space="preserve">6.1 Lead Time Patterns</w:t>
      </w:r>
    </w:p>
    <w:p>
      <w:pPr>
        <w:pStyle w:val="ListParagraph"/>
        <w:numPr>
          <w:ilvl w:val="0"/>
          <w:numId w:val="2"/>
        </w:numPr>
        <w:spacing w:after="60" w:before="60"/>
      </w:pPr>
      <w:r>
        <w:rPr>
          <w:rFonts w:ascii="Arial" w:cs="Arial" w:eastAsia="Arial" w:hAnsi="Arial"/>
          <w:sz w:val="22"/>
          <w:szCs w:val="22"/>
        </w:rPr>
        <w:t xml:space="preserve">Standard Class shipments account for the majority of orders and exhibit the highest lead time variance.</w:t>
      </w:r>
    </w:p>
    <w:p>
      <w:pPr>
        <w:pStyle w:val="ListParagraph"/>
        <w:numPr>
          <w:ilvl w:val="0"/>
          <w:numId w:val="2"/>
        </w:numPr>
        <w:spacing w:after="60" w:before="60"/>
      </w:pPr>
      <w:r>
        <w:rPr>
          <w:rFonts w:ascii="Arial" w:cs="Arial" w:eastAsia="Arial" w:hAnsi="Arial"/>
          <w:sz w:val="22"/>
          <w:szCs w:val="22"/>
        </w:rPr>
        <w:t xml:space="preserve">The Atlantic region consistently shows lower lead times compared to Pacific routes, primarily due to Wicked Choccy's eastern location.</w:t>
      </w:r>
    </w:p>
    <w:p>
      <w:pPr>
        <w:pStyle w:val="ListParagraph"/>
        <w:numPr>
          <w:ilvl w:val="0"/>
          <w:numId w:val="2"/>
        </w:numPr>
        <w:spacing w:after="60" w:before="60"/>
      </w:pPr>
      <w:r>
        <w:rPr>
          <w:rFonts w:ascii="Arial" w:cs="Arial" w:eastAsia="Arial" w:hAnsi="Arial"/>
          <w:sz w:val="22"/>
          <w:szCs w:val="22"/>
        </w:rPr>
        <w:t xml:space="preserve">Lead time correlates positively with distance but is moderated by ship mode, confirming the value of multi-variable modeling.</w:t>
      </w:r>
    </w:p>
    <w:p>
      <w:r>
        <w:t xml:space="preserve"/>
      </w:r>
    </w:p>
    <w:p>
      <w:pPr>
        <w:pStyle w:val="Heading2"/>
        <w:spacing w:after="140" w:before="280"/>
      </w:pPr>
      <w:r>
        <w:rPr>
          <w:b/>
          <w:bCs/>
          <w:color w:val="4A5CC8"/>
          <w:sz w:val="28"/>
          <w:szCs w:val="28"/>
        </w:rPr>
        <w:t xml:space="preserve">6.2 Factory Performance</w:t>
      </w:r>
    </w:p>
    <w:p>
      <w:pPr>
        <w:pStyle w:val="ListParagraph"/>
        <w:numPr>
          <w:ilvl w:val="0"/>
          <w:numId w:val="2"/>
        </w:numPr>
        <w:spacing w:after="60" w:before="60"/>
      </w:pPr>
      <w:r>
        <w:rPr>
          <w:rFonts w:ascii="Arial" w:cs="Arial" w:eastAsia="Arial" w:hAnsi="Arial"/>
          <w:sz w:val="22"/>
          <w:szCs w:val="22"/>
        </w:rPr>
        <w:t xml:space="preserve">Lot's O' Nuts (Arizona) generates the longest shipping distances for Atlantic and Gulf customers due to its western location.</w:t>
      </w:r>
    </w:p>
    <w:p>
      <w:pPr>
        <w:pStyle w:val="ListParagraph"/>
        <w:numPr>
          <w:ilvl w:val="0"/>
          <w:numId w:val="2"/>
        </w:numPr>
        <w:spacing w:after="60" w:before="60"/>
      </w:pPr>
      <w:r>
        <w:rPr>
          <w:rFonts w:ascii="Arial" w:cs="Arial" w:eastAsia="Arial" w:hAnsi="Arial"/>
          <w:sz w:val="22"/>
          <w:szCs w:val="22"/>
        </w:rPr>
        <w:t xml:space="preserve">The Other Factory (Tennessee) and Secret Factory (Illinois) are geographically well-positioned for Interior and Gulf demand.</w:t>
      </w:r>
    </w:p>
    <w:p>
      <w:pPr>
        <w:pStyle w:val="ListParagraph"/>
        <w:numPr>
          <w:ilvl w:val="0"/>
          <w:numId w:val="2"/>
        </w:numPr>
        <w:spacing w:after="60" w:before="60"/>
      </w:pPr>
      <w:r>
        <w:rPr>
          <w:rFonts w:ascii="Arial" w:cs="Arial" w:eastAsia="Arial" w:hAnsi="Arial"/>
          <w:sz w:val="22"/>
          <w:szCs w:val="22"/>
        </w:rPr>
        <w:t xml:space="preserve">Sugar Shack (Minnesota) exhibits high lead times for southern routes, suggesting reassignment potential for Sugar division products.</w:t>
      </w:r>
    </w:p>
    <w:p>
      <w:r>
        <w:t xml:space="preserve"/>
      </w:r>
    </w:p>
    <w:p>
      <w:pPr>
        <w:pStyle w:val="Heading2"/>
        <w:spacing w:after="140" w:before="280"/>
      </w:pPr>
      <w:r>
        <w:rPr>
          <w:b/>
          <w:bCs/>
          <w:color w:val="4A5CC8"/>
          <w:sz w:val="28"/>
          <w:szCs w:val="28"/>
        </w:rPr>
        <w:t xml:space="preserve">6.3 Profitability Analysis</w:t>
      </w:r>
    </w:p>
    <w:p>
      <w:pPr>
        <w:pStyle w:val="ListParagraph"/>
        <w:numPr>
          <w:ilvl w:val="0"/>
          <w:numId w:val="2"/>
        </w:numPr>
        <w:spacing w:after="60" w:before="60"/>
      </w:pPr>
      <w:r>
        <w:rPr>
          <w:rFonts w:ascii="Arial" w:cs="Arial" w:eastAsia="Arial" w:hAnsi="Arial"/>
          <w:sz w:val="22"/>
          <w:szCs w:val="22"/>
        </w:rPr>
        <w:t xml:space="preserve">Kazookles and Hair Toffee (from The Other Factory) show the lowest average profit margins, flagging them as high-risk candidates.</w:t>
      </w:r>
    </w:p>
    <w:p>
      <w:pPr>
        <w:pStyle w:val="ListParagraph"/>
        <w:numPr>
          <w:ilvl w:val="0"/>
          <w:numId w:val="2"/>
        </w:numPr>
        <w:spacing w:after="60" w:before="60"/>
      </w:pPr>
      <w:r>
        <w:rPr>
          <w:rFonts w:ascii="Arial" w:cs="Arial" w:eastAsia="Arial" w:hAnsi="Arial"/>
          <w:sz w:val="22"/>
          <w:szCs w:val="22"/>
        </w:rPr>
        <w:t xml:space="preserve">Chocolate division products maintain consistently strong margins (55–72%) across all regions.</w:t>
      </w:r>
    </w:p>
    <w:p>
      <w:pPr>
        <w:pStyle w:val="ListParagraph"/>
        <w:numPr>
          <w:ilvl w:val="0"/>
          <w:numId w:val="2"/>
        </w:numPr>
        <w:spacing w:after="60" w:before="60"/>
      </w:pPr>
      <w:r>
        <w:rPr>
          <w:rFonts w:ascii="Arial" w:cs="Arial" w:eastAsia="Arial" w:hAnsi="Arial"/>
          <w:sz w:val="22"/>
          <w:szCs w:val="22"/>
        </w:rPr>
        <w:t xml:space="preserve">Profit margins remain stable (±2%) across ship modes, indicating logistics cost is not significantly influenced by speed tier.</w:t>
      </w:r>
    </w:p>
    <w:p>
      <w:r>
        <w:t xml:space="preserve"/>
      </w:r>
    </w:p>
    <w:p>
      <w:pPr>
        <w:pStyle w:val="Heading1"/>
        <w:spacing w:after="180" w:before="360"/>
      </w:pPr>
      <w:r>
        <w:rPr>
          <w:b/>
          <w:bCs/>
          <w:color w:val="2E3A8C"/>
          <w:sz w:val="34"/>
          <w:szCs w:val="34"/>
        </w:rPr>
        <w:t xml:space="preserve">7.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40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Lead Time Reduction (%)</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 decrease in avg lead time post-reassignment</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&gt; 10% per product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Impact Stability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 change after reassignment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degradation</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Scenario Confidence Score</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Model reliability for each reassignment (0–1)</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&gt; 0.70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 Coverage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products with viable reassignment options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60%</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Route Risk Index</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 of routes in top 20th pct for lead time</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&lt; 15% of routes</w:t>
            </w:r>
          </w:p>
        </w:tc>
      </w:tr>
    </w:tbl>
    <w:p>
      <w:r>
        <w:t xml:space="preserve"/>
      </w:r>
    </w:p>
    <w:p>
      <w:pPr>
        <w:pStyle w:val="Heading1"/>
        <w:spacing w:after="180" w:before="360"/>
      </w:pPr>
      <w:r>
        <w:rPr>
          <w:b/>
          <w:bCs/>
          <w:color w:val="2E3A8C"/>
          <w:sz w:val="34"/>
          <w:szCs w:val="34"/>
        </w:rPr>
        <w:t xml:space="preserve">8. Streamlit Dashboard Architecture</w:t>
      </w:r>
    </w:p>
    <w:p>
      <w:pPr>
        <w:spacing w:after="80" w:before="80"/>
        <w:jc w:val="both"/>
      </w:pPr>
      <w:r>
        <w:rPr>
          <w:rFonts w:ascii="Arial" w:cs="Arial" w:eastAsia="Arial" w:hAnsi="Arial"/>
          <w:sz w:val="22"/>
          <w:szCs w:val="22"/>
        </w:rPr>
        <w:t xml:space="preserve">The interactive Streamlit application delivers five core modules accessible via tabbed navigation: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5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44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Capabilities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EDA &amp; Insights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Exploratory analysis</w:t>
            </w:r>
          </w:p>
        </w:tc>
        <w:tc>
          <w:tcPr>
            <w:tcW w:type="dxa" w:w="44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Lead time distributions, factory map, model comparison charts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 Simulator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Product-level simulation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lead time across all factories for any product-region-mode combo</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What-If Analysis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Scenario comparison</w:t>
            </w:r>
          </w:p>
        </w:tc>
        <w:tc>
          <w:tcPr>
            <w:tcW w:type="dxa" w:w="44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Current vs alternative factory with gauge chart and verdict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Ranked reassignments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Top-N recommendations with confidence scores and priority modes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Risk &amp; Impact Panel</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Operational risk</w:t>
            </w:r>
          </w:p>
        </w:tc>
        <w:tc>
          <w:tcPr>
            <w:tcW w:type="dxa" w:w="44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Heatmaps, high-risk route alerts, profit margin risk bands</w:t>
            </w:r>
          </w:p>
        </w:tc>
      </w:tr>
    </w:tbl>
    <w:p>
      <w:r>
        <w:t xml:space="preserve"/>
      </w:r>
    </w:p>
    <w:p>
      <w:pPr>
        <w:spacing w:after="80" w:before="80"/>
        <w:jc w:val="both"/>
      </w:pPr>
      <w:r>
        <w:rPr>
          <w:rFonts w:ascii="Arial" w:cs="Arial" w:eastAsia="Arial" w:hAnsi="Arial"/>
          <w:sz w:val="22"/>
          <w:szCs w:val="22"/>
        </w:rPr>
        <w:t xml:space="preserve">User controls include: product selector, region filter, ship mode filter, optimization priority slider (Speed ⇔ Profit), and Top-N recommendation count selector.</w:t>
      </w:r>
    </w:p>
    <w:p>
      <w:r>
        <w:t xml:space="preserve"/>
      </w:r>
    </w:p>
    <w:p>
      <w:pPr>
        <w:pStyle w:val="Heading1"/>
        <w:spacing w:after="180" w:before="360"/>
      </w:pPr>
      <w:r>
        <w:rPr>
          <w:b/>
          <w:bCs/>
          <w:color w:val="2E3A8C"/>
          <w:sz w:val="34"/>
          <w:szCs w:val="34"/>
        </w:rPr>
        <w:t xml:space="preserve">9. Strategic Recommendations</w:t>
      </w:r>
    </w:p>
    <w:p>
      <w:pPr>
        <w:pStyle w:val="Heading2"/>
        <w:spacing w:after="140" w:before="280"/>
      </w:pPr>
      <w:r>
        <w:rPr>
          <w:b/>
          <w:bCs/>
          <w:color w:val="4A5CC8"/>
          <w:sz w:val="28"/>
          <w:szCs w:val="28"/>
        </w:rPr>
        <w:t xml:space="preserve">9.1 Immediate Actions (0–3 Months)</w:t>
      </w:r>
    </w:p>
    <w:p>
      <w:pPr>
        <w:pStyle w:val="ListParagraph"/>
        <w:numPr>
          <w:ilvl w:val="0"/>
          <w:numId w:val="2"/>
        </w:numPr>
        <w:spacing w:after="60" w:before="60"/>
      </w:pPr>
      <w:r>
        <w:rPr>
          <w:rFonts w:ascii="Arial" w:cs="Arial" w:eastAsia="Arial" w:hAnsi="Arial"/>
          <w:sz w:val="22"/>
          <w:szCs w:val="22"/>
        </w:rPr>
        <w:t xml:space="preserve">Reassign Lot's O' Nuts products (Fudge Mallows, Scrumdiddlyumptious) for Atlantic customers to Wicked Choccy's or Secret Factory to reduce cross-continental shipping.</w:t>
      </w:r>
    </w:p>
    <w:p>
      <w:pPr>
        <w:pStyle w:val="ListParagraph"/>
        <w:numPr>
          <w:ilvl w:val="0"/>
          <w:numId w:val="2"/>
        </w:numPr>
        <w:spacing w:after="60" w:before="60"/>
      </w:pPr>
      <w:r>
        <w:rPr>
          <w:rFonts w:ascii="Arial" w:cs="Arial" w:eastAsia="Arial" w:hAnsi="Arial"/>
          <w:sz w:val="22"/>
          <w:szCs w:val="22"/>
        </w:rPr>
        <w:t xml:space="preserve">Route Sugar Shack's southern-bound products (Laffy Taffy, Fun Dip) through The Other Factory (Tennessee) for Gulf region orders to reduce distance by ~1,200 km.</w:t>
      </w:r>
    </w:p>
    <w:p>
      <w:pPr>
        <w:pStyle w:val="ListParagraph"/>
        <w:numPr>
          <w:ilvl w:val="0"/>
          <w:numId w:val="2"/>
        </w:numPr>
        <w:spacing w:after="60" w:before="60"/>
      </w:pPr>
      <w:r>
        <w:rPr>
          <w:rFonts w:ascii="Arial" w:cs="Arial" w:eastAsia="Arial" w:hAnsi="Arial"/>
          <w:sz w:val="22"/>
          <w:szCs w:val="22"/>
        </w:rPr>
        <w:t xml:space="preserve">Implement ship mode optimization: upgrade high-value, long-distance orders to Second Class from Standard Class.</w:t>
      </w:r>
    </w:p>
    <w:p>
      <w:r>
        <w:t xml:space="preserve"/>
      </w:r>
    </w:p>
    <w:p>
      <w:pPr>
        <w:pStyle w:val="Heading2"/>
        <w:spacing w:after="140" w:before="280"/>
      </w:pPr>
      <w:r>
        <w:rPr>
          <w:b/>
          <w:bCs/>
          <w:color w:val="4A5CC8"/>
          <w:sz w:val="28"/>
          <w:szCs w:val="28"/>
        </w:rPr>
        <w:t xml:space="preserve">9.2 Medium-Term Actions (3–6 Months)</w:t>
      </w:r>
    </w:p>
    <w:p>
      <w:pPr>
        <w:pStyle w:val="ListParagraph"/>
        <w:numPr>
          <w:ilvl w:val="0"/>
          <w:numId w:val="2"/>
        </w:numPr>
        <w:spacing w:after="60" w:before="60"/>
      </w:pPr>
      <w:r>
        <w:rPr>
          <w:rFonts w:ascii="Arial" w:cs="Arial" w:eastAsia="Arial" w:hAnsi="Arial"/>
          <w:sz w:val="22"/>
          <w:szCs w:val="22"/>
        </w:rPr>
        <w:t xml:space="preserve">Pilot a dynamic factory allocation policy for Wonka Gum and Everlasting Gobstopper based on weekly demand signals by region.</w:t>
      </w:r>
    </w:p>
    <w:p>
      <w:pPr>
        <w:pStyle w:val="ListParagraph"/>
        <w:numPr>
          <w:ilvl w:val="0"/>
          <w:numId w:val="2"/>
        </w:numPr>
        <w:spacing w:after="60" w:before="60"/>
      </w:pPr>
      <w:r>
        <w:rPr>
          <w:rFonts w:ascii="Arial" w:cs="Arial" w:eastAsia="Arial" w:hAnsi="Arial"/>
          <w:sz w:val="22"/>
          <w:szCs w:val="22"/>
        </w:rPr>
        <w:t xml:space="preserve">Establish lead time SLAs per region-product combination using model predictions as benchmarks.</w:t>
      </w:r>
    </w:p>
    <w:p>
      <w:pPr>
        <w:pStyle w:val="ListParagraph"/>
        <w:numPr>
          <w:ilvl w:val="0"/>
          <w:numId w:val="2"/>
        </w:numPr>
        <w:spacing w:after="60" w:before="60"/>
      </w:pPr>
      <w:r>
        <w:rPr>
          <w:rFonts w:ascii="Arial" w:cs="Arial" w:eastAsia="Arial" w:hAnsi="Arial"/>
          <w:sz w:val="22"/>
          <w:szCs w:val="22"/>
        </w:rPr>
        <w:t xml:space="preserve">Invest in capacity at Secret Factory (Illinois) given its central geographic position and strong simulation performance.</w:t>
      </w:r>
    </w:p>
    <w:p>
      <w:r>
        <w:t xml:space="preserve"/>
      </w:r>
    </w:p>
    <w:p>
      <w:pPr>
        <w:pStyle w:val="Heading2"/>
        <w:spacing w:after="140" w:before="280"/>
      </w:pPr>
      <w:r>
        <w:rPr>
          <w:b/>
          <w:bCs/>
          <w:color w:val="4A5CC8"/>
          <w:sz w:val="28"/>
          <w:szCs w:val="28"/>
        </w:rPr>
        <w:t xml:space="preserve">9.3 Long-Term Strategy (6–12 Months)</w:t>
      </w:r>
    </w:p>
    <w:p>
      <w:pPr>
        <w:pStyle w:val="ListParagraph"/>
        <w:numPr>
          <w:ilvl w:val="0"/>
          <w:numId w:val="2"/>
        </w:numPr>
        <w:spacing w:after="60" w:before="60"/>
      </w:pPr>
      <w:r>
        <w:rPr>
          <w:rFonts w:ascii="Arial" w:cs="Arial" w:eastAsia="Arial" w:hAnsi="Arial"/>
          <w:sz w:val="22"/>
          <w:szCs w:val="22"/>
        </w:rPr>
        <w:t xml:space="preserve">Integrate real-time order data into the simulation engine to enable dynamic daily recommendations.</w:t>
      </w:r>
    </w:p>
    <w:p>
      <w:pPr>
        <w:pStyle w:val="ListParagraph"/>
        <w:numPr>
          <w:ilvl w:val="0"/>
          <w:numId w:val="2"/>
        </w:numPr>
        <w:spacing w:after="60" w:before="60"/>
      </w:pPr>
      <w:r>
        <w:rPr>
          <w:rFonts w:ascii="Arial" w:cs="Arial" w:eastAsia="Arial" w:hAnsi="Arial"/>
          <w:sz w:val="22"/>
          <w:szCs w:val="22"/>
        </w:rPr>
        <w:t xml:space="preserve">Expand the model to include seasonal demand patterns and carrier-level transit time data.</w:t>
      </w:r>
    </w:p>
    <w:p>
      <w:pPr>
        <w:pStyle w:val="ListParagraph"/>
        <w:numPr>
          <w:ilvl w:val="0"/>
          <w:numId w:val="2"/>
        </w:numPr>
        <w:spacing w:after="60" w:before="60"/>
      </w:pPr>
      <w:r>
        <w:rPr>
          <w:rFonts w:ascii="Arial" w:cs="Arial" w:eastAsia="Arial" w:hAnsi="Arial"/>
          <w:sz w:val="22"/>
          <w:szCs w:val="22"/>
        </w:rPr>
        <w:t xml:space="preserve">Develop a cost-to-serve model incorporating full logistics costs per route to complement the margin analysis.</w:t>
      </w:r>
    </w:p>
    <w:p>
      <w:r>
        <w:t xml:space="preserve"/>
      </w:r>
    </w:p>
    <w:p>
      <w:pPr>
        <w:pStyle w:val="Heading1"/>
        <w:spacing w:after="180" w:before="360"/>
      </w:pPr>
      <w:r>
        <w:rPr>
          <w:b/>
          <w:bCs/>
          <w:color w:val="2E3A8C"/>
          <w:sz w:val="34"/>
          <w:szCs w:val="34"/>
        </w:rPr>
        <w:t xml:space="preserve">10. Conclusion</w:t>
      </w:r>
    </w:p>
    <w:p>
      <w:pPr>
        <w:spacing w:after="80" w:before="80"/>
        <w:jc w:val="both"/>
      </w:pPr>
      <w:r>
        <w:rPr>
          <w:rFonts w:ascii="Arial" w:cs="Arial" w:eastAsia="Arial" w:hAnsi="Arial"/>
          <w:sz w:val="22"/>
          <w:szCs w:val="22"/>
        </w:rPr>
        <w:t xml:space="preserve">This project successfully transitions Nassau Candy Distributor from a descriptive, static logistics model to an intelligent, data-driven decision system. By combining predictive machine learning with a scenario simulation and optimization engine, the platform delivers actionable factory reassignment recommendations that demonstrably reduce lead times while preserving profitability.</w:t>
      </w:r>
    </w:p>
    <w:p>
      <w:r>
        <w:t xml:space="preserve"/>
      </w:r>
    </w:p>
    <w:p>
      <w:pPr>
        <w:spacing w:after="80" w:before="80"/>
        <w:jc w:val="both"/>
      </w:pPr>
      <w:r>
        <w:rPr>
          <w:rFonts w:ascii="Arial" w:cs="Arial" w:eastAsia="Arial" w:hAnsi="Arial"/>
          <w:sz w:val="22"/>
          <w:szCs w:val="22"/>
        </w:rPr>
        <w:t xml:space="preserve">The Streamlit dashboard democratizes access to these insights across operational, analytical, and executive stakeholders—enabling scenario planning at scale without requiring deep technical expertise. The modular architecture supports future extension to real-time data feeds, multi-objective optimization, and carrier-level analysis.</w:t>
      </w:r>
    </w:p>
    <w:p>
      <w:r>
        <w:t xml:space="preserve"/>
      </w:r>
    </w:p>
    <w:p>
      <w:pPr>
        <w:spacing w:after="80" w:before="80"/>
        <w:jc w:val="both"/>
      </w:pPr>
      <w:r>
        <w:rPr>
          <w:rFonts w:ascii="Arial" w:cs="Arial" w:eastAsia="Arial" w:hAnsi="Arial"/>
          <w:b w:val="false"/>
          <w:bCs w:val="false"/>
          <w:sz w:val="22"/>
          <w:szCs w:val="22"/>
        </w:rPr>
        <w:t xml:space="preserve">Nassau Candy Distributor now has the foundation to move from asking 'what happened?' to confidently answering 'what should we do next?'</w:t>
      </w:r>
    </w:p>
    <w:p>
      <w:r>
        <w:t xml:space="preserve"/>
      </w:r>
    </w:p>
    <w:p>
      <w:r>
        <w:t xml:space="preserve"/>
      </w:r>
    </w:p>
    <w:p>
      <w:pPr>
        <w:pBdr>
          <w:bottom w:val="single" w:color="4A5CC8" w:sz="6" w:space="1"/>
        </w:pBdr>
      </w:pPr>
      <w:r>
        <w:t xml:space="preserve"/>
      </w:r>
    </w:p>
    <w:p>
      <w:r>
        <w:t xml:space="preserve"/>
      </w:r>
    </w:p>
    <w:p>
      <w:pPr>
        <w:spacing w:after="80" w:before="80"/>
        <w:jc w:val="center"/>
      </w:pPr>
      <w:r>
        <w:rPr>
          <w:rFonts w:ascii="Arial" w:cs="Arial" w:eastAsia="Arial" w:hAnsi="Arial"/>
          <w:i/>
          <w:iCs/>
          <w:color w:val="888888"/>
          <w:sz w:val="22"/>
          <w:szCs w:val="22"/>
        </w:rPr>
        <w:t xml:space="preserve">End of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5CC8" w:sz="4" w:space="1"/>
      </w:pBdr>
      <w:tabs>
        <w:tab w:val="right" w:pos="9026"/>
      </w:tabs>
    </w:pPr>
    <w:r>
      <w:rPr>
        <w:rFonts w:ascii="Arial" w:cs="Arial" w:eastAsia="Arial" w:hAnsi="Arial"/>
        <w:color w:val="888888"/>
        <w:sz w:val="18"/>
        <w:szCs w:val="18"/>
      </w:rPr>
      <w:t xml:space="preserve">Confidential Research Report  |  2024</w:t>
    </w:r>
    <w:r>
      <w:rPr>
        <w:rFonts w:ascii="Arial" w:cs="Arial" w:eastAsia="Arial" w:hAnsi="Arial"/>
        <w:color w:val="4A5CC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5CC8" w:sz="4" w:space="1"/>
      </w:pBdr>
    </w:pPr>
    <w:r>
      <w:rPr>
        <w:rFonts w:ascii="Arial" w:cs="Arial" w:eastAsia="Arial" w:hAnsi="Arial"/>
        <w:i/>
        <w:iCs/>
        <w:color w:val="4A5CC8"/>
        <w:sz w:val="18"/>
        <w:szCs w:val="18"/>
      </w:rPr>
      <w:t xml:space="preserve">Nassau Candy Distributor — Factory Reallocation &amp; Shipping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3A8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4A5CC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2026-04-22T14:56:58.548Z</dcterms:created>
  <dcterms:modified xsi:type="dcterms:W3CDTF">2026-04-22T14:56:58.549Z</dcterms:modified>
</cp:coreProperties>
</file>

<file path=docProps/custom.xml><?xml version="1.0" encoding="utf-8"?>
<Properties xmlns="http://schemas.openxmlformats.org/officeDocument/2006/custom-properties" xmlns:vt="http://schemas.openxmlformats.org/officeDocument/2006/docPropsVTypes"/>
</file>