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D2" w:rsidRPr="00BF31D2" w:rsidRDefault="00BF31D2" w:rsidP="00BF31D2">
      <w:pPr>
        <w:numPr>
          <w:ilvl w:val="0"/>
          <w:numId w:val="1"/>
        </w:numPr>
        <w:spacing w:after="0" w:line="240" w:lineRule="auto"/>
        <w:ind w:left="4275"/>
        <w:outlineLvl w:val="4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</w:rPr>
        <w:t>IP Plan(review and Walkthru)</w:t>
      </w:r>
    </w:p>
    <w:p w:rsidR="00BF31D2" w:rsidRPr="00BF31D2" w:rsidRDefault="00BF31D2" w:rsidP="00BF31D2">
      <w:pPr>
        <w:numPr>
          <w:ilvl w:val="1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bookmarkStart w:id="0" w:name="_GoBack"/>
      <w:bookmarkEnd w:id="0"/>
      <w:r w:rsidRPr="00BF31D2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</w:rPr>
        <w:t>IP Plan review</w:t>
      </w:r>
    </w:p>
    <w:p w:rsidR="00BF31D2" w:rsidRPr="00BF31D2" w:rsidRDefault="00BF31D2" w:rsidP="00BF31D2">
      <w:pPr>
        <w:numPr>
          <w:ilvl w:val="2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Check the IP Version. It should be in latest IP version(</w:t>
      </w:r>
      <w:hyperlink r:id="rId9" w:history="1">
        <w:r w:rsidRPr="00BF31D2">
          <w:rPr>
            <w:rFonts w:ascii="Segoe UI" w:eastAsia="Times New Roman" w:hAnsi="Segoe UI" w:cs="Segoe UI"/>
            <w:color w:val="0052CC"/>
            <w:sz w:val="21"/>
            <w:szCs w:val="21"/>
          </w:rPr>
          <w:t>IP Template_new_V6.0</w:t>
        </w:r>
      </w:hyperlink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). If not please revert back to DEV/IP Author to update the IP in new version.</w:t>
      </w:r>
    </w:p>
    <w:p w:rsidR="00BF31D2" w:rsidRPr="00BF31D2" w:rsidRDefault="00BF31D2" w:rsidP="00BF31D2">
      <w:pPr>
        <w:numPr>
          <w:ilvl w:val="2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Below is the data to be filled/corrected by RM. Rest of the fields should be updated only by IP Author.</w:t>
      </w:r>
    </w:p>
    <w:p w:rsidR="00BF31D2" w:rsidRPr="00BF31D2" w:rsidRDefault="00BF31D2" w:rsidP="00BF31D2">
      <w:pPr>
        <w:numPr>
          <w:ilvl w:val="3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Change Number</w:t>
      </w:r>
    </w:p>
    <w:p w:rsidR="00BF31D2" w:rsidRPr="00BF31D2" w:rsidRDefault="00BF31D2" w:rsidP="00BF31D2">
      <w:pPr>
        <w:numPr>
          <w:ilvl w:val="3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Conference Line</w:t>
      </w:r>
    </w:p>
    <w:p w:rsidR="00BF31D2" w:rsidRPr="00BF31D2" w:rsidRDefault="00BF31D2" w:rsidP="00BF31D2">
      <w:pPr>
        <w:numPr>
          <w:ilvl w:val="3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Change Description: -</w:t>
      </w:r>
      <w:r w:rsidRPr="00BF31D2">
        <w:rPr>
          <w:rFonts w:ascii="Segoe UI" w:eastAsia="Times New Roman" w:hAnsi="Segoe UI" w:cs="Segoe UI"/>
          <w:color w:val="0000FF"/>
          <w:sz w:val="21"/>
          <w:szCs w:val="21"/>
        </w:rPr>
        <w:t xml:space="preserve"> Please refer the description for this release in ServiceNow &lt;CHG #&gt;</w:t>
      </w:r>
    </w:p>
    <w:p w:rsidR="00BF31D2" w:rsidRPr="00BF31D2" w:rsidRDefault="00BF31D2" w:rsidP="00BF31D2">
      <w:pPr>
        <w:numPr>
          <w:ilvl w:val="3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Column  E-F from Section 1 - 6</w:t>
      </w:r>
    </w:p>
    <w:p w:rsidR="00BF31D2" w:rsidRPr="00BF31D2" w:rsidRDefault="00BF31D2" w:rsidP="00BF31D2">
      <w:pPr>
        <w:numPr>
          <w:ilvl w:val="2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Section 1 - Pre-Implementation Tasks</w:t>
      </w:r>
    </w:p>
    <w:p w:rsidR="00BF31D2" w:rsidRPr="00BF31D2" w:rsidRDefault="00BF31D2" w:rsidP="00BF31D2">
      <w:pPr>
        <w:numPr>
          <w:ilvl w:val="3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Check if the service to be deployed has any monitoring set up in eSpud. If so please get those details. If not please fill in those questionnaires' as NA</w:t>
      </w:r>
    </w:p>
    <w:p w:rsidR="00BF31D2" w:rsidRPr="00BF31D2" w:rsidRDefault="00BF31D2" w:rsidP="00BF31D2">
      <w:pPr>
        <w:numPr>
          <w:ilvl w:val="3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Check  the status of Pre-Implementation tasks given.</w:t>
      </w:r>
    </w:p>
    <w:p w:rsidR="00BF31D2" w:rsidRPr="00BF31D2" w:rsidRDefault="00BF31D2" w:rsidP="00BF31D2">
      <w:pPr>
        <w:numPr>
          <w:ilvl w:val="4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If it is completed - No need to take any action. Double check during IP Walkthru.</w:t>
      </w:r>
    </w:p>
    <w:p w:rsidR="00BF31D2" w:rsidRPr="00BF31D2" w:rsidRDefault="00BF31D2" w:rsidP="00BF31D2">
      <w:pPr>
        <w:numPr>
          <w:ilvl w:val="4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If its is open and no duration provided, please check with IP author during IP Walkthru upon who will own the task completion and when it will be executed.</w:t>
      </w:r>
    </w:p>
    <w:p w:rsidR="00BF31D2" w:rsidRPr="00BF31D2" w:rsidRDefault="00BF31D2" w:rsidP="00BF31D2">
      <w:pPr>
        <w:numPr>
          <w:ilvl w:val="2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Section 2 - Deployment Tasks</w:t>
      </w:r>
    </w:p>
    <w:p w:rsidR="00BF31D2" w:rsidRPr="00BF31D2" w:rsidRDefault="00BF31D2" w:rsidP="00BF31D2">
      <w:pPr>
        <w:numPr>
          <w:ilvl w:val="3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Always be sure on who will be assignee for deployment tasks</w:t>
      </w:r>
    </w:p>
    <w:p w:rsidR="00BF31D2" w:rsidRPr="00BF31D2" w:rsidRDefault="00BF31D2" w:rsidP="00BF31D2">
      <w:pPr>
        <w:numPr>
          <w:ilvl w:val="4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3366FF"/>
          <w:sz w:val="21"/>
          <w:szCs w:val="21"/>
        </w:rPr>
        <w:t>RCO DDO(Distributed Deployment Team)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This team will take care of UNIX/LINUX Services Stop/Start tasks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Staging rpm to MAMSITE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Generic service such as copying from one path to other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DML changes in DBA tasks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Separate ctask required for each tab present in IP Plan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Not required/needed for IP Walkthru.</w:t>
      </w:r>
    </w:p>
    <w:p w:rsidR="00BF31D2" w:rsidRPr="00BF31D2" w:rsidRDefault="00BF31D2" w:rsidP="00BF31D2">
      <w:pPr>
        <w:numPr>
          <w:ilvl w:val="4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3366FF"/>
          <w:sz w:val="21"/>
          <w:szCs w:val="21"/>
        </w:rPr>
        <w:lastRenderedPageBreak/>
        <w:t>UNIX Team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Installing service once existing service is stopped by RCO DDO team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They will not do such things for HP servers (</w:t>
      </w:r>
      <w:r w:rsidRPr="00BF31D2">
        <w:rPr>
          <w:rFonts w:ascii="Segoe UI" w:eastAsia="Times New Roman" w:hAnsi="Segoe UI" w:cs="Segoe UI"/>
          <w:color w:val="993366"/>
          <w:sz w:val="21"/>
          <w:szCs w:val="21"/>
        </w:rPr>
        <w:t>epl*</w:t>
      </w: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)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One single ctask is enough for this team.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Send out separate email 2 days prior to deployment for IP review and resource allocation.</w:t>
      </w:r>
    </w:p>
    <w:p w:rsidR="00BF31D2" w:rsidRPr="00BF31D2" w:rsidRDefault="00BF31D2" w:rsidP="00BF31D2">
      <w:pPr>
        <w:numPr>
          <w:ilvl w:val="4"/>
          <w:numId w:val="1"/>
        </w:numPr>
        <w:spacing w:before="100" w:beforeAutospacing="1" w:after="100" w:afterAutospacing="1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BF31D2">
        <w:rPr>
          <w:rFonts w:ascii="Segoe UI" w:eastAsia="Times New Roman" w:hAnsi="Segoe UI" w:cs="Segoe UI"/>
          <w:color w:val="3366FF"/>
          <w:sz w:val="21"/>
          <w:szCs w:val="21"/>
        </w:rPr>
        <w:t xml:space="preserve">Unix On Call Schedule </w:t>
      </w:r>
    </w:p>
    <w:p w:rsidR="00BF31D2" w:rsidRPr="00BF31D2" w:rsidRDefault="00BF31D2" w:rsidP="00BF31D2">
      <w:pPr>
        <w:numPr>
          <w:ilvl w:val="5"/>
          <w:numId w:val="1"/>
        </w:numPr>
        <w:spacing w:before="100" w:beforeAutospacing="1" w:after="100" w:afterAutospacing="1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Engage the Primary first</w:t>
      </w:r>
    </w:p>
    <w:p w:rsidR="00BF31D2" w:rsidRPr="00BF31D2" w:rsidRDefault="00BF31D2" w:rsidP="00BF31D2">
      <w:pPr>
        <w:numPr>
          <w:ilvl w:val="5"/>
          <w:numId w:val="1"/>
        </w:numPr>
        <w:spacing w:before="100" w:beforeAutospacing="1" w:after="100" w:afterAutospacing="1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If no response then give them 10 mins to respond</w:t>
      </w:r>
    </w:p>
    <w:p w:rsidR="00BF31D2" w:rsidRPr="00BF31D2" w:rsidRDefault="00BF31D2" w:rsidP="00BF31D2">
      <w:pPr>
        <w:numPr>
          <w:ilvl w:val="5"/>
          <w:numId w:val="1"/>
        </w:numPr>
        <w:spacing w:before="100" w:beforeAutospacing="1" w:after="100" w:afterAutospacing="1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If no response again, make one last attempt to engage them again</w:t>
      </w:r>
    </w:p>
    <w:p w:rsidR="00BF31D2" w:rsidRPr="00BF31D2" w:rsidRDefault="00BF31D2" w:rsidP="00BF31D2">
      <w:pPr>
        <w:numPr>
          <w:ilvl w:val="5"/>
          <w:numId w:val="1"/>
        </w:numPr>
        <w:spacing w:before="100" w:beforeAutospacing="1" w:after="100" w:afterAutospacing="1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If unsuccessful, then engage the secondary on call and follow the same process for steps 1-3</w:t>
      </w:r>
    </w:p>
    <w:p w:rsidR="00BF31D2" w:rsidRPr="00BF31D2" w:rsidRDefault="00BF31D2" w:rsidP="00BF31D2">
      <w:pPr>
        <w:numPr>
          <w:ilvl w:val="5"/>
          <w:numId w:val="1"/>
        </w:numPr>
        <w:spacing w:before="100" w:beforeAutospacing="1" w:after="100" w:afterAutospacing="1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If unsuccessful with Primary and Secondary, then escalate to the group mgr. (This would be at the 1 hr. mark)</w:t>
      </w:r>
    </w:p>
    <w:p w:rsidR="00BF31D2" w:rsidRPr="00BF31D2" w:rsidRDefault="00BF31D2" w:rsidP="00BF31D2">
      <w:pPr>
        <w:numPr>
          <w:ilvl w:val="5"/>
          <w:numId w:val="1"/>
        </w:numPr>
        <w:spacing w:before="100" w:beforeAutospacing="1" w:after="100" w:afterAutospacing="1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The on call person should respond for engagement without the need for a INC as well. We accounted for their potential involvement, engaged them with a c-task and now need them and they are unavailable. Once they join, they can track their work thru the C-Task on the CHG.</w:t>
      </w:r>
    </w:p>
    <w:p w:rsidR="00BF31D2" w:rsidRPr="00BF31D2" w:rsidRDefault="00BF31D2" w:rsidP="00BF31D2">
      <w:pPr>
        <w:numPr>
          <w:ilvl w:val="4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3366FF"/>
          <w:sz w:val="21"/>
          <w:szCs w:val="21"/>
        </w:rPr>
        <w:t>HP Team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They will do stop/start, installation of rpm`s under HP team`s control (</w:t>
      </w:r>
      <w:r w:rsidRPr="00BF31D2">
        <w:rPr>
          <w:rFonts w:ascii="Segoe UI" w:eastAsia="Times New Roman" w:hAnsi="Segoe UI" w:cs="Segoe UI"/>
          <w:color w:val="993366"/>
          <w:sz w:val="21"/>
          <w:szCs w:val="21"/>
        </w:rPr>
        <w:t>servers starting with epl*)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HP Team require 8 days prior notification of the change from release date. Failing to do so will lead to penalty.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CTask is enough. Master ticket can be created 8 days ahead and they need to be involved during IP Walk-through.</w:t>
      </w:r>
    </w:p>
    <w:p w:rsidR="00BF31D2" w:rsidRPr="00BF31D2" w:rsidRDefault="00BF31D2" w:rsidP="00BF31D2">
      <w:pPr>
        <w:numPr>
          <w:ilvl w:val="4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3366FF"/>
          <w:sz w:val="21"/>
          <w:szCs w:val="21"/>
        </w:rPr>
        <w:t>DBA Team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Any object level changes except DML changes can be done by this team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Any DB Refresh task can be assigned to DBA team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Similar to HP team, this team also requires 8 days advanced notification and request creation.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ITSR form and request creation is DEV team`s responsibility. Please provide DEV team with CHG # for request # alone.</w:t>
      </w:r>
    </w:p>
    <w:p w:rsidR="00BF31D2" w:rsidRPr="00BF31D2" w:rsidRDefault="00BF31D2" w:rsidP="00BF31D2">
      <w:pPr>
        <w:numPr>
          <w:ilvl w:val="4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3366FF"/>
          <w:sz w:val="21"/>
          <w:szCs w:val="21"/>
        </w:rPr>
        <w:t>TWS scheduling team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Any task involving TWS scheduling change.</w:t>
      </w:r>
    </w:p>
    <w:p w:rsidR="00BF31D2" w:rsidRPr="00BF31D2" w:rsidRDefault="00BF31D2" w:rsidP="00BF31D2">
      <w:pPr>
        <w:numPr>
          <w:ilvl w:val="5"/>
          <w:numId w:val="1"/>
        </w:numPr>
        <w:spacing w:before="150" w:after="120" w:line="240" w:lineRule="auto"/>
        <w:ind w:left="4275"/>
        <w:rPr>
          <w:rFonts w:ascii="Segoe UI" w:eastAsia="Times New Roman" w:hAnsi="Segoe UI" w:cs="Segoe UI"/>
          <w:color w:val="172B4D"/>
          <w:sz w:val="21"/>
          <w:szCs w:val="21"/>
        </w:rPr>
      </w:pPr>
      <w:r w:rsidRPr="00BF31D2">
        <w:rPr>
          <w:rFonts w:ascii="Segoe UI" w:eastAsia="Times New Roman" w:hAnsi="Segoe UI" w:cs="Segoe UI"/>
          <w:color w:val="172B4D"/>
          <w:sz w:val="21"/>
          <w:szCs w:val="21"/>
        </w:rPr>
        <w:t>2 days prior notification required.</w:t>
      </w:r>
    </w:p>
    <w:p w:rsidR="00606043" w:rsidRDefault="00BF31D2"/>
    <w:sectPr w:rsidR="006060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1D2" w:rsidRDefault="00BF31D2" w:rsidP="00BF31D2">
      <w:pPr>
        <w:spacing w:after="0" w:line="240" w:lineRule="auto"/>
      </w:pPr>
      <w:r>
        <w:separator/>
      </w:r>
    </w:p>
  </w:endnote>
  <w:endnote w:type="continuationSeparator" w:id="0">
    <w:p w:rsidR="00BF31D2" w:rsidRDefault="00BF31D2" w:rsidP="00BF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D2" w:rsidRDefault="00BF31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D2" w:rsidRDefault="00BF31D2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657350" cy="323850"/>
          <wp:effectExtent l="0" t="0" r="0" b="0"/>
          <wp:wrapNone/>
          <wp:docPr id="2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D2" w:rsidRDefault="00BF31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1D2" w:rsidRDefault="00BF31D2" w:rsidP="00BF31D2">
      <w:pPr>
        <w:spacing w:after="0" w:line="240" w:lineRule="auto"/>
      </w:pPr>
      <w:r>
        <w:separator/>
      </w:r>
    </w:p>
  </w:footnote>
  <w:footnote w:type="continuationSeparator" w:id="0">
    <w:p w:rsidR="00BF31D2" w:rsidRDefault="00BF31D2" w:rsidP="00BF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D2" w:rsidRDefault="00BF31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D2" w:rsidRDefault="00BF31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D2" w:rsidRDefault="00BF31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353F"/>
    <w:multiLevelType w:val="multilevel"/>
    <w:tmpl w:val="D44A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D2"/>
    <w:rsid w:val="00917F2D"/>
    <w:rsid w:val="00A2703D"/>
    <w:rsid w:val="00B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1D2"/>
  </w:style>
  <w:style w:type="paragraph" w:styleId="Footer">
    <w:name w:val="footer"/>
    <w:basedOn w:val="Normal"/>
    <w:link w:val="FooterChar"/>
    <w:uiPriority w:val="99"/>
    <w:unhideWhenUsed/>
    <w:rsid w:val="00BF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1D2"/>
  </w:style>
  <w:style w:type="character" w:styleId="Hyperlink">
    <w:name w:val="Hyperlink"/>
    <w:basedOn w:val="DefaultParagraphFont"/>
    <w:uiPriority w:val="99"/>
    <w:semiHidden/>
    <w:unhideWhenUsed/>
    <w:rsid w:val="00BF31D2"/>
    <w:rPr>
      <w:strike w:val="0"/>
      <w:dstrike w:val="0"/>
      <w:color w:val="0052CC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BF31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1D2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1D2"/>
  </w:style>
  <w:style w:type="paragraph" w:styleId="Footer">
    <w:name w:val="footer"/>
    <w:basedOn w:val="Normal"/>
    <w:link w:val="FooterChar"/>
    <w:uiPriority w:val="99"/>
    <w:unhideWhenUsed/>
    <w:rsid w:val="00BF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1D2"/>
  </w:style>
  <w:style w:type="character" w:styleId="Hyperlink">
    <w:name w:val="Hyperlink"/>
    <w:basedOn w:val="DefaultParagraphFont"/>
    <w:uiPriority w:val="99"/>
    <w:semiHidden/>
    <w:unhideWhenUsed/>
    <w:rsid w:val="00BF31D2"/>
    <w:rPr>
      <w:strike w:val="0"/>
      <w:dstrike w:val="0"/>
      <w:color w:val="0052CC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BF31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1D2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898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518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36557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1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harepoint.express-scripts.com/sites/RCOStability/_layouts/15/xlviewer.aspx?id=/sites/RCOStability/Shared%20Documents/New%20SP%20Site%20(ServiceNow)/Implementation%20Plans/IP%20Template.xlsx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userSelected">
  <element uid="3a0f620a-74f7-4504-a030-448d9ea0e08a" value=""/>
  <element uid="4ccf64bc-f240-4d04-9210-66ba0df04095" value=""/>
  <element uid="id_classification_nonbusiness" value=""/>
</sisl>
</file>

<file path=customXml/itemProps1.xml><?xml version="1.0" encoding="utf-8"?>
<ds:datastoreItem xmlns:ds="http://schemas.openxmlformats.org/officeDocument/2006/customXml" ds:itemID="{1E57687D-22AD-4AAA-923D-6E3044A5C5F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2729</Characters>
  <Application>Microsoft Office Word</Application>
  <DocSecurity>0</DocSecurity>
  <Lines>22</Lines>
  <Paragraphs>6</Paragraphs>
  <ScaleCrop>false</ScaleCrop>
  <Company>ESI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EH3044</dc:creator>
  <cp:lastModifiedBy>EH3044</cp:lastModifiedBy>
  <cp:revision>1</cp:revision>
  <dcterms:created xsi:type="dcterms:W3CDTF">2018-09-10T06:14:00Z</dcterms:created>
  <dcterms:modified xsi:type="dcterms:W3CDTF">2018-09-10T06:15:00Z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127300fb-61c9-4c90-8ff1-fcf18b18085a</vt:lpwstr>
  </property>
  <property fmtid="{D5CDD505-2E9C-101B-9397-08002B2CF9AE}" pid="3" name="bjSaver">
    <vt:lpwstr>DseRlwfjcOG6d2mrmCnjw1nx0IlX+8YX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origin="userSelected" xmlns="http://www.boldonj</vt:lpwstr>
  </property>
  <property fmtid="{D5CDD505-2E9C-101B-9397-08002B2CF9AE}" pid="5" name="bjDocumentLabelXML-0">
    <vt:lpwstr>ames.com/2008/01/sie/internal/label"&gt;&lt;element uid="3a0f620a-74f7-4504-a030-448d9ea0e08a" value="" /&gt;&lt;element uid="4ccf64bc-f240-4d04-9210-66ba0df04095" value="" /&gt;&lt;element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ESIDataClassification">
    <vt:lpwstr>XYZZYPublicfwo[qei34890ty@^C@#%^11dc45</vt:lpwstr>
  </property>
</Properties>
</file>