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851C" w14:textId="77777777" w:rsidR="004D0D81" w:rsidRPr="00F812BB" w:rsidRDefault="004D0D81" w:rsidP="004D0D8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Design</w:t>
      </w:r>
    </w:p>
    <w:p w14:paraId="5A194F26" w14:textId="1EFFDB82" w:rsidR="004D0D81" w:rsidRPr="00F812BB" w:rsidRDefault="004D0D81" w:rsidP="004D0D8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0D81" w:rsidRPr="00F812BB" w14:paraId="54A96F25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E45B1" w14:textId="77777777" w:rsidR="004D0D81" w:rsidRPr="00F812BB" w:rsidRDefault="004D0D81" w:rsidP="00FB137B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4576" w14:textId="77777777" w:rsidR="004D0D81" w:rsidRPr="00F812BB" w:rsidRDefault="004D0D81" w:rsidP="00FB137B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4D0D81" w:rsidRPr="00F812BB" w14:paraId="586FB0F7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9CFE3" w14:textId="77777777" w:rsidR="004D0D81" w:rsidRPr="00F812BB" w:rsidRDefault="004D0D81" w:rsidP="00FB137B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8EB18" w14:textId="77777777" w:rsidR="004D0D81" w:rsidRPr="00F812BB" w:rsidRDefault="004D0D81" w:rsidP="00FB137B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4D0D81" w:rsidRPr="00F812BB" w14:paraId="7CB5BF9F" w14:textId="77777777" w:rsidTr="00FB137B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4DBE1" w14:textId="77777777" w:rsidR="004D0D81" w:rsidRPr="00F812BB" w:rsidRDefault="004D0D81" w:rsidP="00FB137B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3303" w14:textId="77777777" w:rsidR="004D0D81" w:rsidRPr="00F812BB" w:rsidRDefault="004D0D81" w:rsidP="00FB137B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6385262E" w14:textId="77777777" w:rsidR="004D0D81" w:rsidRPr="00F812BB" w:rsidRDefault="004D0D81" w:rsidP="004D0D81">
      <w:pPr>
        <w:rPr>
          <w:b/>
          <w:bCs/>
        </w:rPr>
      </w:pPr>
    </w:p>
    <w:p w14:paraId="5D614D75" w14:textId="77777777" w:rsidR="0069645F" w:rsidRPr="0069645F" w:rsidRDefault="0069645F" w:rsidP="0069645F">
      <w:pPr>
        <w:rPr>
          <w:b/>
          <w:bCs/>
        </w:rPr>
      </w:pPr>
      <w:r w:rsidRPr="0069645F">
        <w:rPr>
          <w:b/>
          <w:bCs/>
        </w:rPr>
        <w:t>1. Multi-Tier Solution Architecture Overview</w:t>
      </w:r>
    </w:p>
    <w:p w14:paraId="6844ECE8" w14:textId="56A9C2E9" w:rsidR="0069645F" w:rsidRDefault="0069645F" w:rsidP="0069645F">
      <w:r>
        <w:t>The Automated Network Request Management solution is implemented using a scalable, multi-tier</w:t>
      </w:r>
      <w:r>
        <w:t xml:space="preserve"> </w:t>
      </w:r>
      <w:r>
        <w:t>architecture hosted on the ServiceNow Personal Developer Instance (PDI) cloud platform. The architecture</w:t>
      </w:r>
      <w:r>
        <w:t xml:space="preserve"> </w:t>
      </w:r>
      <w:r>
        <w:t>separates user interaction, dynamic catalog presentation, business workflow orchestration, custom data</w:t>
      </w:r>
      <w:r>
        <w:t xml:space="preserve"> </w:t>
      </w:r>
      <w:r>
        <w:t>persistence, and platform communications into distinct modular layers.</w:t>
      </w:r>
    </w:p>
    <w:p w14:paraId="76DCD263" w14:textId="56E973CD" w:rsidR="0069645F" w:rsidRDefault="0069645F" w:rsidP="0069645F">
      <w:r>
        <w:t>By leveraging native platform components—including Service Portal (/</w:t>
      </w:r>
      <w:proofErr w:type="spellStart"/>
      <w:r>
        <w:t>sp</w:t>
      </w:r>
      <w:proofErr w:type="spellEnd"/>
      <w:r>
        <w:t>), Catalog UI Policies, Flow</w:t>
      </w:r>
      <w:r>
        <w:t xml:space="preserve"> </w:t>
      </w:r>
      <w:r>
        <w:t>Designer, and custom database tables—the architecture eliminates reliance on complex custom script files.</w:t>
      </w:r>
      <w:r>
        <w:t xml:space="preserve"> </w:t>
      </w:r>
      <w:r>
        <w:t>This design ensures that every network request submitted by an end user is validated immediately on the</w:t>
      </w:r>
      <w:r>
        <w:t xml:space="preserve"> </w:t>
      </w:r>
      <w:r>
        <w:t>client side, written reliably into a dedicated custom table, governed through formal approval hierarchies,</w:t>
      </w:r>
      <w:r>
        <w:t xml:space="preserve"> </w:t>
      </w:r>
      <w:r>
        <w:t>and tracked with automated milestone notifications.</w:t>
      </w:r>
    </w:p>
    <w:p w14:paraId="008C8EED" w14:textId="77777777" w:rsidR="007C2DD6" w:rsidRDefault="007C2DD6">
      <w:pPr>
        <w:rPr>
          <w:b/>
          <w:bCs/>
        </w:rPr>
      </w:pPr>
    </w:p>
    <w:p w14:paraId="4A0AC62D" w14:textId="77777777" w:rsidR="007C2DD6" w:rsidRDefault="007C2DD6">
      <w:pPr>
        <w:rPr>
          <w:b/>
          <w:bCs/>
        </w:rPr>
      </w:pPr>
    </w:p>
    <w:p w14:paraId="6B62F95C" w14:textId="77777777" w:rsidR="007C2DD6" w:rsidRDefault="007C2DD6">
      <w:pPr>
        <w:rPr>
          <w:b/>
          <w:bCs/>
        </w:rPr>
      </w:pPr>
    </w:p>
    <w:p w14:paraId="1779CF4A" w14:textId="77777777" w:rsidR="007C2DD6" w:rsidRDefault="007C2DD6">
      <w:pPr>
        <w:rPr>
          <w:b/>
          <w:bCs/>
        </w:rPr>
      </w:pPr>
    </w:p>
    <w:p w14:paraId="485122AC" w14:textId="77777777" w:rsidR="007C2DD6" w:rsidRDefault="007C2DD6">
      <w:pPr>
        <w:rPr>
          <w:b/>
          <w:bCs/>
        </w:rPr>
      </w:pPr>
    </w:p>
    <w:p w14:paraId="3E9280A1" w14:textId="77777777" w:rsidR="007C2DD6" w:rsidRDefault="007C2DD6">
      <w:pPr>
        <w:rPr>
          <w:b/>
          <w:bCs/>
        </w:rPr>
      </w:pPr>
    </w:p>
    <w:p w14:paraId="3C02D305" w14:textId="77777777" w:rsidR="007C2DD6" w:rsidRDefault="007C2DD6">
      <w:pPr>
        <w:rPr>
          <w:b/>
          <w:bCs/>
        </w:rPr>
      </w:pPr>
    </w:p>
    <w:p w14:paraId="7721B6BB" w14:textId="77777777" w:rsidR="007C2DD6" w:rsidRDefault="007C2DD6">
      <w:pPr>
        <w:rPr>
          <w:b/>
          <w:bCs/>
        </w:rPr>
      </w:pPr>
    </w:p>
    <w:p w14:paraId="2CBA2650" w14:textId="77777777" w:rsidR="007C2DD6" w:rsidRDefault="007C2DD6">
      <w:pPr>
        <w:rPr>
          <w:b/>
          <w:bCs/>
        </w:rPr>
      </w:pPr>
    </w:p>
    <w:p w14:paraId="07F89190" w14:textId="77777777" w:rsidR="007C2DD6" w:rsidRDefault="0069645F">
      <w:pPr>
        <w:rPr>
          <w:b/>
          <w:bCs/>
        </w:rPr>
      </w:pPr>
      <w:r w:rsidRPr="0069645F">
        <w:rPr>
          <w:b/>
          <w:bCs/>
        </w:rPr>
        <w:lastRenderedPageBreak/>
        <w:t>System Architecture Diagram</w:t>
      </w:r>
    </w:p>
    <w:p w14:paraId="3FB0A972" w14:textId="77777777" w:rsidR="007C2DD6" w:rsidRDefault="007C2DD6">
      <w:pPr>
        <w:rPr>
          <w:b/>
          <w:bCs/>
        </w:rPr>
      </w:pPr>
    </w:p>
    <w:p w14:paraId="22A51232" w14:textId="3761D838" w:rsidR="00FE044D" w:rsidRPr="00016123" w:rsidRDefault="00B16A47">
      <w:pPr>
        <w:rPr>
          <w:b/>
          <w:bCs/>
        </w:rPr>
      </w:pPr>
      <w:r>
        <w:rPr>
          <w:noProof/>
        </w:rPr>
        <w:drawing>
          <wp:inline distT="0" distB="0" distL="0" distR="0" wp14:anchorId="5D6B553E" wp14:editId="4DFF2828">
            <wp:extent cx="6337300" cy="6179820"/>
            <wp:effectExtent l="0" t="0" r="6350" b="0"/>
            <wp:docPr id="17246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538" cy="623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9C611" w14:textId="2A463EE6" w:rsidR="00E46E2D" w:rsidRDefault="00E46E2D">
      <w:pPr>
        <w:rPr>
          <w:b/>
          <w:bCs/>
        </w:rPr>
      </w:pPr>
      <w:r w:rsidRPr="00E46E2D">
        <w:rPr>
          <w:b/>
          <w:bCs/>
        </w:rPr>
        <w:t>2. Architectural Tiers &amp;</w:t>
      </w:r>
      <w:r w:rsidR="00016123">
        <w:rPr>
          <w:b/>
          <w:bCs/>
        </w:rPr>
        <w:t xml:space="preserve"> </w:t>
      </w:r>
      <w:r w:rsidRPr="00E46E2D">
        <w:rPr>
          <w:b/>
          <w:bCs/>
        </w:rPr>
        <w:t>Component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500"/>
        <w:gridCol w:w="4521"/>
      </w:tblGrid>
      <w:tr w:rsidR="000D0D3E" w:rsidRPr="000D0D3E" w14:paraId="7AB92D2C" w14:textId="77777777" w:rsidTr="007C2DD6">
        <w:trPr>
          <w:tblHeader/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CDFC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lastRenderedPageBreak/>
              <w:t>Layer / Tier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08FA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ServiceNow Component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C1CC9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Role &amp; Implementation Details</w:t>
            </w:r>
          </w:p>
        </w:tc>
      </w:tr>
      <w:tr w:rsidR="000D0D3E" w:rsidRPr="000D0D3E" w14:paraId="044F7C59" w14:textId="77777777" w:rsidTr="007C2DD6">
        <w:trPr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6EF3D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Presentation &amp; Client Tier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4D38B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Service Portal (/</w:t>
            </w:r>
            <w:proofErr w:type="spellStart"/>
            <w:r w:rsidRPr="000D0D3E">
              <w:rPr>
                <w:b/>
                <w:bCs/>
              </w:rPr>
              <w:t>sp</w:t>
            </w:r>
            <w:proofErr w:type="spellEnd"/>
            <w:r w:rsidRPr="000D0D3E">
              <w:rPr>
                <w:b/>
                <w:bCs/>
              </w:rPr>
              <w:t>) &amp; Service Catalog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3B628" w14:textId="7095E94F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Hosts the Network Request item under the </w:t>
            </w:r>
            <w:r w:rsidRPr="000D0D3E">
              <w:rPr>
                <w:b/>
                <w:bCs/>
                <w:i/>
                <w:iCs/>
              </w:rPr>
              <w:t>Network request Management</w:t>
            </w:r>
            <w:r w:rsidRPr="000D0D3E">
              <w:rPr>
                <w:b/>
                <w:bCs/>
              </w:rPr>
              <w:t xml:space="preserve"> category. </w:t>
            </w:r>
          </w:p>
          <w:p w14:paraId="70C6981A" w14:textId="5FDF875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Executes Catalog UI Policies to dynamically display Existing ID only when Type of Connection is Existing. </w:t>
            </w:r>
          </w:p>
          <w:p w14:paraId="0DC61CE7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Captures Requested For, </w:t>
            </w:r>
            <w:proofErr w:type="gramStart"/>
            <w:r w:rsidRPr="000D0D3E">
              <w:rPr>
                <w:b/>
                <w:bCs/>
              </w:rPr>
              <w:t>Opened</w:t>
            </w:r>
            <w:proofErr w:type="gramEnd"/>
            <w:r w:rsidRPr="000D0D3E">
              <w:rPr>
                <w:b/>
                <w:bCs/>
              </w:rPr>
              <w:t xml:space="preserve"> on behalf of, contact info, connection selection, payment mode (UPI/Card), total fee, and physical installation address. </w:t>
            </w:r>
          </w:p>
        </w:tc>
      </w:tr>
      <w:tr w:rsidR="000D0D3E" w:rsidRPr="000D0D3E" w14:paraId="1AB68759" w14:textId="77777777" w:rsidTr="007C2DD6">
        <w:trPr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21F2C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Business Logic Tier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C7B4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Flow Designer (10-Step Workflow)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69DD" w14:textId="4A953F46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Trigger: Activated on Service Catalog submission. </w:t>
            </w:r>
          </w:p>
          <w:p w14:paraId="1720E4E5" w14:textId="1C598F14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Step 1: Get Catalog Variables from Network Request. </w:t>
            </w:r>
          </w:p>
          <w:p w14:paraId="02DD2B17" w14:textId="1696A1EB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• Step 2: Create Record in Database Tables (</w:t>
            </w:r>
            <w:proofErr w:type="spellStart"/>
            <w:r w:rsidRPr="000D0D3E">
              <w:rPr>
                <w:b/>
                <w:bCs/>
              </w:rPr>
              <w:t>u_database_table</w:t>
            </w:r>
            <w:proofErr w:type="spellEnd"/>
            <w:r w:rsidRPr="000D0D3E">
              <w:rPr>
                <w:b/>
                <w:bCs/>
              </w:rPr>
              <w:t xml:space="preserve">). </w:t>
            </w:r>
          </w:p>
          <w:p w14:paraId="7349ECE9" w14:textId="45E3EB48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Step 3: Send Email (instant submission receipt). </w:t>
            </w:r>
          </w:p>
          <w:p w14:paraId="4577DA7E" w14:textId="3B36BCFB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Step 4: Ask </w:t>
            </w:r>
            <w:proofErr w:type="gramStart"/>
            <w:r w:rsidRPr="000D0D3E">
              <w:rPr>
                <w:b/>
                <w:bCs/>
              </w:rPr>
              <w:t>For</w:t>
            </w:r>
            <w:proofErr w:type="gramEnd"/>
            <w:r w:rsidRPr="000D0D3E">
              <w:rPr>
                <w:b/>
                <w:bCs/>
              </w:rPr>
              <w:t xml:space="preserve"> Approval on Database Tables record. </w:t>
            </w:r>
          </w:p>
          <w:p w14:paraId="5748BF6A" w14:textId="7ED15B0C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Step 5: Evaluates approval condition (Approved vs Rejected). </w:t>
            </w:r>
          </w:p>
          <w:p w14:paraId="78BB522C" w14:textId="4C7FF75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True Path (Steps 6–7): Update state to Approved and send approval email. </w:t>
            </w:r>
          </w:p>
          <w:p w14:paraId="454C49C3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lastRenderedPageBreak/>
              <w:t xml:space="preserve">• False Path (Steps 9–10): Update state to Rejected and send rejection notice. </w:t>
            </w:r>
          </w:p>
        </w:tc>
      </w:tr>
      <w:tr w:rsidR="000D0D3E" w:rsidRPr="000D0D3E" w14:paraId="593D48ED" w14:textId="77777777" w:rsidTr="007C2DD6">
        <w:trPr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31C13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lastRenderedPageBreak/>
              <w:t>Persistence Tier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EE54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Database Tables (</w:t>
            </w:r>
            <w:proofErr w:type="spellStart"/>
            <w:r w:rsidRPr="000D0D3E">
              <w:rPr>
                <w:b/>
                <w:bCs/>
              </w:rPr>
              <w:t>u_database_table</w:t>
            </w:r>
            <w:proofErr w:type="spellEnd"/>
            <w:r w:rsidRPr="000D0D3E">
              <w:rPr>
                <w:b/>
                <w:bCs/>
              </w:rPr>
              <w:t>)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5BF4F" w14:textId="12E7F199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Custom relational table configured with unique Auto-Numbering (prefix DBT). </w:t>
            </w:r>
          </w:p>
          <w:p w14:paraId="489F9691" w14:textId="48C23CCE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Persists all captured form inputs and tracks the record state lifecycle (Awaiting Approval, Approved, Rejected). </w:t>
            </w:r>
          </w:p>
          <w:p w14:paraId="2D600F72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Integrates with </w:t>
            </w:r>
            <w:proofErr w:type="spellStart"/>
            <w:r w:rsidRPr="000D0D3E">
              <w:rPr>
                <w:b/>
                <w:bCs/>
              </w:rPr>
              <w:t>sysapproval_approver</w:t>
            </w:r>
            <w:proofErr w:type="spellEnd"/>
            <w:r w:rsidRPr="000D0D3E">
              <w:rPr>
                <w:b/>
                <w:bCs/>
              </w:rPr>
              <w:t xml:space="preserve"> for complete auditability and governance.</w:t>
            </w:r>
          </w:p>
        </w:tc>
      </w:tr>
      <w:tr w:rsidR="000D0D3E" w:rsidRPr="000D0D3E" w14:paraId="1905BC64" w14:textId="77777777" w:rsidTr="007C2DD6">
        <w:trPr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9500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Communications Tier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7DFDE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Outbound Email Notification Engine (SMTP)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520B" w14:textId="237B7E43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Integrates with the platform email engine to emit automated milestone messages. </w:t>
            </w:r>
          </w:p>
          <w:p w14:paraId="418150CE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Dispatches real-time transactional updates containing record numbers, submitted parameters, and approval outcomes to requesters and managers. </w:t>
            </w:r>
          </w:p>
        </w:tc>
      </w:tr>
      <w:tr w:rsidR="000D0D3E" w:rsidRPr="000D0D3E" w14:paraId="27A1BA62" w14:textId="77777777" w:rsidTr="007C2DD6">
        <w:trPr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FBBC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Security &amp; Governance Tier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DFFA3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Platform Access Control Lists (ACLs)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C66C" w14:textId="2372FB38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• Enforces Role-Based Access Control (RBAC) across table records.</w:t>
            </w:r>
          </w:p>
          <w:p w14:paraId="150617D0" w14:textId="4E09D6BC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Restricts requesters to read-only visibility of their own submissions while granting write permissions </w:t>
            </w:r>
            <w:r w:rsidRPr="000D0D3E">
              <w:rPr>
                <w:b/>
                <w:bCs/>
              </w:rPr>
              <w:lastRenderedPageBreak/>
              <w:t>strictly to administrators and approvers.</w:t>
            </w:r>
          </w:p>
          <w:p w14:paraId="25CC3F36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• Retains comprehensive audit trails via Flow Execution Details.</w:t>
            </w:r>
          </w:p>
        </w:tc>
      </w:tr>
      <w:tr w:rsidR="000D0D3E" w:rsidRPr="000D0D3E" w14:paraId="12449E5B" w14:textId="77777777" w:rsidTr="007C2DD6">
        <w:trPr>
          <w:tblCellSpacing w:w="15" w:type="dxa"/>
        </w:trPr>
        <w:tc>
          <w:tcPr>
            <w:tcW w:w="2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0B2F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lastRenderedPageBreak/>
              <w:t>Attachment Repository</w:t>
            </w:r>
          </w:p>
        </w:tc>
        <w:tc>
          <w:tcPr>
            <w:tcW w:w="19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CBC9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Attachment Engine (</w:t>
            </w:r>
            <w:proofErr w:type="spellStart"/>
            <w:r w:rsidRPr="000D0D3E">
              <w:rPr>
                <w:b/>
                <w:bCs/>
              </w:rPr>
              <w:t>sys_attachment</w:t>
            </w:r>
            <w:proofErr w:type="spellEnd"/>
            <w:r w:rsidRPr="000D0D3E">
              <w:rPr>
                <w:b/>
                <w:bCs/>
              </w:rPr>
              <w:t>)</w:t>
            </w:r>
          </w:p>
        </w:tc>
        <w:tc>
          <w:tcPr>
            <w:tcW w:w="49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27CF" w14:textId="0CACF066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 xml:space="preserve">• Native binary storage managing uploaded supporting files (network diagrams, site layouts, ID proofs). </w:t>
            </w:r>
          </w:p>
          <w:p w14:paraId="1B29162E" w14:textId="77777777" w:rsidR="000D0D3E" w:rsidRPr="000D0D3E" w:rsidRDefault="000D0D3E" w:rsidP="000D0D3E">
            <w:pPr>
              <w:rPr>
                <w:b/>
                <w:bCs/>
              </w:rPr>
            </w:pPr>
            <w:r w:rsidRPr="000D0D3E">
              <w:rPr>
                <w:b/>
                <w:bCs/>
              </w:rPr>
              <w:t>• Securely binds binary attachments to the request record with platform-level integrity checks.</w:t>
            </w:r>
          </w:p>
        </w:tc>
      </w:tr>
    </w:tbl>
    <w:p w14:paraId="6A0A1A77" w14:textId="77777777" w:rsidR="00016123" w:rsidRDefault="00016123">
      <w:pPr>
        <w:rPr>
          <w:b/>
          <w:bCs/>
        </w:rPr>
      </w:pPr>
    </w:p>
    <w:p w14:paraId="154857F3" w14:textId="77777777" w:rsidR="007C2DD6" w:rsidRDefault="007C2DD6" w:rsidP="00016123">
      <w:pPr>
        <w:rPr>
          <w:b/>
          <w:bCs/>
        </w:rPr>
      </w:pPr>
    </w:p>
    <w:p w14:paraId="672B1C96" w14:textId="25C1C251" w:rsidR="00016123" w:rsidRDefault="00016123" w:rsidP="00016123">
      <w:pPr>
        <w:rPr>
          <w:b/>
          <w:bCs/>
        </w:rPr>
      </w:pPr>
      <w:r w:rsidRPr="00016123">
        <w:rPr>
          <w:b/>
          <w:bCs/>
        </w:rPr>
        <w:t>3. Solution Design Principles &amp;</w:t>
      </w:r>
      <w:r>
        <w:rPr>
          <w:b/>
          <w:bCs/>
        </w:rPr>
        <w:t xml:space="preserve"> </w:t>
      </w:r>
      <w:r w:rsidRPr="00016123">
        <w:rPr>
          <w:b/>
          <w:bCs/>
        </w:rPr>
        <w:t>Quality Attributes</w:t>
      </w:r>
    </w:p>
    <w:p w14:paraId="4C8A7EF8" w14:textId="77777777" w:rsidR="007C2DD6" w:rsidRPr="00016123" w:rsidRDefault="007C2DD6" w:rsidP="00016123">
      <w:pPr>
        <w:rPr>
          <w:b/>
          <w:bCs/>
        </w:rPr>
      </w:pPr>
    </w:p>
    <w:p w14:paraId="4C91105C" w14:textId="059891D4" w:rsidR="00016123" w:rsidRPr="00016123" w:rsidRDefault="00016123" w:rsidP="00016123">
      <w:r w:rsidRPr="00016123">
        <w:rPr>
          <w:b/>
          <w:bCs/>
          <w:u w:val="single"/>
        </w:rPr>
        <w:t xml:space="preserve">• Zero-Code Maintainability: </w:t>
      </w:r>
      <w:r w:rsidRPr="00016123">
        <w:t>The end-to-end automation workflow is constructed entirely inside ServiceNow Flow Designer</w:t>
      </w:r>
      <w:r>
        <w:t xml:space="preserve"> </w:t>
      </w:r>
      <w:r w:rsidRPr="00016123">
        <w:t>without requiring custom Script Includes or Business Rules. By utilizing standard platform actions, the implementation avoids</w:t>
      </w:r>
      <w:r>
        <w:t xml:space="preserve"> </w:t>
      </w:r>
      <w:r w:rsidRPr="00016123">
        <w:t>technical debt,</w:t>
      </w:r>
      <w:r>
        <w:t xml:space="preserve"> </w:t>
      </w:r>
      <w:r w:rsidRPr="00016123">
        <w:t>ensures seamless future platform upgrades, and allows administrators to visually troubleshoot execution runs</w:t>
      </w:r>
      <w:r>
        <w:t xml:space="preserve"> </w:t>
      </w:r>
      <w:r w:rsidRPr="00016123">
        <w:t>directly via Flow Execution Details.</w:t>
      </w:r>
    </w:p>
    <w:p w14:paraId="46B3C43D" w14:textId="5F256029" w:rsidR="00016123" w:rsidRPr="00016123" w:rsidRDefault="00016123" w:rsidP="00016123">
      <w:r w:rsidRPr="00016123">
        <w:rPr>
          <w:b/>
          <w:bCs/>
        </w:rPr>
        <w:t xml:space="preserve">• </w:t>
      </w:r>
      <w:r w:rsidRPr="00016123">
        <w:rPr>
          <w:b/>
          <w:bCs/>
          <w:u w:val="single"/>
        </w:rPr>
        <w:t>Declarative Data Integrity &amp;</w:t>
      </w:r>
      <w:r w:rsidRPr="00016123">
        <w:rPr>
          <w:b/>
          <w:bCs/>
          <w:u w:val="single"/>
        </w:rPr>
        <w:t xml:space="preserve"> </w:t>
      </w:r>
      <w:r w:rsidRPr="00016123">
        <w:rPr>
          <w:b/>
          <w:bCs/>
          <w:u w:val="single"/>
        </w:rPr>
        <w:t>Validation:</w:t>
      </w:r>
      <w:r w:rsidRPr="00016123">
        <w:rPr>
          <w:b/>
          <w:bCs/>
        </w:rPr>
        <w:t xml:space="preserve"> </w:t>
      </w:r>
      <w:r w:rsidRPr="00016123">
        <w:t>Data accuracy is enforced at the earliest point of interaction. Catalog UI Policies</w:t>
      </w:r>
      <w:r>
        <w:t xml:space="preserve"> </w:t>
      </w:r>
      <w:r w:rsidRPr="00016123">
        <w:t>dynamically validate mandatory fields (such as Type of Connection, Address, and Total Amount) and conditionally render</w:t>
      </w:r>
      <w:r>
        <w:t xml:space="preserve"> </w:t>
      </w:r>
      <w:r w:rsidRPr="00016123">
        <w:t>dependent inputs (such as Existing ID) before any record is created in Database Tables [</w:t>
      </w:r>
      <w:proofErr w:type="spellStart"/>
      <w:r w:rsidRPr="00016123">
        <w:t>u_database_table</w:t>
      </w:r>
      <w:proofErr w:type="spellEnd"/>
      <w:r w:rsidRPr="00016123">
        <w:t>]. This prevents</w:t>
      </w:r>
      <w:r>
        <w:t xml:space="preserve"> </w:t>
      </w:r>
      <w:r w:rsidRPr="00016123">
        <w:t>incomplete entries from reaching fulfillers.</w:t>
      </w:r>
    </w:p>
    <w:p w14:paraId="3AD15CCA" w14:textId="6277DD48" w:rsidR="00016123" w:rsidRPr="00016123" w:rsidRDefault="00016123" w:rsidP="00016123">
      <w:r w:rsidRPr="00016123">
        <w:rPr>
          <w:b/>
          <w:bCs/>
          <w:u w:val="single"/>
        </w:rPr>
        <w:t>• Complete End-to-End Traceability</w:t>
      </w:r>
      <w:r w:rsidRPr="00016123">
        <w:rPr>
          <w:u w:val="single"/>
        </w:rPr>
        <w:t>:</w:t>
      </w:r>
      <w:r w:rsidRPr="00016123">
        <w:t xml:space="preserve"> Every submission automatically generates an Auto-Numbered record key (e.g., DBT0001001)</w:t>
      </w:r>
      <w:r>
        <w:t xml:space="preserve"> </w:t>
      </w:r>
      <w:r w:rsidRPr="00016123">
        <w:t>that links catalog inputs directly with the native approval engine (</w:t>
      </w:r>
      <w:proofErr w:type="spellStart"/>
      <w:r w:rsidRPr="00016123">
        <w:t>sysapproval_approver</w:t>
      </w:r>
      <w:proofErr w:type="spellEnd"/>
      <w:r w:rsidRPr="00016123">
        <w:t>). This creates an immutable audit trail</w:t>
      </w:r>
      <w:r>
        <w:t xml:space="preserve"> </w:t>
      </w:r>
      <w:r w:rsidRPr="00016123">
        <w:t>showing who requested the connection, who authorized it, and when status transitions occurred.</w:t>
      </w:r>
    </w:p>
    <w:p w14:paraId="2437D435" w14:textId="25FD3B6A" w:rsidR="00016123" w:rsidRPr="00016123" w:rsidRDefault="00016123" w:rsidP="00016123">
      <w:r w:rsidRPr="00016123">
        <w:rPr>
          <w:b/>
          <w:bCs/>
          <w:u w:val="single"/>
        </w:rPr>
        <w:lastRenderedPageBreak/>
        <w:t>• Enterprise Architectural Extensibility</w:t>
      </w:r>
      <w:r w:rsidRPr="00016123">
        <w:t>: The solution</w:t>
      </w:r>
      <w:r w:rsidR="008070E9">
        <w:t>’</w:t>
      </w:r>
      <w:r w:rsidRPr="00016123">
        <w:t>s modular architecture separates form intake from workflow orchestration</w:t>
      </w:r>
      <w:r w:rsidR="008070E9">
        <w:t xml:space="preserve"> </w:t>
      </w:r>
      <w:r w:rsidRPr="00016123">
        <w:t>and database persistence. In future deployment phases, the Flow Designer workflow can be extended via Integration Hub spokes</w:t>
      </w:r>
      <w:r w:rsidR="008070E9">
        <w:t xml:space="preserve"> </w:t>
      </w:r>
      <w:r w:rsidRPr="00016123">
        <w:t>to communicate directly with enterprise network controllers (such as Cisco DNA Center or Ansible) for automated port</w:t>
      </w:r>
      <w:r w:rsidR="008070E9">
        <w:t xml:space="preserve"> </w:t>
      </w:r>
      <w:r w:rsidRPr="00016123">
        <w:t>provisioning without restructuring the intake layer.</w:t>
      </w:r>
    </w:p>
    <w:sectPr w:rsidR="00016123" w:rsidRPr="00016123" w:rsidSect="004D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81"/>
    <w:rsid w:val="00016123"/>
    <w:rsid w:val="000D0D3E"/>
    <w:rsid w:val="00285B95"/>
    <w:rsid w:val="004D0D81"/>
    <w:rsid w:val="004D2316"/>
    <w:rsid w:val="0069645F"/>
    <w:rsid w:val="007C2DD6"/>
    <w:rsid w:val="008070E9"/>
    <w:rsid w:val="00B16A47"/>
    <w:rsid w:val="00B35E91"/>
    <w:rsid w:val="00E46E2D"/>
    <w:rsid w:val="00FE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2E69"/>
  <w15:chartTrackingRefBased/>
  <w15:docId w15:val="{7562222D-6C52-4B5F-8D64-5937BB87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D81"/>
  </w:style>
  <w:style w:type="paragraph" w:styleId="Heading1">
    <w:name w:val="heading 1"/>
    <w:basedOn w:val="Normal"/>
    <w:next w:val="Normal"/>
    <w:link w:val="Heading1Char"/>
    <w:uiPriority w:val="9"/>
    <w:qFormat/>
    <w:rsid w:val="004D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D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D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D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0D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0D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D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0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8</cp:revision>
  <dcterms:created xsi:type="dcterms:W3CDTF">2026-10-02T18:20:00Z</dcterms:created>
  <dcterms:modified xsi:type="dcterms:W3CDTF">2026-10-03T16:50:00Z</dcterms:modified>
</cp:coreProperties>
</file>