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83F5" w14:textId="18C7A24F" w:rsidR="00F812BB" w:rsidRPr="00F812BB" w:rsidRDefault="00F812BB" w:rsidP="00F812B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Requirement Analysis</w:t>
      </w:r>
    </w:p>
    <w:p w14:paraId="1CCE3209" w14:textId="4239F6F1" w:rsidR="00F812BB" w:rsidRPr="00F812BB" w:rsidRDefault="00F812BB" w:rsidP="00F812B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Customer Journey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12BB" w:rsidRPr="00F812BB" w14:paraId="1B2DC84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49A1" w14:textId="77777777" w:rsidR="00F812BB" w:rsidRPr="00F812BB" w:rsidRDefault="00F812BB" w:rsidP="00F812BB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F6E78" w14:textId="77777777" w:rsidR="00F812BB" w:rsidRPr="00F812BB" w:rsidRDefault="00F812BB" w:rsidP="00F812BB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F812BB" w:rsidRPr="00F812BB" w14:paraId="7AF8C44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9786D" w14:textId="77777777" w:rsidR="00F812BB" w:rsidRPr="00F812BB" w:rsidRDefault="00F812BB" w:rsidP="00F812BB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DDA9E" w14:textId="77777777" w:rsidR="00F812BB" w:rsidRPr="00F812BB" w:rsidRDefault="00F812BB" w:rsidP="00F812BB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F812BB" w:rsidRPr="00F812BB" w14:paraId="7BDC6F7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B7D2" w14:textId="77777777" w:rsidR="00F812BB" w:rsidRPr="00F812BB" w:rsidRDefault="00F812BB" w:rsidP="00F812BB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1D4C5" w14:textId="77777777" w:rsidR="00F812BB" w:rsidRPr="00F812BB" w:rsidRDefault="00F812BB" w:rsidP="00F812BB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52AD29A1" w14:textId="77777777" w:rsidR="00F812BB" w:rsidRPr="00F812BB" w:rsidRDefault="00F812BB" w:rsidP="00F812BB">
      <w:pPr>
        <w:rPr>
          <w:b/>
          <w:bCs/>
        </w:rPr>
      </w:pPr>
    </w:p>
    <w:p w14:paraId="66143A0E" w14:textId="5C4DEF6E" w:rsidR="00FA3B1D" w:rsidRPr="00C90C0D" w:rsidRDefault="00FA3B1D" w:rsidP="00FA3B1D">
      <w:pPr>
        <w:rPr>
          <w:b/>
          <w:bCs/>
        </w:rPr>
      </w:pPr>
      <w:r w:rsidRPr="00C90C0D">
        <w:rPr>
          <w:b/>
          <w:bCs/>
        </w:rPr>
        <w:t>1. Executive Overview &amp;</w:t>
      </w:r>
      <w:r w:rsidRPr="00C90C0D">
        <w:rPr>
          <w:b/>
          <w:bCs/>
        </w:rPr>
        <w:t xml:space="preserve"> </w:t>
      </w:r>
      <w:r w:rsidRPr="00C90C0D">
        <w:rPr>
          <w:b/>
          <w:bCs/>
        </w:rPr>
        <w:t>Workflow Pipeline</w:t>
      </w:r>
    </w:p>
    <w:p w14:paraId="5822FA00" w14:textId="5CD9B78B" w:rsidR="00F812BB" w:rsidRDefault="00FA3B1D" w:rsidP="00FA3B1D">
      <w:r>
        <w:t>Modern enterprise IT landscapes demand secure, agile, and automated provisioning of network connectivity. This</w:t>
      </w:r>
      <w:r>
        <w:t xml:space="preserve"> </w:t>
      </w:r>
      <w:r>
        <w:t>Customer Journey Map outlines the streamlined lifecycle of network service requests—including VPN access,</w:t>
      </w:r>
      <w:r w:rsidR="00001289">
        <w:t xml:space="preserve"> </w:t>
      </w:r>
      <w:r>
        <w:t>firewall rule changes, and IP allocations—within ServiceNow. By uniting intuitive employee self-service with</w:t>
      </w:r>
      <w:r w:rsidR="00001289">
        <w:t xml:space="preserve"> </w:t>
      </w:r>
      <w:r>
        <w:t>rigorous Flow Designer security approvals and zero-touch API orchestration, the platform reduces fulfillment</w:t>
      </w:r>
      <w:r w:rsidR="00001289">
        <w:t xml:space="preserve"> </w:t>
      </w:r>
      <w:r>
        <w:t>latency from days to minutes while establishing immutable compliance records.</w:t>
      </w:r>
    </w:p>
    <w:p w14:paraId="7021A442" w14:textId="018474AA" w:rsidR="00E30AF8" w:rsidRDefault="00C90C0D" w:rsidP="00FA3B1D">
      <w:r>
        <w:rPr>
          <w:noProof/>
        </w:rPr>
        <w:drawing>
          <wp:inline distT="0" distB="0" distL="0" distR="0" wp14:anchorId="49D9E5EB" wp14:editId="4595CBFD">
            <wp:extent cx="6456045" cy="1836420"/>
            <wp:effectExtent l="0" t="0" r="1905" b="0"/>
            <wp:docPr id="103455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870" cy="1876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C222B3" w14:textId="77777777" w:rsidR="009E0349" w:rsidRPr="009E0349" w:rsidRDefault="009E0349" w:rsidP="009E0349">
      <w:pPr>
        <w:rPr>
          <w:b/>
          <w:bCs/>
        </w:rPr>
      </w:pPr>
      <w:r w:rsidRPr="009E0349">
        <w:rPr>
          <w:b/>
          <w:bCs/>
        </w:rPr>
        <w:t>2. Consolidated Customer Journey Matrix</w:t>
      </w:r>
    </w:p>
    <w:p w14:paraId="14F98B9E" w14:textId="0F5820F5" w:rsidR="00E30AF8" w:rsidRDefault="009E0349" w:rsidP="009E0349">
      <w:r>
        <w:t>The 8 stages of the customer journey bridge user intent with automated platform capabilities. The table belo</w:t>
      </w:r>
      <w:r>
        <w:t xml:space="preserve">w </w:t>
      </w:r>
      <w:r>
        <w:t>details the interaction touchpoints, primary system objectives, and underlying ServiceNow engines:</w:t>
      </w:r>
    </w:p>
    <w:p w14:paraId="26319FE8" w14:textId="333F724F" w:rsidR="009E0349" w:rsidRDefault="0008168D" w:rsidP="009E0349">
      <w:r>
        <w:rPr>
          <w:noProof/>
        </w:rPr>
        <w:lastRenderedPageBreak/>
        <w:drawing>
          <wp:inline distT="0" distB="0" distL="0" distR="0" wp14:anchorId="44C257D0" wp14:editId="529A457F">
            <wp:extent cx="6377940" cy="2702652"/>
            <wp:effectExtent l="0" t="0" r="3810" b="2540"/>
            <wp:docPr id="2081695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448" cy="2748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1E055" w14:textId="77777777" w:rsidR="00044885" w:rsidRDefault="00044885" w:rsidP="009E0349"/>
    <w:p w14:paraId="1CEB2844" w14:textId="77777777" w:rsidR="007A2DAE" w:rsidRPr="007A2DAE" w:rsidRDefault="007A2DAE" w:rsidP="007A2DAE">
      <w:pPr>
        <w:rPr>
          <w:b/>
          <w:bCs/>
        </w:rPr>
      </w:pPr>
      <w:r w:rsidRPr="007A2DAE">
        <w:rPr>
          <w:b/>
          <w:bCs/>
        </w:rPr>
        <w:t>3. Platform Record Model &amp;amp; Integration Architecture</w:t>
      </w:r>
    </w:p>
    <w:p w14:paraId="0DEC123D" w14:textId="2AD1FA64" w:rsidR="00044885" w:rsidRPr="00F812BB" w:rsidRDefault="007A2DAE" w:rsidP="007A2DAE">
      <w:r>
        <w:t>ServiceNow maintains operational integrity through a relational three-tier record architecture. Incoming orders</w:t>
      </w:r>
      <w:r>
        <w:t xml:space="preserve"> </w:t>
      </w:r>
      <w:r>
        <w:t>are captured under an overarching Request (</w:t>
      </w:r>
      <w:proofErr w:type="spellStart"/>
      <w:r>
        <w:t>sc_request</w:t>
      </w:r>
      <w:proofErr w:type="spellEnd"/>
      <w:r>
        <w:t>), subdivided into individual Request Items (</w:t>
      </w:r>
      <w:proofErr w:type="spellStart"/>
      <w:r>
        <w:t>sc_req_item</w:t>
      </w:r>
      <w:proofErr w:type="spellEnd"/>
      <w:r>
        <w:t>),</w:t>
      </w:r>
      <w:r>
        <w:t xml:space="preserve"> </w:t>
      </w:r>
      <w:r>
        <w:t>and decomposed into granular technical fulfillment tasks (</w:t>
      </w:r>
      <w:proofErr w:type="spellStart"/>
      <w:r>
        <w:t>sc_task</w:t>
      </w:r>
      <w:proofErr w:type="spellEnd"/>
      <w:r>
        <w:t>). This decoupled schema allows parallel</w:t>
      </w:r>
      <w:r>
        <w:t xml:space="preserve"> </w:t>
      </w:r>
      <w:r>
        <w:t>orchestration across network firewalls, IPAM allocators, and directory services while preserving granular audit</w:t>
      </w:r>
      <w:r>
        <w:t xml:space="preserve"> </w:t>
      </w:r>
      <w:r>
        <w:t>trails.</w:t>
      </w:r>
    </w:p>
    <w:p w14:paraId="36DD9970" w14:textId="72A77D45" w:rsidR="00FE044D" w:rsidRDefault="00856F41">
      <w:r>
        <w:rPr>
          <w:noProof/>
        </w:rPr>
        <w:drawing>
          <wp:inline distT="0" distB="0" distL="0" distR="0" wp14:anchorId="027E0E30" wp14:editId="1E4DEF6C">
            <wp:extent cx="6004560" cy="2754592"/>
            <wp:effectExtent l="0" t="0" r="0" b="8255"/>
            <wp:docPr id="323650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749" cy="276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8198E" w14:textId="77777777" w:rsidR="00784C9F" w:rsidRDefault="00784C9F" w:rsidP="00784C9F"/>
    <w:p w14:paraId="7282FC80" w14:textId="75EC424A" w:rsidR="00784C9F" w:rsidRPr="00784C9F" w:rsidRDefault="00784C9F" w:rsidP="00784C9F">
      <w:pPr>
        <w:rPr>
          <w:b/>
          <w:bCs/>
        </w:rPr>
      </w:pPr>
      <w:r w:rsidRPr="00784C9F">
        <w:rPr>
          <w:b/>
          <w:bCs/>
        </w:rPr>
        <w:lastRenderedPageBreak/>
        <w:t>4. Core Stage Insights &amp;amp; Optimization Opportunities</w:t>
      </w:r>
    </w:p>
    <w:p w14:paraId="261DBCCD" w14:textId="58CB8332" w:rsidR="00784C9F" w:rsidRPr="00784C9F" w:rsidRDefault="00784C9F" w:rsidP="00784C9F">
      <w:pPr>
        <w:rPr>
          <w:b/>
          <w:bCs/>
        </w:rPr>
      </w:pPr>
      <w:r w:rsidRPr="00784C9F">
        <w:rPr>
          <w:b/>
          <w:bCs/>
        </w:rPr>
        <w:t>Intake &amp; Parameter Validation (Stages 1–3)</w:t>
      </w:r>
    </w:p>
    <w:p w14:paraId="6B99B0AE" w14:textId="66F70D16" w:rsidR="00784C9F" w:rsidRDefault="00784C9F" w:rsidP="00784C9F">
      <w:r>
        <w:t>The user journey begins with intuitive discovery in the Service Portal. Dynamic Client Scripts and regex validation</w:t>
      </w:r>
      <w:r>
        <w:t xml:space="preserve"> </w:t>
      </w:r>
      <w:r>
        <w:t>prevent common configuration errors such as malformed CIDR subnets or port collisions. Auto-populating user</w:t>
      </w:r>
      <w:r>
        <w:t xml:space="preserve"> </w:t>
      </w:r>
      <w:r>
        <w:t>metadata accelerates submissions while generating an immediate, trackable RITM number.</w:t>
      </w:r>
    </w:p>
    <w:p w14:paraId="08262666" w14:textId="2A13C383" w:rsidR="00784C9F" w:rsidRDefault="00784C9F" w:rsidP="00784C9F">
      <w:r>
        <w:t>• Key Enhancement: Implement interactive subnet selection pickers and AI-powered search aliases to bridge non-</w:t>
      </w:r>
      <w:r>
        <w:t xml:space="preserve"> </w:t>
      </w:r>
      <w:r>
        <w:t>technical requests with complex network catalog items.</w:t>
      </w:r>
    </w:p>
    <w:p w14:paraId="3A9BCB0F" w14:textId="2BD78D6D" w:rsidR="00784C9F" w:rsidRPr="00784C9F" w:rsidRDefault="00784C9F" w:rsidP="00784C9F">
      <w:pPr>
        <w:rPr>
          <w:b/>
          <w:bCs/>
        </w:rPr>
      </w:pPr>
      <w:r w:rsidRPr="00784C9F">
        <w:rPr>
          <w:b/>
          <w:bCs/>
        </w:rPr>
        <w:t>Governance &amp; Automated Routing (Stages 4–5)</w:t>
      </w:r>
    </w:p>
    <w:p w14:paraId="4747BCEC" w14:textId="34AE6A63" w:rsidR="00784C9F" w:rsidRDefault="00784C9F" w:rsidP="00784C9F">
      <w:r>
        <w:t>Multi-channel approvals via email action buttons and manager workspaces streamline governance. Flow Designer</w:t>
      </w:r>
      <w:r>
        <w:t xml:space="preserve"> </w:t>
      </w:r>
      <w:r>
        <w:t>dynamically evaluates risk policies to route low-risk requests automatically, while critical firewall changes trigger</w:t>
      </w:r>
      <w:r>
        <w:t xml:space="preserve"> </w:t>
      </w:r>
      <w:r>
        <w:t xml:space="preserve">manager and Infosec reviews. Approved orders instantiate targeted </w:t>
      </w:r>
      <w:proofErr w:type="spellStart"/>
      <w:r>
        <w:t>sc_task</w:t>
      </w:r>
      <w:proofErr w:type="spellEnd"/>
      <w:r>
        <w:t xml:space="preserve"> records immediately.</w:t>
      </w:r>
    </w:p>
    <w:p w14:paraId="545FB68A" w14:textId="4C0CA97D" w:rsidR="00784C9F" w:rsidRDefault="00784C9F" w:rsidP="00784C9F">
      <w:r>
        <w:t>• Key Enhancement: Introduce automated escalation rules and mobile approval widgets to prevent approval bottlenecks</w:t>
      </w:r>
      <w:r>
        <w:t xml:space="preserve"> </w:t>
      </w:r>
      <w:r>
        <w:t>during off-hours.</w:t>
      </w:r>
    </w:p>
    <w:p w14:paraId="76EAB3C1" w14:textId="77777777" w:rsidR="00784C9F" w:rsidRPr="00784C9F" w:rsidRDefault="00784C9F" w:rsidP="00784C9F">
      <w:pPr>
        <w:rPr>
          <w:b/>
          <w:bCs/>
        </w:rPr>
      </w:pPr>
      <w:r w:rsidRPr="00784C9F">
        <w:rPr>
          <w:b/>
          <w:bCs/>
        </w:rPr>
        <w:t>Fulfillment, Verification &amp;amp; Analytics (Stages 6–8)</w:t>
      </w:r>
    </w:p>
    <w:p w14:paraId="52749DA9" w14:textId="077F9422" w:rsidR="00784C9F" w:rsidRDefault="00784C9F" w:rsidP="00784C9F">
      <w:r>
        <w:t>Routine network configurations are pushed directly to firewalls and switches via Integration</w:t>
      </w:r>
      <w:r w:rsidR="00BB0BEF">
        <w:t xml:space="preserve"> </w:t>
      </w:r>
      <w:r>
        <w:t>Hub REST spokes and</w:t>
      </w:r>
      <w:r>
        <w:t xml:space="preserve"> </w:t>
      </w:r>
      <w:r>
        <w:t>Ansible playbooks, minimizing manual engineering touch time. Following automated ping and port validation, the state</w:t>
      </w:r>
      <w:r>
        <w:t xml:space="preserve"> </w:t>
      </w:r>
      <w:r>
        <w:t>machine closes the ticket and updates Performance Analytics dashboards to evaluate SLA compliance and fulfillment</w:t>
      </w:r>
      <w:r>
        <w:t xml:space="preserve"> </w:t>
      </w:r>
      <w:r>
        <w:t>trends.</w:t>
      </w:r>
    </w:p>
    <w:p w14:paraId="7997A666" w14:textId="07C3D44C" w:rsidR="00784C9F" w:rsidRDefault="00784C9F" w:rsidP="00784C9F">
      <w:r>
        <w:t>• Key Enhancement: Embed a 24-hour user confirmation window and predictive SLA breach alerts to resolve edge</w:t>
      </w:r>
      <w:r>
        <w:t xml:space="preserve"> </w:t>
      </w:r>
      <w:r>
        <w:t>connectivity issues before hard closeout.</w:t>
      </w:r>
    </w:p>
    <w:sectPr w:rsidR="00784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BB"/>
    <w:rsid w:val="00001289"/>
    <w:rsid w:val="00044885"/>
    <w:rsid w:val="0008168D"/>
    <w:rsid w:val="00285B95"/>
    <w:rsid w:val="006361D0"/>
    <w:rsid w:val="00784C9F"/>
    <w:rsid w:val="007A2DAE"/>
    <w:rsid w:val="00856F41"/>
    <w:rsid w:val="009E0349"/>
    <w:rsid w:val="009F31E6"/>
    <w:rsid w:val="00A87B33"/>
    <w:rsid w:val="00BB0BEF"/>
    <w:rsid w:val="00C90C0D"/>
    <w:rsid w:val="00CA466C"/>
    <w:rsid w:val="00E30AF8"/>
    <w:rsid w:val="00F67F39"/>
    <w:rsid w:val="00F812BB"/>
    <w:rsid w:val="00FA3B1D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76CC"/>
  <w15:chartTrackingRefBased/>
  <w15:docId w15:val="{85F3EC79-B492-428E-8285-298616A7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2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2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2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2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2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2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1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15</cp:revision>
  <dcterms:created xsi:type="dcterms:W3CDTF">2026-10-02T18:08:00Z</dcterms:created>
  <dcterms:modified xsi:type="dcterms:W3CDTF">2026-10-03T13:42:00Z</dcterms:modified>
</cp:coreProperties>
</file>