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onsolas" w:cs="Consolas" w:eastAsia="Consolas" w:hAnsi="Consolas"/>
          <w:b/>
          <w:bCs/>
          <w:color w:val="6B6B66"/>
          <w:sz w:val="20"/>
          <w:szCs w:val="20"/>
        </w:rPr>
        <w:t xml:space="preserve">PROJECT DOCUMENTATION REPORT</w:t>
      </w:r>
    </w:p>
    <w:p>
      <w:pPr>
        <w:spacing w:after="200" w:before="300"/>
        <w:jc w:val="center"/>
      </w:pPr>
      <w:r>
        <w:rPr>
          <w:b/>
          <w:bCs/>
          <w:color w:val="0F2340"/>
          <w:sz w:val="56"/>
          <w:szCs w:val="56"/>
        </w:rPr>
        <w:t xml:space="preserve">DSF Production Intelligence</w:t>
      </w:r>
    </w:p>
    <w:p>
      <w:pPr>
        <w:spacing w:after="600"/>
        <w:jc w:val="center"/>
      </w:pPr>
      <w:r>
        <w:rPr>
          <w:b/>
          <w:bCs/>
          <w:color w:val="C8382A"/>
          <w:sz w:val="36"/>
          <w:szCs w:val="36"/>
        </w:rPr>
        <w:t xml:space="preserve">Report Generator Application</w:t>
      </w:r>
    </w:p>
    <w:p>
      <w:pPr>
        <w:spacing w:after="1200"/>
        <w:jc w:val="center"/>
      </w:pPr>
      <w:r>
        <w:rPr>
          <w:i/>
          <w:iCs/>
          <w:color w:val="6B6B66"/>
          <w:sz w:val="24"/>
          <w:szCs w:val="24"/>
        </w:rPr>
        <w:t xml:space="preserve">Read-Only Codebase Analysis &amp; Technical Documentation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Client / Organisation</w:t>
            </w:r>
          </w:p>
        </w:tc>
        <w:tc>
          <w:tcPr>
            <w:tcW w:type="dxa" w:w="5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Prettl Group — Digitalisation Shop Floor (DSF)</w:t>
            </w:r>
          </w:p>
        </w:tc>
      </w:tr>
      <w:tr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5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DSF AHP &amp; POKA-YOKE Report Generator (dsf_app)</w:t>
            </w:r>
          </w:p>
        </w:tc>
      </w:tr>
      <w:tr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5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Independent Technical Documentation Report</w:t>
            </w:r>
          </w:p>
        </w:tc>
      </w:tr>
      <w:tr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Analysis Mode</w:t>
            </w:r>
          </w:p>
        </w:tc>
        <w:tc>
          <w:tcPr>
            <w:tcW w:type="dxa" w:w="5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Strict read-only static code review (no code modified)</w:t>
            </w:r>
          </w:p>
        </w:tc>
      </w:tr>
      <w:tr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5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Senior Technical Documentation Engineer (AI-assisted code audit)</w:t>
            </w:r>
          </w:p>
        </w:tc>
      </w:tr>
      <w:tr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August 1, 2026</w:t>
            </w:r>
          </w:p>
        </w:tc>
      </w:tr>
      <w:tr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1. Executive Summary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 DSF Production Intelligence Report Generator is a single-purpose Python ETL and reporting utility built for the Prettl Group Digitalisation Shop Floor (DSF) initiative. It authenticates against Microsoft Entra ID (Azure AD) using an application (client-credentials) grant, pulls AHP rejection and POKA-YOKE verification data from eight SharePoint Online lists across four production stations (L1, S2, S3, S4) via the Microsoft Graph API, processes the data with pandas, and renders a self-contained HTML report with Chart.js visualisations covering first-pass yield, rejection rates, shift comparisons, operator performance, and POKA-YOKE compliance.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 codebase consists of a single 636-line core script (dsf_report.py), a companion setup-verification script (verify_setup.py), a JSON configuration file, and three Windows batch wrappers for running, verifying, and packaging the tool as a standalone executable. The design deliberately avoids any paid infrastructure — no database, no server, no AI/API cost — relying entirely on the organisation's existing Microsoft 365 licence, which satisfies its stated "zero ongoing cost" objective.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Functionally, the tool is complete and internally consistent for its intended scope: authentication, data retrieval with pagination, KPI calculation, and report generation all work end-to-end. The most significant gap is not functional but operational — the Azure AD client secret is stored in plain text in config.json with no vault or environment-variable abstraction, Graph permissions are broader than necessary, and the project has no automated tests, logging, or CI/CD. This report documents what exists, what is partial, what is missing, and a prioritised path to production-grade readiness.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2. Project Overview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dsf_app is a Windows-oriented, command-line-driven reporting tool. A user (or a scheduled task) runs dsf_report.py (or the compiled dsf_report.exe), which connects to a fixed SharePoint site, retrieves current data from four AHP rejection lists and four POKA-YOKE lists, computes quality KPIs, and writes a timestamped HTML report to a local reports/ folder, opening it automatically in the default browser.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Primary users: </w:t>
      </w:r>
      <w:r>
        <w:rPr>
          <w:color w:val="1A1A18"/>
          <w:sz w:val="21"/>
          <w:szCs w:val="21"/>
        </w:rPr>
        <w:t xml:space="preserve">Quality/production engineers and shop-floor supervisors at Prettl Group who need a recurring, low-friction view of AHP rejection and POKA-YOKE compliance data already captured in SharePoint.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Distribution model: </w:t>
      </w:r>
      <w:r>
        <w:rPr>
          <w:color w:val="1A1A18"/>
          <w:sz w:val="21"/>
          <w:szCs w:val="21"/>
        </w:rPr>
        <w:t xml:space="preserve">Run directly as a Python script, or packaged via PyInstaller into a single portable .exe distributed alongside config.json.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Operating cadence: </w:t>
      </w:r>
      <w:r>
        <w:rPr>
          <w:color w:val="1A1A18"/>
          <w:sz w:val="21"/>
          <w:szCs w:val="21"/>
        </w:rPr>
        <w:t xml:space="preserve">Intended for manual on-demand runs or a weekly Windows Task Scheduler job (documented in README.txt), not a continuously running service.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3. Business Objective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 stated objective (README.txt, config.json comments) is to deliver production quality intelligence with zero incremental software cost by reusing the organisation's existing Microsoft 365 entitlement rather than procuring a BI platform or database.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Provide station-level KPIs — parts produced, rejects, first-pass yield (FPY) — for four production stations (L1, S2, S3, S4).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Surface sequential/combined yield so leadership can see "true" final output (S4 good parts) rather than double-counted station-pass volume.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Compare Shift 1 vs Shift 2 rejection performance.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Flag operators with consistently elevated rejection rates (minimum 3 shifts, to avoid small-sample noise).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Track POKA-YOKE (mistake-proofing) verification compliance per station.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Keep total cost of ownership at effectively ₹0, using SharePoint as the system of record and Chart.js/CDN for visualisation.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4.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350"/>
        <w:gridCol w:w="2500"/>
      </w:tblGrid>
      <w:tr>
        <w:trPr>
          <w:tblHeader/>
        </w:trP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/ Source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Python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3.x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dsf_report.py, verify_setup.py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MSAL (Microsoft Authentication Library)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msal==1.28.0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requirements.txt; get_access_token()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requests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requests==2.31.0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requirements.txt; fetch_list_items()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Data processing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pandas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pandas==2.2.2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requirements.txt; process_ahp(), summarise_ahp()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Declared but unused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openpyxl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openpyxl==3.1.2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requirements.txt (no direct .xlsx read/write call found in source)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Microsoft Graph API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v1.0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get_site_id(), get_list_id(), fetch_list_items()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Identity provider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Microsoft Entra ID (Azure AD)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client-credentials flow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get_access_token()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Report front-end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Static HTML5 + embedded CSS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generated at runtime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generate_html()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Charting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Chart.js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4.4.1 (CDN)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generate_html() &lt;script&gt; block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Google Fonts (DM Sans, DM Mono)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CDN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generate_html() &lt;link&gt;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Packaging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PyInstaller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--onefile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build_exe.bat</w:t>
            </w:r>
          </w:p>
        </w:tc>
      </w:tr>
      <w:tr>
        <w:tc>
          <w:tcPr>
            <w:tcW w:type="dxa" w:w="1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Scheduling</w:t>
            </w:r>
          </w:p>
        </w:tc>
        <w:tc>
          <w:tcPr>
            <w:tcW w:type="dxa" w:w="3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Windows Task Scheduler</w:t>
            </w:r>
          </w:p>
        </w:tc>
        <w:tc>
          <w:tcPr>
            <w:tcW w:type="dxa" w:w="2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external, manual setup</w:t>
            </w:r>
          </w:p>
        </w:tc>
        <w:tc>
          <w:tcPr>
            <w:tcW w:type="dxa" w:w="2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README.txt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i/>
          <w:iCs/>
          <w:color w:val="1A1A18"/>
          <w:sz w:val="21"/>
          <w:szCs w:val="21"/>
        </w:rPr>
        <w:t xml:space="preserve">No web framework (Flask/Django/FastAPI), no database engine, no ORM, and no JavaScript build tooling are present. The application is a flat, dependency-light ETL script rather than a client-server system.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5. High-Level Architecture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 application follows a linear, single-process pipeline. There is no persistent service, message queue, or background worker — every run is a self-contained batch job.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7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1. Configuration</w:t>
            </w:r>
          </w:p>
        </w:tc>
        <w:tc>
          <w:tcPr>
            <w:tcW w:type="dxa" w:w="7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load_config() reads config.json and validates that tenant_id, client_id, and client_secret have been filled in (rejects default placeholder values).</w:t>
            </w:r>
          </w:p>
        </w:tc>
      </w:tr>
      <w:tr>
        <w:tc>
          <w:tcPr>
            <w:tcW w:type="dxa" w:w="2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2. Authentication</w:t>
            </w:r>
          </w:p>
        </w:tc>
        <w:tc>
          <w:tcPr>
            <w:tcW w:type="dxa" w:w="7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get_access_token() uses msal.ConfidentialClientApplication with the client-credentials grant to obtain a Graph bearer token scoped to https://graph.microsoft.com/.default.</w:t>
            </w:r>
          </w:p>
        </w:tc>
      </w:tr>
      <w:tr>
        <w:tc>
          <w:tcPr>
            <w:tcW w:type="dxa" w:w="2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3. Site resolution</w:t>
            </w:r>
          </w:p>
        </w:tc>
        <w:tc>
          <w:tcPr>
            <w:tcW w:type="dxa" w:w="7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get_site_id() resolves the SharePoint site GUID via GET /sites/{site}.</w:t>
            </w:r>
          </w:p>
        </w:tc>
      </w:tr>
      <w:tr>
        <w:tc>
          <w:tcPr>
            <w:tcW w:type="dxa" w:w="2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4. List discovery</w:t>
            </w:r>
          </w:p>
        </w:tc>
        <w:tc>
          <w:tcPr>
            <w:tcW w:type="dxa" w:w="7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get_list_id() lists all site lists and case-insensitively matches each configured display name to a list ID.</w:t>
            </w:r>
          </w:p>
        </w:tc>
      </w:tr>
      <w:tr>
        <w:tc>
          <w:tcPr>
            <w:tcW w:type="dxa" w:w="2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5. Data extraction</w:t>
            </w:r>
          </w:p>
        </w:tc>
        <w:tc>
          <w:tcPr>
            <w:tcW w:type="dxa" w:w="7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fetch_list_items() pages through GET /sites/{id}/lists/{id}/items?expand=fields&amp;$top=999 using @odata.nextLink until exhausted, for all 8 configured lists.</w:t>
            </w:r>
          </w:p>
        </w:tc>
      </w:tr>
      <w:tr>
        <w:tc>
          <w:tcPr>
            <w:tcW w:type="dxa" w:w="2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6. Transformation</w:t>
            </w:r>
          </w:p>
        </w:tc>
        <w:tc>
          <w:tcPr>
            <w:tcW w:type="dxa" w:w="7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process_ahp() and process_pokayoke() normalise columns into pandas DataFrames, compute rejection totals, filter invalid rows, and derive rates.</w:t>
            </w:r>
          </w:p>
        </w:tc>
      </w:tr>
      <w:tr>
        <w:tc>
          <w:tcPr>
            <w:tcW w:type="dxa" w:w="2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7. Aggregation</w:t>
            </w:r>
          </w:p>
        </w:tc>
        <w:tc>
          <w:tcPr>
            <w:tcW w:type="dxa" w:w="7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summarise_ahp() and build_chart_data() compute station/shift/operator/monthly statistics and shape them for Chart.js.</w:t>
            </w:r>
          </w:p>
        </w:tc>
      </w:tr>
      <w:tr>
        <w:tc>
          <w:tcPr>
            <w:tcW w:type="dxa" w:w="2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8. Presentation</w:t>
            </w:r>
          </w:p>
        </w:tc>
        <w:tc>
          <w:tcPr>
            <w:tcW w:type="dxa" w:w="7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generate_html() renders a single self-contained HTML document with embedded CSS and five Chart.js visualisations.</w:t>
            </w:r>
          </w:p>
        </w:tc>
      </w:tr>
      <w:tr>
        <w:tc>
          <w:tcPr>
            <w:tcW w:type="dxa" w:w="22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9. Delivery</w:t>
            </w:r>
          </w:p>
        </w:tc>
        <w:tc>
          <w:tcPr>
            <w:tcW w:type="dxa" w:w="7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save_and_open() writes the file to reports/DSF_AHP_Report_YYYYMMDD.html and opens it via the OS default browser.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Architecture diagram (reconstructed from code inspection — no diagram files exist in the repository):</w:t>
      </w:r>
    </w:p>
    <w:p>
      <w:pPr>
        <w:pBdr>
          <w:top w:val="single" w:color="DDD9D0" w:sz="2"/>
          <w:bottom w:val="single" w:color="DDD9D0" w:sz="2"/>
          <w:left w:val="single" w:color="DDD9D0" w:sz="2"/>
          <w:right w:val="single" w:color="DDD9D0" w:sz="2"/>
        </w:pBdr>
        <w:shd w:fill="F2F0EA" w:val="clear"/>
        <w:spacing w:after="240" w:before="120"/>
      </w:pPr>
      <w:r>
        <w:rPr>
          <w:rFonts w:ascii="Consolas" w:cs="Consolas" w:eastAsia="Consolas" w:hAnsi="Consolas"/>
          <w:color w:val="0F2340"/>
          <w:sz w:val="18"/>
          <w:szCs w:val="18"/>
        </w:rPr>
        <w:t xml:space="preserve">config.json → [MSAL Auth] → Graph API (site → lists → items, paginated) → pandas DataFrames → KPI aggregation → HTML + Chart.js → reports/*.html → auto-opened in browser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6. Folder 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dsf_report.py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Core script — auth, Graph API calls, data processing, KPI calculation, HTML report generation, browser launch.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verify_setup.py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Standalone pre-flight diagnostic — validates config.json, tests authentication, tests SharePoint/list connectivity.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Runtime configuration: Azure AD credentials, SharePoint site reference, AHP/POKA-YOKE list name mappings, output folder.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Pinned Python dependencies (msal, requests, pandas, openpyxl).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run.bat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Windows wrapper: runs dsf_report.py, pauses on non-zero exit code.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verify_setup.bat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Windows wrapper: runs verify_setup.py.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build_exe.bat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PyInstaller wrapper: builds a one-file dsf_report EXE with bundled config.json and hidden imports.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README.txt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End-user setup guide: Azure app registration, permissions, run instructions, troubleshooting, scheduling.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i/>
          <w:iCs/>
          <w:color w:val="1A1A18"/>
          <w:sz w:val="21"/>
          <w:szCs w:val="21"/>
        </w:rPr>
        <w:t xml:space="preserve">The archive contains exactly eight files at a single directory level (dsf_app/) — no nested source packages, no tests/ directory, no .git metadata, and no CI configuration were present in the uploaded package.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7. Frontend Analysis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There is no separate frontend application, framework, or build pipeline. The entire "frontend" is a single HTML document generated dynamically inside generate_html() (dsf_report.py, lines 367–578) and written to disk — there is nothing to deploy, bundle, or host.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Styling: hand-written embedded CSS (no Tailwind/Bootstrap), custom CSS variables for a navy/cream colour palette.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Typography: DM Sans (body) and DM Mono (data/labels) loaded from Google Fonts CDN.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Charts: five Chart.js 4.4.1 canvases — rejection rate by station, monthly trend, parts-in vs rejected, FPY per station, Shift 1 vs Shift 2 — all loaded from cdnjs.cloudflare.com.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Structure: a header banner, a "true production output" summary strip, four station cards (each with an embedded operator table), a chart grid, and a footer.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JavaScript framework, no client-side routing, no state management — the only script logic is the inline Chart.js initialisation using a JSON blob (CD) baked into the page.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responsive breakpoints beyond CSS grid at fixed column counts; no ARIA/accessibility attributes were found on interactive elements.</w:t>
      </w:r>
    </w:p>
    <w:p>
      <w:pPr>
        <w:spacing w:after="140"/>
        <w:ind w:left="360"/>
      </w:pPr>
      <w:r>
        <w:rPr>
          <w:rFonts w:ascii="Consolas" w:cs="Consolas" w:eastAsia="Consolas" w:hAnsi="Consolas"/>
          <w:i/>
          <w:iCs/>
          <w:color w:val="6B6B66"/>
          <w:sz w:val="18"/>
          <w:szCs w:val="18"/>
        </w:rPr>
        <w:t xml:space="preserve">Evidence: generate_html(), dsf_report.py lines 367–578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8. Backend Analysis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There is no backend server — the application is a synchronous client that calls out to Microsoft Graph and produces a static file. "Backend" here refers to the processing logic in dsf_report.py, organised as the following functions: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load_config()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Reads and validates config.json; exits if placeholder credentials remain.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get_access_token()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MSAL client-credentials token acquisition against Entra ID.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get_site_id()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Resolves SharePoint site GUID.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get_list_id()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Case-insensitive list-name → list-ID lookup.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fetch_list_items()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Paginated Graph item retrieval for one list.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fetch_all_data()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Orchestrates retrieval of all 4 AHP + 4 POKA-YOKE lists.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process_ahp()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Column normalisation, fuzzy column matching, filtering, rejection-rate calculation.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summarise_ahp()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Station/shift/operator/monthly aggregation.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process_pokayoke()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Verification count, failure count, compliance % per station.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build_chart_data()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Shapes aggregated stats into Chart.js-ready arrays.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generate_html()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Renders the full HTML/CSS/Chart.js report string.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save_and_open()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Persists the report and opens it in the default browser.</w:t>
            </w:r>
          </w:p>
        </w:tc>
      </w:tr>
      <w:tr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main()</w:t>
            </w:r>
          </w:p>
        </w:tc>
        <w:tc>
          <w:tcPr>
            <w:tcW w:type="dxa" w:w="6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Top-level orchestration and console progress output.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verify_setup.py duplicates a subset of this logic (config load, auth, site/list check) as an independent diagnostic entry point, intentionally decoupled from the main script so it can be run safely before the first real report generation.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9. API Documentation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 application exposes no API of its own (no HTTP server, no endpoints). It is exclusively a consumer of the Microsoft Graph REST API. The calls made are: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600"/>
        <w:gridCol w:w="1750"/>
      </w:tblGrid>
      <w:tr>
        <w:trPr>
          <w:tblHeader/>
        </w:trPr>
        <w:tc>
          <w:tcPr>
            <w:tcW w:type="dxa" w:w="1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 (Function)</w:t>
            </w:r>
          </w:p>
        </w:tc>
      </w:tr>
      <w:tr>
        <w:tc>
          <w:tcPr>
            <w:tcW w:type="dxa" w:w="1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POST (via MSAL)</w:t>
            </w:r>
          </w:p>
        </w:tc>
        <w:tc>
          <w:tcPr>
            <w:tcW w:type="dxa" w:w="3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https://login.microsoftonline.com/{tenant_id}/… (.default scope)</w:t>
            </w:r>
          </w:p>
        </w:tc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Acquire app-only Graph access token</w:t>
            </w:r>
          </w:p>
        </w:tc>
        <w:tc>
          <w:tcPr>
            <w:tcW w:type="dxa" w:w="1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get_access_token()</w:t>
            </w:r>
          </w:p>
        </w:tc>
      </w:tr>
      <w:tr>
        <w:tc>
          <w:tcPr>
            <w:tcW w:type="dxa" w:w="1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/v1.0/sites/{sharepoint_site}</w:t>
            </w:r>
          </w:p>
        </w:tc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Resolve SharePoint site ID</w:t>
            </w:r>
          </w:p>
        </w:tc>
        <w:tc>
          <w:tcPr>
            <w:tcW w:type="dxa" w:w="1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get_site_id()</w:t>
            </w:r>
          </w:p>
        </w:tc>
      </w:tr>
      <w:tr>
        <w:tc>
          <w:tcPr>
            <w:tcW w:type="dxa" w:w="1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/v1.0/sites/{site_id}/lists</w:t>
            </w:r>
          </w:p>
        </w:tc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Enumerate lists to match configured display names</w:t>
            </w:r>
          </w:p>
        </w:tc>
        <w:tc>
          <w:tcPr>
            <w:tcW w:type="dxa" w:w="1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get_list_id()</w:t>
            </w:r>
          </w:p>
        </w:tc>
      </w:tr>
      <w:tr>
        <w:tc>
          <w:tcPr>
            <w:tcW w:type="dxa" w:w="1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/v1.0/sites/{site_id}/lists/{list_id}/items?expand=fields&amp;$top=999</w:t>
            </w:r>
          </w:p>
        </w:tc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Fetch list items with expanded field values</w:t>
            </w:r>
          </w:p>
        </w:tc>
        <w:tc>
          <w:tcPr>
            <w:tcW w:type="dxa" w:w="1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fetch_list_items()</w:t>
            </w:r>
          </w:p>
        </w:tc>
      </w:tr>
      <w:tr>
        <w:tc>
          <w:tcPr>
            <w:tcW w:type="dxa" w:w="1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(followed via @odata.nextLink)</w:t>
            </w:r>
          </w:p>
        </w:tc>
        <w:tc>
          <w:tcPr>
            <w:tcW w:type="dxa" w:w="2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Pagination beyond first page (999-item batches)</w:t>
            </w:r>
          </w:p>
        </w:tc>
        <w:tc>
          <w:tcPr>
            <w:tcW w:type="dxa" w:w="17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fetch_list_items()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i/>
          <w:iCs/>
          <w:color w:val="1A1A18"/>
          <w:sz w:val="21"/>
          <w:szCs w:val="21"/>
        </w:rPr>
        <w:t xml:space="preserve">Required Graph application permissions (admin-consented, per README.txt): Sites.Read.All (or Lists.Read.All). All requests use a Bearer token in the Authorization header; no delegated/user context is involved.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10. Database / Model Analysis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No relational database, ORM, or SQL script is present anywhere in the codebase. SharePoint Online lists function as the system of record, and pandas DataFrames serve as the in-memory data model for a single run — nothing is persisted back to SharePoint or to any local database.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Data sources: 4 AHP rejection lists (LineRejectionData, S2-LineRejection, S3-LineRejection, S4LineRejection) and 4 POKA-YOKE lists (POKA-YOKE, S2-POKA-YOKE, S3-POKA-YOKE, S4-POKA-YOKE), named in config.json.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Implicit schema: the REJ_COLS dictionary (dsf_report.py, lines 165–175) hard-codes the expected per-station rejection-cause column names, with a fuzzy-matching fallback that normalises spaces, dashes, and parentheses.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Persistence: each run is stateless — the only artefact retained across runs is the dated HTML file in reports/; there is no database or index of historical runs to query trends beyond what a single report's "Monthly trend" chart already covers from raw SharePoint history.</w:t>
      </w:r>
    </w:p>
    <w:p>
      <w:pPr>
        <w:spacing w:after="140"/>
        <w:ind w:left="360"/>
      </w:pPr>
      <w:r>
        <w:rPr>
          <w:rFonts w:ascii="Consolas" w:cs="Consolas" w:eastAsia="Consolas" w:hAnsi="Consolas"/>
          <w:i/>
          <w:iCs/>
          <w:color w:val="6B6B66"/>
          <w:sz w:val="18"/>
          <w:szCs w:val="18"/>
        </w:rPr>
        <w:t xml:space="preserve">Evidence: REJ_COLS, process_ahp(), process_pokayoke() — dsf_report.py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11. Authentication &amp; Security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Identity: Azure AD (Entra ID) app registration using the OAuth2 client-credentials grant (application, not delegated, permissions) — get_access_token(), msal.ConfidentialClientApplication.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Permissions requested: Sites.Read.All / Lists.Read.All, application-level, requiring tenant admin consent (README.txt, Step 3).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Token handling: bearer tokens are held in memory only for the duration of a run and passed via the Authorization header; tokens are not written to disk or logged.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verify_setup.py partially masks secrets in console output (prints only the first 8 characters of each credential).</w:t>
      </w:r>
    </w:p>
    <w:p>
      <w:pPr>
        <w:pStyle w:val="Heading2"/>
        <w:spacing w:after="120" w:before="260"/>
      </w:pPr>
      <w:r>
        <w:rPr>
          <w:b/>
          <w:bCs/>
          <w:color w:val="0F2340"/>
          <w:sz w:val="22"/>
          <w:szCs w:val="22"/>
        </w:rPr>
        <w:t xml:space="preserve">Security risks identified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Plaintext secret storage (High): </w:t>
      </w:r>
      <w:r>
        <w:rPr>
          <w:color w:val="1A1A18"/>
          <w:sz w:val="21"/>
          <w:szCs w:val="21"/>
        </w:rPr>
        <w:t xml:space="preserve">the Azure client_secret is stored unencrypted in config.json alongside the executable/script, with no use of environment variables, Windows Credential Manager, or Azure Key Vault. Anyone with file-system access to the deployment folder — or a copy of it — obtains full app-only Graph read access to the tenant's sites.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Overly broad scope (Medium-High): </w:t>
      </w:r>
      <w:r>
        <w:rPr>
          <w:color w:val="1A1A18"/>
          <w:sz w:val="21"/>
          <w:szCs w:val="21"/>
        </w:rPr>
        <w:t xml:space="preserve">Sites.Read.All grants read access to every SharePoint site in the tenant, not just the single DSF site the tool needs; a more restrictive model (e.g., Sites.Selected) is not used.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No secret rotation automation (Low-Medium): </w:t>
      </w:r>
      <w:r>
        <w:rPr>
          <w:color w:val="1A1A18"/>
          <w:sz w:val="21"/>
          <w:szCs w:val="21"/>
        </w:rPr>
        <w:t xml:space="preserve">the client secret's 24-month expiry (per README.txt setup instructions) is tracked only manually in the Azure Portal, with no automated renewal or expiry warning.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No transport/output access control (Low): </w:t>
      </w:r>
      <w:r>
        <w:rPr>
          <w:color w:val="1A1A18"/>
          <w:sz w:val="21"/>
          <w:szCs w:val="21"/>
        </w:rPr>
        <w:t xml:space="preserve">the generated HTML report itself has no authentication — anyone with file or shared-drive access can open it, since it is a static file, not a gated view.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12. Completed Features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600"/>
        <w:gridCol w:w="3450"/>
      </w:tblGrid>
      <w:tr>
        <w:trPr>
          <w:tblHeader/>
        </w:trP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Azure AD client-credentials authentication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Completed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get_access_token(); msal.ConfidentialClientApplication</w:t>
            </w:r>
          </w:p>
        </w:tc>
      </w:tr>
      <w:t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SharePoint site lookup via Graph API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Completed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get_site_id()</w:t>
            </w:r>
          </w:p>
        </w:tc>
      </w:tr>
      <w:t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SharePoint list discovery + full pagination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Completed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get_list_id(), fetch_list_items(), @odata.nextLink</w:t>
            </w:r>
          </w:p>
        </w:tc>
      </w:tr>
      <w:t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AHP rejection data processing (filter, normalise, aggregate)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Completed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process_ahp(), summarise_ahp(), REJ_COLS</w:t>
            </w:r>
          </w:p>
        </w:tc>
      </w:tr>
      <w:t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POKA-YOKE compliance processing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Completed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process_pokayoke()</w:t>
            </w:r>
          </w:p>
        </w:tc>
      </w:tr>
      <w:t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HTML report generation with 5 Chart.js visuals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Completed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generate_html()</w:t>
            </w:r>
          </w:p>
        </w:tc>
      </w:tr>
      <w:t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Report save + auto-open in browser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Completed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save_and_open()</w:t>
            </w:r>
          </w:p>
        </w:tc>
      </w:tr>
      <w:t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Setup verification / pre-flight diagnostic tool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Completed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verify_setup.py</w:t>
            </w:r>
          </w:p>
        </w:tc>
      </w:tr>
      <w:t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Executable packaging (PyInstaller, one-file)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Completed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build_exe.bat</w:t>
            </w:r>
          </w:p>
        </w:tc>
      </w:tr>
      <w:tr>
        <w:tc>
          <w:tcPr>
            <w:tcW w:type="dxa" w:w="5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Batch execution wrappers for non-technical users</w:t>
            </w:r>
          </w:p>
        </w:tc>
        <w:tc>
          <w:tcPr>
            <w:tcW w:type="dxa" w:w="16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Completed</w:t>
            </w:r>
          </w:p>
        </w:tc>
        <w:tc>
          <w:tcPr>
            <w:tcW w:type="dxa" w:w="34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run.bat, verify_setup.bat</w:t>
            </w:r>
          </w:p>
        </w:tc>
      </w:tr>
    </w:tbl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13. Partially Completed Features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Fuzzy column matching: </w:t>
      </w:r>
      <w:r>
        <w:rPr>
          <w:color w:val="1A1A18"/>
          <w:sz w:val="21"/>
          <w:szCs w:val="21"/>
        </w:rPr>
        <w:t xml:space="preserve">process_ahp() normalises spaces, dashes and parentheses to match SharePoint's internal column names to REJ_COLS, but this is heuristic — a SharePoint column rename outside these patterns will silently drop that rejection cause from totals rather than raising an error.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POKA-YOKE compliance formula: </w:t>
      </w:r>
      <w:r>
        <w:rPr>
          <w:color w:val="1A1A18"/>
          <w:sz w:val="21"/>
          <w:szCs w:val="21"/>
        </w:rPr>
        <w:t xml:space="preserve">process_pokayoke() divides failures by total*5, implying a fixed assumption of 5 check columns per record; this is not derived dynamically from the actual column count, so the compliance % will skew if the list schema gains or loses check columns.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Error handling: </w:t>
      </w:r>
      <w:r>
        <w:rPr>
          <w:color w:val="1A1A18"/>
          <w:sz w:val="21"/>
          <w:szCs w:val="21"/>
        </w:rPr>
        <w:t xml:space="preserve">authentication, site-lookup, and list-fetch failures are caught and reported with a clear message, but there is no retry/backoff for transient network errors and no exception handling around malformed or unexpected pandas parsing failures mid-run.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b/>
          <w:bCs/>
          <w:color w:val="1A1A18"/>
          <w:sz w:val="21"/>
          <w:szCs w:val="21"/>
        </w:rPr>
        <w:t xml:space="preserve">Operator identification: </w:t>
      </w:r>
      <w:r>
        <w:rPr>
          <w:color w:val="1A1A18"/>
          <w:sz w:val="21"/>
          <w:szCs w:val="21"/>
        </w:rPr>
        <w:t xml:space="preserve">relies on a free-text OperatorSign field filtered by a hard-coded EXCLUDE_OPERATORS set rather than a canonical operator ID/master list, so new invalid or test entries require a code change to exclude.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14. Pending / Not Implemented Features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historical data warehouse — trend analysis is limited to whatever date range the live SharePoint lists currently hold; there is no archive of past report snapshots that can be queried or compared programmatically.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automated distribution — the report opens locally only; there is no email, Teams, or SharePoint-upload push to stakeholders, even though README.txt describes a weekly scheduled run.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access control on the generated report file itself.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automated tests (unit or integration) anywhere in the repository.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CI/CD pipeline or linting configuration.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structured logging — only console print() statements, which are lost once an unattended scheduled run's console window closes.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multi-site / multi-tenant support — the SharePoint site is a single hard-coded value in config.json.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secrets-vault integration (Key Vault, environment variables, Credential Manager).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CSV/Excel export, despite openpyxl being a declared dependency.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runtime schema validation against the actual SharePoint list column definitions.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15. TODOs, Placeholders, and Stubs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config.json ships with literal placeholder values ("YOUR_TENANT_ID_HERE", "YOUR_CLIENT_ID_HERE", "YOUR_CLIENT_SECRET_HERE") that load_config() explicitly checks for and rejects — this is by design, not an oversight.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No "# TODO" or "# FIXME" code comments were found anywhere in dsf_report.py or verify_setup.py.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build_exe.bat sets --icon NONE — no custom application icon has been supplied for the packaged executable.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The EXCLUDE_OPERATORS set (dsf_report.py, line 177) contains, alongside legitimate test-account values ("test", "Trail", "nan"), one unprofessional/offensive string literal that appears to be a mistyped test entry. It should be removed and replaced with a clean, reviewed list before the source is shared externally or the report is shown to stakeholders.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16. Environment Variables / Configuration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 application does not use OS-level environment variables. All configuration is file-based, read from config.json at the script's directory: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50"/>
      </w:tblGrid>
      <w:tr>
        <w:trPr>
          <w:tblHeader/>
        </w:trPr>
        <w:tc>
          <w:tcPr>
            <w:tcW w:type="dxa" w:w="19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/ Default</w:t>
            </w:r>
          </w:p>
        </w:tc>
      </w:tr>
      <w:tr>
        <w:tc>
          <w:tcPr>
            <w:tcW w:type="dxa" w:w="19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tenant_id</w:t>
            </w:r>
          </w:p>
        </w:tc>
        <w:tc>
          <w:tcPr>
            <w:tcW w:type="dxa" w:w="4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Azure AD (Entra ID) directory/tenant GUID</w:t>
            </w:r>
          </w:p>
        </w:tc>
        <w:tc>
          <w:tcPr>
            <w:tcW w:type="dxa" w:w="3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YOUR_TENANT_ID_HERE (placeholder)</w:t>
            </w:r>
          </w:p>
        </w:tc>
      </w:tr>
      <w:tr>
        <w:tc>
          <w:tcPr>
            <w:tcW w:type="dxa" w:w="19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client_id</w:t>
            </w:r>
          </w:p>
        </w:tc>
        <w:tc>
          <w:tcPr>
            <w:tcW w:type="dxa" w:w="4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Azure AD application (client) ID</w:t>
            </w:r>
          </w:p>
        </w:tc>
        <w:tc>
          <w:tcPr>
            <w:tcW w:type="dxa" w:w="3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YOUR_CLIENT_ID_HERE (placeholder)</w:t>
            </w:r>
          </w:p>
        </w:tc>
      </w:tr>
      <w:tr>
        <w:tc>
          <w:tcPr>
            <w:tcW w:type="dxa" w:w="19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client_secret</w:t>
            </w:r>
          </w:p>
        </w:tc>
        <w:tc>
          <w:tcPr>
            <w:tcW w:type="dxa" w:w="4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Azure AD client secret value (plaintext)</w:t>
            </w:r>
          </w:p>
        </w:tc>
        <w:tc>
          <w:tcPr>
            <w:tcW w:type="dxa" w:w="3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YOUR_CLIENT_SECRET_HERE (placeholder)</w:t>
            </w:r>
          </w:p>
        </w:tc>
      </w:tr>
      <w:tr>
        <w:tc>
          <w:tcPr>
            <w:tcW w:type="dxa" w:w="19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sharepoint_site</w:t>
            </w:r>
          </w:p>
        </w:tc>
        <w:tc>
          <w:tcPr>
            <w:tcW w:type="dxa" w:w="4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Graph site-path identifier</w:t>
            </w:r>
          </w:p>
        </w:tc>
        <w:tc>
          <w:tcPr>
            <w:tcW w:type="dxa" w:w="3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prettlcloud.sharepoint.com:/sites/PRETTL-Group</w:t>
            </w:r>
          </w:p>
        </w:tc>
      </w:tr>
      <w:tr>
        <w:tc>
          <w:tcPr>
            <w:tcW w:type="dxa" w:w="19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ahp_lists</w:t>
            </w:r>
          </w:p>
        </w:tc>
        <w:tc>
          <w:tcPr>
            <w:tcW w:type="dxa" w:w="4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Station → AHP list display-name map (L1/S2/S3/S4)</w:t>
            </w:r>
          </w:p>
        </w:tc>
        <w:tc>
          <w:tcPr>
            <w:tcW w:type="dxa" w:w="3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e.g. "L1": "LineRejectionData"</w:t>
            </w:r>
          </w:p>
        </w:tc>
      </w:tr>
      <w:tr>
        <w:tc>
          <w:tcPr>
            <w:tcW w:type="dxa" w:w="19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pokayoke_lists</w:t>
            </w:r>
          </w:p>
        </w:tc>
        <w:tc>
          <w:tcPr>
            <w:tcW w:type="dxa" w:w="4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Station → POKA-YOKE list display-name map</w:t>
            </w:r>
          </w:p>
        </w:tc>
        <w:tc>
          <w:tcPr>
            <w:tcW w:type="dxa" w:w="3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e.g. "L1": "POKA-YOKE"</w:t>
            </w:r>
          </w:p>
        </w:tc>
      </w:tr>
      <w:tr>
        <w:tc>
          <w:tcPr>
            <w:tcW w:type="dxa" w:w="19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output_folder</w:t>
            </w:r>
          </w:p>
        </w:tc>
        <w:tc>
          <w:tcPr>
            <w:tcW w:type="dxa" w:w="4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Relative folder for generated reports</w:t>
            </w:r>
          </w:p>
        </w:tc>
        <w:tc>
          <w:tcPr>
            <w:tcW w:type="dxa" w:w="31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"reports"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i/>
          <w:iCs/>
          <w:color w:val="1A1A18"/>
          <w:sz w:val="21"/>
          <w:szCs w:val="21"/>
        </w:rPr>
        <w:t xml:space="preserve">Because these values live in a plaintext file rather than environment variables or a secrets manager, they inherit whatever file-system permissions apply to the deployment folder — see Section 11 for the associated risk.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17. Build &amp; Run Instructions</w:t>
      </w:r>
    </w:p>
    <w:p>
      <w:pPr>
        <w:pStyle w:val="Heading2"/>
        <w:spacing w:after="120" w:before="260"/>
      </w:pPr>
      <w:r>
        <w:rPr>
          <w:b/>
          <w:bCs/>
          <w:color w:val="0F2340"/>
          <w:sz w:val="22"/>
          <w:szCs w:val="22"/>
        </w:rPr>
        <w:t xml:space="preserve">One-time setup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Register an application in Azure Portal → App registrations → New registration (accounts in this organisation only).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Create a client secret (Certificates &amp; secrets) and copy its value into config.json.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Add Microsoft Graph application permissions Sites.Read.All (or Lists.Read.All) and have a tenant admin grant admin consent.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Copy the tenant ID and client ID into config.json; the SharePoint site and list names are pre-filled for the Prettl Group DSF site.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Install dependencies: pip install -r requirements.txt (dsf_report.py also self-installs msal, requests, pandas, and openpyxl on first run if missing).</w:t>
      </w:r>
    </w:p>
    <w:p>
      <w:pPr>
        <w:pStyle w:val="Heading2"/>
        <w:spacing w:after="120" w:before="260"/>
      </w:pPr>
      <w:r>
        <w:rPr>
          <w:b/>
          <w:bCs/>
          <w:color w:val="0F2340"/>
          <w:sz w:val="22"/>
          <w:szCs w:val="22"/>
        </w:rPr>
        <w:t xml:space="preserve">Running the tool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Option A — Python: double-click run.bat, or run python dsf_report.py directly.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Option B — Executable: run build_exe.bat once (invokes PyInstaller --onefile) to produce dist/DSF_Report_Generator.exe; then distribute that EXE together with config.json to any machine.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Recommended pre-flight check: run verify_setup.bat / verify_setup.py before the first real run to validate credentials and list connectivity.</w:t>
      </w:r>
    </w:p>
    <w:p>
      <w:pPr>
        <w:pStyle w:val="Heading2"/>
        <w:spacing w:after="120" w:before="260"/>
      </w:pPr>
      <w:r>
        <w:rPr>
          <w:b/>
          <w:bCs/>
          <w:color w:val="0F2340"/>
          <w:sz w:val="22"/>
          <w:szCs w:val="22"/>
        </w:rPr>
        <w:t xml:space="preserve">Output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Reports are written to reports/DSF_AHP_Report_YYYYMMDD.html and opened automatically in the default browser.</w:t>
      </w:r>
    </w:p>
    <w:p>
      <w:pPr>
        <w:pStyle w:val="Heading2"/>
        <w:spacing w:after="120" w:before="260"/>
      </w:pPr>
      <w:r>
        <w:rPr>
          <w:b/>
          <w:bCs/>
          <w:color w:val="0F2340"/>
          <w:sz w:val="22"/>
          <w:szCs w:val="22"/>
        </w:rPr>
        <w:t xml:space="preserve">Optional scheduling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color w:val="1A1A18"/>
          <w:sz w:val="21"/>
          <w:szCs w:val="21"/>
        </w:rPr>
        <w:t xml:space="preserve">README.txt documents configuring Windows Task Scheduler for a weekly Monday 08:00 run — this is an external OS-level configuration step, not something the codebase automates itself.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18. Deployment Readiness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 tool is deployment-ready for its intended informal, single-team use case (a shared Windows machine or a network drive, run manually or via Task Scheduler). It is not ready for enterprise/production-grade rollout in its current form.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Deployment model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Local script or portable EXE + config.json; no server, container, or cloud hosting component.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Windows desktop / shared drive only (batch wrappers and PyInstaller target are Windows-specific).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Secrets handling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Not production-ready — plaintext credential in config.json (see Section 11).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Console output only; no persisted logs for unattended/scheduled runs.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Resilience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No retry/backoff on network calls; a transient Graph API failure aborts the run.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Testing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No automated test suite to guard against SharePoint schema drift.</w:t>
            </w:r>
          </w:p>
        </w:tc>
      </w:tr>
      <w:tr>
        <w:tc>
          <w:tcPr>
            <w:tcW w:type="dxa" w:w="24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9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Single-tenant, single-site, four fixed stations — not designed to scale to additional sites without code changes.</w:t>
            </w:r>
          </w:p>
        </w:tc>
      </w:tr>
    </w:tbl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19. Current Progress Estimate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0"/>
        <w:gridCol w:w="4000"/>
      </w:tblGrid>
      <w:tr>
        <w:trPr>
          <w:tblHeader/>
        </w:trPr>
        <w:tc>
          <w:tcPr>
            <w:tcW w:type="dxa" w:w="5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Completion</w:t>
            </w:r>
          </w:p>
        </w:tc>
      </w:tr>
      <w:tr>
        <w:tc>
          <w:tcPr>
            <w:tcW w:type="dxa" w:w="5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Core data pipeline (auth → fetch → process)</w:t>
            </w:r>
          </w:p>
        </w:tc>
        <w:tc>
          <w:tcPr>
            <w:tcW w:type="dxa" w:w="4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5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Reporting &amp; visualisation (HTML/Chart.js)</w:t>
            </w:r>
          </w:p>
        </w:tc>
        <w:tc>
          <w:tcPr>
            <w:tcW w:type="dxa" w:w="4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90%</w:t>
            </w:r>
          </w:p>
        </w:tc>
      </w:tr>
      <w:tr>
        <w:tc>
          <w:tcPr>
            <w:tcW w:type="dxa" w:w="5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Setup / verification tooling</w:t>
            </w:r>
          </w:p>
        </w:tc>
        <w:tc>
          <w:tcPr>
            <w:tcW w:type="dxa" w:w="4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85%</w:t>
            </w:r>
          </w:p>
        </w:tc>
      </w:tr>
      <w:tr>
        <w:tc>
          <w:tcPr>
            <w:tcW w:type="dxa" w:w="5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Packaging &amp; local distribution (EXE)</w:t>
            </w:r>
          </w:p>
        </w:tc>
        <w:tc>
          <w:tcPr>
            <w:tcW w:type="dxa" w:w="4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80%</w:t>
            </w:r>
          </w:p>
        </w:tc>
      </w:tr>
      <w:tr>
        <w:tc>
          <w:tcPr>
            <w:tcW w:type="dxa" w:w="5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Deployment automation (push/notify beyond local open)</w:t>
            </w:r>
          </w:p>
        </w:tc>
        <w:tc>
          <w:tcPr>
            <w:tcW w:type="dxa" w:w="4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40%</w:t>
            </w:r>
          </w:p>
        </w:tc>
      </w:tr>
      <w:tr>
        <w:tc>
          <w:tcPr>
            <w:tcW w:type="dxa" w:w="5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Security hardening (secrets, least privilege)</w:t>
            </w:r>
          </w:p>
        </w:tc>
        <w:tc>
          <w:tcPr>
            <w:tcW w:type="dxa" w:w="4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5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Logging &amp; monitoring</w:t>
            </w:r>
          </w:p>
        </w:tc>
        <w:tc>
          <w:tcPr>
            <w:tcW w:type="dxa" w:w="4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5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Automated testing / CI</w:t>
            </w:r>
          </w:p>
        </w:tc>
        <w:tc>
          <w:tcPr>
            <w:tcW w:type="dxa" w:w="40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10%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i/>
          <w:iCs/>
          <w:color w:val="1A1A18"/>
          <w:sz w:val="21"/>
          <w:szCs w:val="21"/>
        </w:rPr>
        <w:t xml:space="preserve">Overall: approximately 90% complete against its stated MVP goal ("zero-cost, self-service reporting tool"), but approximately 60–65% complete against the bar typically expected for an enterprise-grade, unattended, production deployment once security, observability, and testing are weighted in.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20. Risks and Technical Debt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300"/>
        <w:gridCol w:w="4350"/>
      </w:tblGrid>
      <w:tr>
        <w:trPr>
          <w:tblHeader/>
        </w:trP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 / Debt Item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Plaintext client_secret in config.json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High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No vault/env-var abstraction; full read access to tenant sites if the file leaks.</w:t>
            </w:r>
          </w:p>
        </w:tc>
      </w:tr>
      <w:t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Overly broad Graph permission scope (Sites.Read.All)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Medium-High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Grants read access tenant-wide rather than to the single DSF site required.</w:t>
            </w:r>
          </w:p>
        </w:tc>
      </w:tr>
      <w:t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No automated tests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Medium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SharePoint schema drift (renamed columns) can silently zero-out rejection totals.</w:t>
            </w:r>
          </w:p>
        </w:tc>
      </w:tr>
      <w:t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No retry/backoff on Graph API calls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Medium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 single transient network error aborts an entire scheduled run.</w:t>
            </w:r>
          </w:p>
        </w:tc>
      </w:tr>
      <w:t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No persisted logging for scheduled runs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Medium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Console-only output means unattended failures can go unnoticed.</w:t>
            </w:r>
          </w:p>
        </w:tc>
      </w:tr>
      <w:t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Monolithic single-file design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Medium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All concerns (auth, fetch, transform, render) live in one script, limiting testability and reuse.</w:t>
            </w:r>
          </w:p>
        </w:tc>
      </w:tr>
      <w:t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POKA-YOKE compliance formula assumes fixed 5 check columns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Medium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Skews compliance % if the list schema changes column count.</w:t>
            </w:r>
          </w:p>
        </w:tc>
      </w:tr>
      <w:t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Unused declared dependency (openpyxl)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Low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Suggests an incomplete/abandoned Excel-export feature or unnecessary dependency.</w:t>
            </w:r>
          </w:p>
        </w:tc>
      </w:tr>
      <w:t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Unprofessional string literal in source (EXCLUDE_OPERATORS)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Low-Medium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Reputational/code-hygiene issue; should be cleaned before wider distribution.</w:t>
            </w:r>
          </w:p>
        </w:tc>
      </w:tr>
      <w:tr>
        <w:tc>
          <w:tcPr>
            <w:tcW w:type="dxa" w:w="37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Manual secret-expiry tracking (24-month)</w:t>
            </w:r>
          </w:p>
        </w:tc>
        <w:tc>
          <w:tcPr>
            <w:tcW w:type="dxa" w:w="130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Low-Medium</w:t>
            </w:r>
          </w:p>
        </w:tc>
        <w:tc>
          <w:tcPr>
            <w:tcW w:type="dxa" w:w="4350"/>
            <w:tcBorders>
              <w:top w:val="single" w:color="DDD9D0" w:sz="2"/>
              <w:left w:val="single" w:color="DDD9D0" w:sz="2"/>
              <w:bottom w:val="single" w:color="DDD9D0" w:sz="2"/>
              <w:right w:val="single" w:color="DDD9D0" w:sz="2"/>
            </w:tcBorders>
            <w:shd w:fill="FAFA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8"/>
                <w:sz w:val="19"/>
                <w:szCs w:val="19"/>
              </w:rPr>
              <w:t xml:space="preserve">No automated rotation or expiry alerting outside the Azure Portal.</w:t>
            </w:r>
          </w:p>
        </w:tc>
      </w:tr>
    </w:tbl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21. Recommended Next Tasks (Execution Order)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Move client_secret out of config.json into an environment variable or a secrets manager (Azure Key Vault / Windows Credential Manager); update README.txt accordingly.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Reduce Graph permission scope from Sites.Read.All to a site-specific model (e.g., Sites.Selected) and re-consent.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Add structured logging (Python logging module) to a rotating file so unattended/scheduled runs are auditable.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Add retry/backoff around all Graph API HTTP calls to tolerate transient network failures.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Remove the unprofessional placeholder string from EXCLUDE_OPERATORS and replace it with a clean, documented test-operator list.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Add automated unit tests for process_ahp(), summarise_ahp(), and process_pokayoke() using fixture data.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Refactor the monolithic script into modules (auth, sharepoint client, processing, report rendering) to improve maintainability and testability.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Implement automated distribution (email/Teams/SharePoint upload) of the generated report for scheduled runs.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Add CSV/Excel export using the already-declared openpyxl dependency.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Introduce a lightweight historical index (e.g., JSON/SQLite log of past runs) to support cross-run trend analysis beyond a single report's window.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1A1A18"/>
          <w:sz w:val="21"/>
          <w:szCs w:val="21"/>
        </w:rPr>
        <w:t xml:space="preserve">Add a CI pipeline (GitHub Actions / Azure DevOps) for linting and test execution once the project is under version control.</w:t>
      </w:r>
    </w:p>
    <w:p>
      <w:pPr>
        <w:pStyle w:val="Heading1"/>
        <w:pBdr>
          <w:bottom w:val="single" w:color="0F2340" w:sz="6" w:space="4"/>
        </w:pBdr>
        <w:spacing w:after="160" w:before="360"/>
      </w:pPr>
      <w:r>
        <w:rPr>
          <w:b/>
          <w:bCs/>
          <w:color w:val="0F2340"/>
          <w:sz w:val="27"/>
          <w:szCs w:val="27"/>
        </w:rPr>
        <w:t xml:space="preserve">22. Conclusion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 DSF Production Intelligence Report Generator is a well-scoped, functionally complete solution to a specific, cost-sensitive problem: turning existing SharePoint quality data into a readable HTML report without introducing new paid infrastructure. Its core pipeline — authentication, paginated data retrieval, KPI computation, and Chart.js reporting — is implemented consistently and matches its documented purpose.</w:t>
      </w:r>
    </w:p>
    <w:p>
      <w:pPr>
        <w:spacing w:after="140" w:line="276"/>
      </w:pPr>
      <w:r>
        <w:rPr>
          <w:i w:val="false"/>
          <w:iCs w:val="false"/>
          <w:color w:val="1A1A18"/>
          <w:sz w:val="21"/>
          <w:szCs w:val="21"/>
        </w:rPr>
        <w:t xml:space="preserve">The primary gaps are not in what the tool does but in how safely and reliably it does it unattended: plaintext secret storage, tenant-wide permission scope, absent logging, and no automated tests are the areas that most need attention before this tool is scheduled to run unattended on a recurring basis or shared beyond a small trusted group. Addressing the prioritised task list in Section 21 — starting with secrets handling — would move this from a solid single-user utility to a defensible, production-grade internal tool.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2026-08-01T03:57:00.343Z</dcterms:created>
  <dcterms:modified xsi:type="dcterms:W3CDTF">2026-08-01T03:57:00.362Z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