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B57"/>
        </w:rPr>
        <w:t>Part 1 — Design Note</w:t>
      </w:r>
    </w:p>
    <w:p>
      <w:pPr>
        <w:jc w:val="center"/>
      </w:pPr>
      <w:r>
        <w:rPr>
          <w:i/>
          <w:color w:val="606060"/>
          <w:sz w:val="19"/>
        </w:rPr>
        <w:t>Part 1 · Backend Engineer, ML Systems · GalaxEye</w:t>
      </w:r>
    </w:p>
    <w:p>
      <w:pPr>
        <w:pStyle w:val="Heading1"/>
      </w:pPr>
      <w:r>
        <w:t>1. How I'd build it</w:t>
      </w:r>
    </w:p>
    <w:p>
      <w:pPr>
        <w:pStyle w:val="Heading2"/>
      </w:pPr>
      <w:r>
        <w:t>Components</w:t>
      </w:r>
    </w:p>
    <w:p>
      <w:pPr>
        <w:pStyle w:val="ListBullet"/>
      </w:pPr>
      <w:r>
        <w:rPr>
          <w:b/>
        </w:rPr>
        <w:t>API layer</w:t>
      </w:r>
      <w:r>
        <w:t xml:space="preserve"> — HTTP contract, input validation, error mapping</w:t>
      </w:r>
    </w:p>
    <w:p>
      <w:pPr>
        <w:pStyle w:val="ListBullet"/>
      </w:pPr>
      <w:r>
        <w:rPr>
          <w:b/>
        </w:rPr>
        <w:t>Inference layer</w:t>
      </w:r>
      <w:r>
        <w:t xml:space="preserve"> — preprocessing, forward pass, softmax, confidence</w:t>
      </w:r>
    </w:p>
    <w:p>
      <w:pPr>
        <w:pStyle w:val="ListBullet"/>
      </w:pPr>
      <w:r>
        <w:rPr>
          <w:b/>
        </w:rPr>
        <w:t>Storage layer</w:t>
      </w:r>
      <w:r>
        <w:t xml:space="preserve"> — appending predictions, running filtered queries</w:t>
      </w:r>
    </w:p>
    <w:p>
      <w:pPr>
        <w:pStyle w:val="ListBullet"/>
      </w:pPr>
      <w:r>
        <w:rPr>
          <w:b/>
        </w:rPr>
        <w:t>Observability layer</w:t>
      </w:r>
      <w:r>
        <w:t xml:space="preserve"> — one JSON log line per request</w:t>
      </w:r>
    </w:p>
    <w:p>
      <w:pPr>
        <w:pStyle w:val="ListBullet"/>
      </w:pPr>
      <w:r>
        <w:rPr>
          <w:b/>
        </w:rPr>
        <w:t>Training layer</w:t>
      </w:r>
      <w:r>
        <w:t xml:space="preserve"> — offline; emits the model artifact and its metrics</w:t>
      </w:r>
    </w:p>
    <w:p>
      <w:pPr>
        <w:pStyle w:val="Heading2"/>
      </w:pPr>
      <w:r>
        <w:t>How a tile flows through</w:t>
      </w:r>
    </w:p>
    <w:p>
      <w:pPr>
        <w:pStyle w:val="ListBullet"/>
      </w:pPr>
      <w:r>
        <w:t xml:space="preserve">Tile arrives at </w:t>
      </w:r>
      <w:r>
        <w:rPr>
          <w:rFonts w:ascii="Consolas" w:hAnsi="Consolas"/>
          <w:color w:val="B03060"/>
          <w:sz w:val="19"/>
        </w:rPr>
        <w:t>POST /classify</w:t>
      </w:r>
      <w:r>
        <w:t xml:space="preserve"> as a multipart image</w:t>
      </w:r>
    </w:p>
    <w:p>
      <w:pPr>
        <w:pStyle w:val="ListBullet"/>
      </w:pPr>
      <w:r>
        <w:rPr>
          <w:b/>
        </w:rPr>
        <w:t>Cheap guards first</w:t>
      </w:r>
      <w:r>
        <w:t xml:space="preserve"> — 10 MiB cap, then content type. Reject before spending any CPU</w:t>
      </w:r>
    </w:p>
    <w:p>
      <w:pPr>
        <w:pStyle w:val="ListBullet"/>
      </w:pPr>
      <w:r>
        <w:t>Read the bytes; reject if empty</w:t>
      </w:r>
    </w:p>
    <w:p>
      <w:pPr>
        <w:pStyle w:val="ListBullet"/>
      </w:pPr>
      <w:r>
        <w:t>Hash the content with SHA-256 — computed once, reused everywhere downstream</w:t>
      </w:r>
    </w:p>
    <w:p>
      <w:pPr>
        <w:pStyle w:val="ListBullet"/>
      </w:pPr>
      <w:r>
        <w:t>Decode → convert to RGB → resize 224×224 → ImageNet normalise</w:t>
      </w:r>
    </w:p>
    <w:p>
      <w:pPr>
        <w:pStyle w:val="ListBullet"/>
      </w:pPr>
      <w:r>
        <w:t xml:space="preserve">Forward pass under </w:t>
      </w:r>
      <w:r>
        <w:rPr>
          <w:rFonts w:ascii="Consolas" w:hAnsi="Consolas"/>
          <w:color w:val="B03060"/>
          <w:sz w:val="19"/>
        </w:rPr>
        <w:t>no_grad</w:t>
      </w:r>
      <w:r>
        <w:t xml:space="preserve">, in a </w:t>
      </w:r>
      <w:r>
        <w:rPr>
          <w:b/>
        </w:rPr>
        <w:t>threadpool</w:t>
      </w:r>
      <w:r>
        <w:t xml:space="preserve"> so requests don't serialise on the GIL</w:t>
      </w:r>
    </w:p>
    <w:p>
      <w:pPr>
        <w:pStyle w:val="ListBullet"/>
      </w:pPr>
      <w:r>
        <w:t xml:space="preserve">Softmax gives </w:t>
      </w:r>
      <w:r>
        <w:rPr>
          <w:rFonts w:ascii="Consolas" w:hAnsi="Consolas"/>
          <w:color w:val="B03060"/>
          <w:sz w:val="19"/>
        </w:rPr>
        <w:t>(label, confidence)</w:t>
      </w:r>
      <w:r>
        <w:t>; flag anything below the threshold for review</w:t>
      </w:r>
    </w:p>
    <w:p>
      <w:pPr>
        <w:pStyle w:val="ListBullet"/>
      </w:pPr>
      <w:r>
        <w:t>Append to the results store and to the log</w:t>
      </w:r>
    </w:p>
    <w:p>
      <w:pPr>
        <w:pStyle w:val="ListBullet"/>
      </w:pPr>
      <w:r>
        <w:t xml:space="preserve">Return the label, the confidence, and the </w:t>
      </w:r>
      <w:r>
        <w:rPr>
          <w:b/>
        </w:rPr>
        <w:t>full seven-class probability vector</w:t>
      </w:r>
    </w:p>
    <w:p>
      <w:r>
        <w:t>The model loads once at startup, not per request.</w:t>
      </w:r>
    </w:p>
    <w:p>
      <w:pPr>
        <w:pStyle w:val="Heading2"/>
      </w:pPr>
      <w:r>
        <w:t>Storage — the decision that took the most thought</w:t>
      </w:r>
    </w:p>
    <w:p>
      <w:pPr>
        <w:pStyle w:val="ListBullet"/>
      </w:pPr>
      <w:r>
        <w:rPr>
          <w:b/>
        </w:rPr>
        <w:t>JSONL, one record per prediction</w:t>
      </w:r>
      <w:r>
        <w:t xml:space="preserve"> — append-only, never drifts schema. But every query is a full file scan, so filtering degrades linearly as history grows. </w:t>
      </w:r>
      <w:r>
        <w:rPr>
          <w:i/>
        </w:rPr>
        <w:t>A log format, not a store.</w:t>
      </w:r>
    </w:p>
    <w:p>
      <w:pPr>
        <w:pStyle w:val="ListBullet"/>
      </w:pPr>
      <w:r>
        <w:rPr>
          <w:b/>
        </w:rPr>
        <w:t>SQLite</w:t>
      </w:r>
      <w:r>
        <w:t xml:space="preserve"> — indexed filters, a real schema, safe under concurrent readers, one file that copies cleanly off an air-gapped box, no server process. Costs a dependency and a migration story.</w:t>
      </w:r>
    </w:p>
    <w:p>
      <w:pPr>
        <w:pStyle w:val="ListBullet"/>
      </w:pPr>
      <w:r>
        <w:rPr>
          <w:b/>
        </w:rPr>
        <w:t>Postgres</w:t>
      </w:r>
      <w:r>
        <w:t xml:space="preserve"> — correct at real scale, wrong here. Needs a running server, so the submission stops being one command to run, and it pushes the offline story onto ops.</w:t>
      </w:r>
    </w:p>
    <w:p>
      <w:r>
        <w:rPr>
          <w:b/>
        </w:rPr>
        <w:t>I'd ship SQLite.</w:t>
      </w:r>
      <w:r>
        <w:t xml:space="preserve"> The submitted slice uses CSV, because CSV is the smallest thing that proves the contract and still lets an analyst filter today. Storage sits behind one module, and the filters I expose — label, confidence band, review flag, time window, limit — are exactly what SQLite indexes, so moving across is additive rather than a redesign.</w:t>
      </w:r>
    </w:p>
    <w:p>
      <w:pPr>
        <w:pStyle w:val="Heading1"/>
      </w:pPr>
      <w:r>
        <w:t>2. The decisions and trade-offs</w:t>
      </w:r>
    </w:p>
    <w:p>
      <w:pPr>
        <w:pStyle w:val="Heading2"/>
      </w:pPr>
      <w:r>
        <w:t>Predictions the model isn't confident about</w:t>
      </w:r>
    </w:p>
    <w:p>
      <w:pPr>
        <w:pStyle w:val="ListBullet"/>
      </w:pPr>
      <w:r>
        <w:rPr>
          <w:b/>
        </w:rPr>
        <w:t>Always return the top class</w:t>
      </w:r>
      <w:r>
        <w:t xml:space="preserve"> — simplest, and quietly launders a guess into a fact</w:t>
      </w:r>
    </w:p>
    <w:p>
      <w:pPr>
        <w:pStyle w:val="ListBullet"/>
      </w:pPr>
      <w:r>
        <w:rPr>
          <w:b/>
        </w:rPr>
        <w:t>Abstain below a threshold</w:t>
      </w:r>
      <w:r>
        <w:t xml:space="preserve"> — honest, but hands the decision to the client and throws away the ranking a human reviewer needs</w:t>
      </w:r>
    </w:p>
    <w:p>
      <w:pPr>
        <w:pStyle w:val="ListBullet"/>
      </w:pPr>
      <w:r>
        <w:rPr>
          <w:b/>
        </w:rPr>
        <w:t>Return the guess and flag it</w:t>
      </w:r>
      <w:r>
        <w:t xml:space="preserve"> — ✅ chosen</w:t>
      </w:r>
    </w:p>
    <w:p>
      <w:r>
        <w:t>Why the third one:</w:t>
      </w:r>
    </w:p>
    <w:p>
      <w:pPr>
        <w:pStyle w:val="ListBullet"/>
      </w:pPr>
      <w:r>
        <w:t xml:space="preserve">Every response carries the label, confidence, the full probability vector, and a </w:t>
      </w:r>
      <w:r>
        <w:rPr>
          <w:rFonts w:ascii="Consolas" w:hAnsi="Consolas"/>
          <w:color w:val="B03060"/>
          <w:sz w:val="19"/>
        </w:rPr>
        <w:t>needs_review</w:t>
      </w:r>
      <w:r>
        <w:t xml:space="preserve"> flag</w:t>
      </w:r>
    </w:p>
    <w:p>
      <w:pPr>
        <w:pStyle w:val="ListBullet"/>
      </w:pPr>
      <w:r>
        <w:t xml:space="preserve">The review queue is then a </w:t>
      </w:r>
      <w:r>
        <w:rPr>
          <w:b/>
        </w:rPr>
        <w:t>query</w:t>
      </w:r>
      <w:r>
        <w:t xml:space="preserve"> (</w:t>
      </w:r>
      <w:r>
        <w:rPr>
          <w:rFonts w:ascii="Consolas" w:hAnsi="Consolas"/>
          <w:color w:val="B03060"/>
          <w:sz w:val="19"/>
        </w:rPr>
        <w:t>needs_review=true</w:t>
      </w:r>
      <w:r>
        <w:t>), not a parallel code path</w:t>
      </w:r>
    </w:p>
    <w:p>
      <w:pPr>
        <w:pStyle w:val="ListBullet"/>
      </w:pPr>
      <w:r>
        <w:t>Nothing can be flagged without being stored, and nothing gets stored unflagged</w:t>
      </w:r>
    </w:p>
    <w:p>
      <w:r>
        <w:rPr>
          <w:b/>
        </w:rPr>
        <w:t>The threshold is a per-request field, not a constant.</w:t>
      </w:r>
    </w:p>
    <w:p>
      <w:pPr>
        <w:pStyle w:val="ListBullet"/>
      </w:pPr>
      <w:r>
        <w:t xml:space="preserve">The correct cutoff is class-dependent — my worst confusions are </w:t>
      </w:r>
      <w:r>
        <w:rPr>
          <w:rFonts w:ascii="Consolas" w:hAnsi="Consolas"/>
          <w:color w:val="B03060"/>
          <w:sz w:val="19"/>
        </w:rPr>
        <w:t>SeaLake→Forest</w:t>
      </w:r>
      <w:r>
        <w:t xml:space="preserve"> and </w:t>
      </w:r>
      <w:r>
        <w:rPr>
          <w:rFonts w:ascii="Consolas" w:hAnsi="Consolas"/>
          <w:color w:val="B03060"/>
          <w:sz w:val="19"/>
        </w:rPr>
        <w:t>AnnualCrop→River</w:t>
      </w:r>
    </w:p>
    <w:p>
      <w:pPr>
        <w:pStyle w:val="ListBullet"/>
      </w:pPr>
      <w:r>
        <w:t>Any single global number will be a compromise, so I expose it per request rather than baking it in</w:t>
      </w:r>
    </w:p>
    <w:p>
      <w:pPr>
        <w:pStyle w:val="ListBullet"/>
      </w:pPr>
      <w:r>
        <w:t>Each analyst can tune it without a redeploy</w:t>
      </w:r>
    </w:p>
    <w:p>
      <w:pPr>
        <w:pStyle w:val="ListBullet"/>
      </w:pPr>
      <w:r>
        <w:t>Per-class thresholds are the better answer; because I store the full probability vector, they're additive later</w:t>
      </w:r>
    </w:p>
    <w:p>
      <w:pPr>
        <w:pStyle w:val="Heading2"/>
      </w:pPr>
      <w:r>
        <w:t>What to store</w:t>
      </w:r>
    </w:p>
    <w:p>
      <w:r>
        <w:t xml:space="preserve">One row per prediction: </w:t>
      </w:r>
      <w:r>
        <w:rPr>
          <w:rFonts w:ascii="Consolas" w:hAnsi="Consolas"/>
          <w:color w:val="B03060"/>
          <w:sz w:val="19"/>
        </w:rPr>
        <w:t>prediction_id</w:t>
      </w:r>
      <w:r>
        <w:t xml:space="preserve">, </w:t>
      </w:r>
      <w:r>
        <w:rPr>
          <w:rFonts w:ascii="Consolas" w:hAnsi="Consolas"/>
          <w:color w:val="B03060"/>
          <w:sz w:val="19"/>
        </w:rPr>
        <w:t>tile_name</w:t>
      </w:r>
      <w:r>
        <w:t xml:space="preserve">, </w:t>
      </w:r>
      <w:r>
        <w:rPr>
          <w:rFonts w:ascii="Consolas" w:hAnsi="Consolas"/>
          <w:color w:val="B03060"/>
          <w:sz w:val="19"/>
        </w:rPr>
        <w:t>tile_sha256</w:t>
      </w:r>
      <w:r>
        <w:t xml:space="preserve">, </w:t>
      </w:r>
      <w:r>
        <w:rPr>
          <w:rFonts w:ascii="Consolas" w:hAnsi="Consolas"/>
          <w:color w:val="B03060"/>
          <w:sz w:val="19"/>
        </w:rPr>
        <w:t>label</w:t>
      </w:r>
      <w:r>
        <w:t xml:space="preserve">, </w:t>
      </w:r>
      <w:r>
        <w:rPr>
          <w:rFonts w:ascii="Consolas" w:hAnsi="Consolas"/>
          <w:color w:val="B03060"/>
          <w:sz w:val="19"/>
        </w:rPr>
        <w:t>confidence</w:t>
      </w:r>
      <w:r>
        <w:t xml:space="preserve">, </w:t>
      </w:r>
      <w:r>
        <w:rPr>
          <w:rFonts w:ascii="Consolas" w:hAnsi="Consolas"/>
          <w:color w:val="B03060"/>
          <w:sz w:val="19"/>
        </w:rPr>
        <w:t>needs_review</w:t>
      </w:r>
      <w:r>
        <w:t xml:space="preserve">, </w:t>
      </w:r>
      <w:r>
        <w:rPr>
          <w:rFonts w:ascii="Consolas" w:hAnsi="Consolas"/>
          <w:color w:val="B03060"/>
          <w:sz w:val="19"/>
        </w:rPr>
        <w:t>model_version</w:t>
      </w:r>
      <w:r>
        <w:t xml:space="preserve">, </w:t>
      </w:r>
      <w:r>
        <w:rPr>
          <w:rFonts w:ascii="Consolas" w:hAnsi="Consolas"/>
          <w:color w:val="B03060"/>
          <w:sz w:val="19"/>
        </w:rPr>
        <w:t>latency_ms</w:t>
      </w:r>
      <w:r>
        <w:t xml:space="preserve">, </w:t>
      </w:r>
      <w:r>
        <w:rPr>
          <w:rFonts w:ascii="Consolas" w:hAnsi="Consolas"/>
          <w:color w:val="B03060"/>
          <w:sz w:val="19"/>
        </w:rPr>
        <w:t>created_at</w:t>
      </w:r>
      <w:r>
        <w:t>.</w:t>
      </w:r>
    </w:p>
    <w:p>
      <w:pPr>
        <w:pStyle w:val="ListBullet"/>
      </w:pPr>
      <w:r>
        <w:rPr>
          <w:rFonts w:ascii="Consolas" w:hAnsi="Consolas"/>
          <w:b/>
          <w:color w:val="B03060"/>
          <w:sz w:val="19"/>
        </w:rPr>
        <w:t>tile_sha256</w:t>
      </w:r>
      <w:r>
        <w:rPr>
          <w:b/>
        </w:rPr>
        <w:t xml:space="preserve"> is the column that matters most</w:t>
      </w:r>
      <w:r>
        <w:t xml:space="preserve"> — filenames aren't stable but content is, so hashing makes ingestion idempotent-by-detection and makes </w:t>
      </w:r>
      <w:r>
        <w:rPr>
          <w:i/>
        </w:rPr>
        <w:t>"why was this tile classified twice?"</w:t>
      </w:r>
      <w:r>
        <w:t xml:space="preserve"> a question with an answer</w:t>
      </w:r>
    </w:p>
    <w:p>
      <w:pPr>
        <w:pStyle w:val="ListBullet"/>
      </w:pPr>
      <w:r>
        <w:rPr>
          <w:rFonts w:ascii="Consolas" w:hAnsi="Consolas"/>
          <w:b/>
          <w:color w:val="B03060"/>
          <w:sz w:val="19"/>
        </w:rPr>
        <w:t>model_version</w:t>
      </w:r>
      <w:r>
        <w:rPr>
          <w:b/>
        </w:rPr>
        <w:t xml:space="preserve"> is a hash of the weights</w:t>
      </w:r>
      <w:r>
        <w:t>, not a build tag — when a retrained model disagrees with stored data, this is what makes the cause visible</w:t>
      </w:r>
    </w:p>
    <w:p>
      <w:pPr>
        <w:pStyle w:val="ListBullet"/>
      </w:pPr>
      <w:r>
        <w:rPr>
          <w:rFonts w:ascii="Consolas" w:hAnsi="Consolas"/>
          <w:b/>
          <w:color w:val="B03060"/>
          <w:sz w:val="19"/>
        </w:rPr>
        <w:t>latency_ms</w:t>
      </w:r>
      <w:r>
        <w:rPr>
          <w:b/>
        </w:rPr>
        <w:t xml:space="preserve"> and </w:t>
      </w:r>
      <w:r>
        <w:rPr>
          <w:rFonts w:ascii="Consolas" w:hAnsi="Consolas"/>
          <w:b/>
          <w:color w:val="B03060"/>
          <w:sz w:val="19"/>
        </w:rPr>
        <w:t>created_at</w:t>
      </w:r>
      <w:r>
        <w:t xml:space="preserve"> turn </w:t>
      </w:r>
      <w:r>
        <w:rPr>
          <w:i/>
        </w:rPr>
        <w:t>"it's gotten slow"</w:t>
      </w:r>
      <w:r>
        <w:t xml:space="preserve"> from a feeling into a query</w:t>
      </w:r>
    </w:p>
    <w:p>
      <w:pPr>
        <w:pStyle w:val="ListBullet"/>
      </w:pPr>
      <w:r>
        <w:t>I don't store tiles or embeddings in the results store — the hash is enough to join back to whatever ingest retained</w:t>
      </w:r>
    </w:p>
    <w:p>
      <w:pPr>
        <w:pStyle w:val="Heading2"/>
      </w:pPr>
      <w:r>
        <w:t>What "querying" should mean</w:t>
      </w:r>
    </w:p>
    <w:p>
      <w:r>
        <w:rPr>
          <w:b/>
        </w:rPr>
        <w:t>Filter-and-list</w:t>
      </w:r>
      <w:r>
        <w:t xml:space="preserve"> — not aggregation, joins, or geospatial selection.</w:t>
      </w:r>
    </w:p>
    <w:p>
      <w:r>
        <w:t>The questions an analyst actually asks, and what they map to:</w:t>
      </w:r>
    </w:p>
    <w:p>
      <w:pPr>
        <w:pStyle w:val="ListBullet"/>
      </w:pPr>
      <w:r>
        <w:rPr>
          <w:i/>
        </w:rPr>
        <w:t>"Show me this class"</w:t>
      </w:r>
      <w:r>
        <w:t xml:space="preserve"> → </w:t>
      </w:r>
      <w:r>
        <w:rPr>
          <w:rFonts w:ascii="Consolas" w:hAnsi="Consolas"/>
          <w:color w:val="B03060"/>
          <w:sz w:val="19"/>
        </w:rPr>
        <w:t>label</w:t>
      </w:r>
    </w:p>
    <w:p>
      <w:pPr>
        <w:pStyle w:val="ListBullet"/>
      </w:pPr>
      <w:r>
        <w:rPr>
          <w:i/>
        </w:rPr>
        <w:t>"Show me what the model wasn't sure about"</w:t>
      </w:r>
      <w:r>
        <w:t xml:space="preserve"> → </w:t>
      </w:r>
      <w:r>
        <w:rPr>
          <w:rFonts w:ascii="Consolas" w:hAnsi="Consolas"/>
          <w:color w:val="B03060"/>
          <w:sz w:val="19"/>
        </w:rPr>
        <w:t>needs_review</w:t>
      </w:r>
    </w:p>
    <w:p>
      <w:pPr>
        <w:pStyle w:val="ListBullet"/>
      </w:pPr>
      <w:r>
        <w:rPr>
          <w:i/>
        </w:rPr>
        <w:t>"Show me what arrived this week"</w:t>
      </w:r>
      <w:r>
        <w:t xml:space="preserve"> → time window</w:t>
      </w:r>
    </w:p>
    <w:p>
      <w:r>
        <w:t>Each is one query and each is indexed. I'd hold off on aggregates until someone asks for one, because every aggregate is another thing that has to stay correct.</w:t>
      </w:r>
    </w:p>
    <w:p>
      <w:pPr>
        <w:pStyle w:val="Heading1"/>
      </w:pPr>
      <w:r>
        <w:t>3. Assumptions, and questions I'd ask</w:t>
      </w:r>
    </w:p>
    <w:p>
      <w:pPr>
        <w:pStyle w:val="Heading2"/>
      </w:pPr>
      <w:r>
        <w:t>Assumptions</w:t>
      </w:r>
    </w:p>
    <w:p>
      <w:pPr>
        <w:pStyle w:val="ListBullet"/>
      </w:pPr>
      <w:r>
        <w:t>Tiles arrive one per request, not as mosaics</w:t>
      </w:r>
    </w:p>
    <w:p>
      <w:pPr>
        <w:pStyle w:val="ListBullet"/>
      </w:pPr>
      <w:r>
        <w:t>The seven classes are fixed for this exercise</w:t>
      </w:r>
    </w:p>
    <w:p>
      <w:pPr>
        <w:pStyle w:val="ListBullet"/>
      </w:pPr>
      <w:r>
        <w:t>Input is already georeferenced, with a 64×64 crop as the atomic unit</w:t>
      </w:r>
    </w:p>
    <w:p>
      <w:pPr>
        <w:pStyle w:val="ListBullet"/>
      </w:pPr>
      <w:r>
        <w:t>Single writer, single process</w:t>
      </w:r>
    </w:p>
    <w:p>
      <w:pPr>
        <w:pStyle w:val="ListBullet"/>
      </w:pPr>
      <w:r>
        <w:rPr>
          <w:b/>
        </w:rPr>
        <w:t>No analyst identity or permissions</w:t>
      </w:r>
      <w:r>
        <w:t xml:space="preserve"> — every caller is anonymous and every stored row is mutable. A real gap, not an oversight.</w:t>
      </w:r>
    </w:p>
    <w:p>
      <w:pPr>
        <w:pStyle w:val="Heading2"/>
      </w:pPr>
      <w:r>
        <w:t>Questions I'd ask</w:t>
      </w:r>
    </w:p>
    <w:p>
      <w:pPr>
        <w:pStyle w:val="ListNumber"/>
      </w:pPr>
      <w:r>
        <w:rPr>
          <w:b/>
        </w:rPr>
        <w:t>Must historical tiles be re-classified when the model changes?</w:t>
      </w:r>
      <w:r>
        <w:t xml:space="preserve"> If so, </w:t>
      </w:r>
      <w:r>
        <w:rPr>
          <w:rFonts w:ascii="Consolas" w:hAnsi="Consolas"/>
          <w:color w:val="B03060"/>
          <w:sz w:val="19"/>
        </w:rPr>
        <w:t>model_version</w:t>
      </w:r>
      <w:r>
        <w:t xml:space="preserve"> becomes a primary key and backfill matters — it changes the storage answer.</w:t>
      </w:r>
    </w:p>
    <w:p>
      <w:pPr>
        <w:pStyle w:val="ListNumber"/>
      </w:pPr>
      <w:r>
        <w:rPr>
          <w:b/>
        </w:rPr>
        <w:t>What's the real ingest volume?</w:t>
      </w:r>
      <w:r>
        <w:t xml:space="preserve"> Tens of thousands of tiles settles the storage decision outright; a few thousand doesn't. This changes the design more than anything else, and I can't infer it from the data I was given.</w:t>
      </w:r>
    </w:p>
    <w:p>
      <w:pPr>
        <w:pStyle w:val="ListNumber"/>
      </w:pPr>
      <w:r>
        <w:rPr>
          <w:b/>
        </w:rPr>
        <w:t>What does a wrong answer actually cost?</w:t>
      </w:r>
      <w:r>
        <w:t xml:space="preserve"> If a missed industrial site carries regulatory consequence, 0.60 is far too permissive and the interface should lean toward abstention. If it's a triage hint, 0.60 is fine. A business decision wearing a constant's clothing.</w:t>
      </w:r>
    </w:p>
    <w:p>
      <w:pPr>
        <w:pStyle w:val="ListNumber"/>
      </w:pPr>
      <w:r>
        <w:rPr>
          <w:b/>
        </w:rPr>
        <w:t>Do tiles come from distinct scenes?</w:t>
      </w:r>
      <w:r>
        <w:t xml:space="preserve"> Tiles within a scene are near-duplicates, so a random split would leak scene identity — making my accuracy figure an upper bound, not a field estimate.</w:t>
      </w:r>
    </w:p>
    <w:p>
      <w:pPr>
        <w:pStyle w:val="ListNumber"/>
      </w:pPr>
      <w:r>
        <w:rPr>
          <w:b/>
        </w:rPr>
        <w:t>What geospatial context is available at all?</w:t>
      </w:r>
      <w:r>
        <w:t xml:space="preserve"> </w:t>
      </w:r>
      <w:r>
        <w:rPr>
          <w:rFonts w:ascii="Consolas" w:hAnsi="Consolas"/>
          <w:color w:val="B03060"/>
          <w:sz w:val="19"/>
        </w:rPr>
        <w:t>SeaLake</w:t>
      </w:r>
      <w:r>
        <w:t xml:space="preserve"> vs </w:t>
      </w:r>
      <w:r>
        <w:rPr>
          <w:rFonts w:ascii="Consolas" w:hAnsi="Consolas"/>
          <w:color w:val="B03060"/>
          <w:sz w:val="19"/>
        </w:rPr>
        <w:t>River</w:t>
      </w:r>
      <w:r>
        <w:t xml:space="preserve"> is my worst confusion and depends heavily on location and season. A 64×64 crop with no coordinates, no date, and no neighbouring context is a genuinely hard version of this task — more input data would help more than a bigger model.</w:t>
      </w:r>
    </w:p>
    <w:p>
      <w:pPr>
        <w:pStyle w:val="ListNumber"/>
      </w:pPr>
      <w:r>
        <w:rPr>
          <w:b/>
        </w:rPr>
        <w:t>What latency and batch profile do you need?</w:t>
      </w:r>
      <w:r>
        <w:t xml:space="preserve"> Interactive single tiles and nightly bulk runs justify quite different architectures.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'Part</dc:title>
  <dc:subject/>
  <dc:creator>Dharani Krishna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