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High/Low Binary Options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3834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High/low binary options are trading contracts that require the trader to predict the movement of an asset during a certain time frame. In this project, you will build a decentralized trading platform where any broker can create a service to offer high/low binary options. The traders in the network can select any broker who is offering the service and bet on the trade.Please read this for more detailed explanation: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http://www.optionsadvice.com/high-low-options/</w:t>
        </w:r>
      </w:hyperlink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.  Below are detailed requirements of the project.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color w:val="3834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application should allow an Ethereum account user to register as a broker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Any registered broker should stake some amount of Ether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application should allow the broker to create an offering/service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broker should be able to list stocks, set a strike price and expiry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trader should be able to select a broker, look at their offerings and place a bet on specific offer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trader can withdraw the bet before the time expires by paying a 5% withdrawal fee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trader should be able to increase her bet amount anytime before the expiry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The application shouldn’t allow more bets than what a broker’s staked amount can pay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At the end of the expiry time, the application should issue payout for winning brokers at 90% rate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If there are no stocks listed by a broker, she should be able to withdraw her stake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All the transactions should happen in Ether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Enhance the application so the broker can list ERC20 tokens and not just stocks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8343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Enhance the application to allow betting tokens along with Ether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3834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3834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434"/>
          <w:highlight w:val="white"/>
          <w:rtl w:val="0"/>
        </w:rPr>
        <w:t xml:space="preserve">Abhinav: Yes, this is correct.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tionsadvice.com/high-low-op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