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27FF3" w14:textId="72A5671D" w:rsidR="00410831" w:rsidRPr="00410831" w:rsidRDefault="00410831" w:rsidP="00410831">
      <w:pPr>
        <w:tabs>
          <w:tab w:val="left" w:pos="3540"/>
        </w:tabs>
        <w:spacing w:line="240" w:lineRule="auto"/>
        <w:rPr>
          <w:rFonts w:ascii="Times New Roman" w:hAnsi="Times New Roman" w:cs="Times New Roman"/>
          <w:i/>
          <w:iCs/>
          <w:sz w:val="18"/>
          <w:szCs w:val="18"/>
        </w:rPr>
      </w:pPr>
      <w:r w:rsidRPr="00410831">
        <w:rPr>
          <w:rFonts w:ascii="Times New Roman" w:hAnsi="Times New Roman" w:cs="Times New Roman"/>
          <w:b/>
          <w:bCs/>
          <w:noProof/>
          <w:sz w:val="40"/>
          <w:szCs w:val="40"/>
        </w:rPr>
        <w:drawing>
          <wp:anchor distT="0" distB="0" distL="114300" distR="114300" simplePos="0" relativeHeight="251658240" behindDoc="0" locked="0" layoutInCell="1" allowOverlap="1" wp14:anchorId="630A8B05" wp14:editId="67AA777A">
            <wp:simplePos x="1082040" y="1173480"/>
            <wp:positionH relativeFrom="margin">
              <wp:align>left</wp:align>
            </wp:positionH>
            <wp:positionV relativeFrom="paragraph">
              <wp:align>top</wp:align>
            </wp:positionV>
            <wp:extent cx="1391920" cy="402590"/>
            <wp:effectExtent l="0" t="0" r="0" b="0"/>
            <wp:wrapSquare wrapText="bothSides"/>
            <wp:docPr id="38912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25481" name=""/>
                    <pic:cNvPicPr/>
                  </pic:nvPicPr>
                  <pic:blipFill>
                    <a:blip r:embed="rId7">
                      <a:extLst>
                        <a:ext uri="{28A0092B-C50C-407E-A947-70E740481C1C}">
                          <a14:useLocalDpi xmlns:a14="http://schemas.microsoft.com/office/drawing/2010/main" val="0"/>
                        </a:ext>
                      </a:extLst>
                    </a:blip>
                    <a:stretch>
                      <a:fillRect/>
                    </a:stretch>
                  </pic:blipFill>
                  <pic:spPr>
                    <a:xfrm>
                      <a:off x="0" y="0"/>
                      <a:ext cx="1391920" cy="4025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40"/>
          <w:szCs w:val="40"/>
        </w:rPr>
        <w:tab/>
      </w:r>
      <w:proofErr w:type="spellStart"/>
      <w:r w:rsidRPr="00410831">
        <w:rPr>
          <w:rFonts w:ascii="Times New Roman" w:hAnsi="Times New Roman" w:cs="Times New Roman"/>
          <w:i/>
          <w:iCs/>
          <w:sz w:val="18"/>
          <w:szCs w:val="18"/>
        </w:rPr>
        <w:t>Grenze</w:t>
      </w:r>
      <w:proofErr w:type="spellEnd"/>
      <w:r w:rsidRPr="00410831">
        <w:rPr>
          <w:rFonts w:ascii="Times New Roman" w:hAnsi="Times New Roman" w:cs="Times New Roman"/>
          <w:i/>
          <w:iCs/>
          <w:sz w:val="18"/>
          <w:szCs w:val="18"/>
        </w:rPr>
        <w:t xml:space="preserve"> International Journal of Engineering and Technology, </w:t>
      </w:r>
      <w:r>
        <w:rPr>
          <w:rFonts w:ascii="Times New Roman" w:hAnsi="Times New Roman" w:cs="Times New Roman"/>
          <w:i/>
          <w:iCs/>
          <w:sz w:val="18"/>
          <w:szCs w:val="18"/>
        </w:rPr>
        <w:t>xxx</w:t>
      </w:r>
      <w:r w:rsidRPr="00410831">
        <w:rPr>
          <w:rFonts w:ascii="Times New Roman" w:hAnsi="Times New Roman" w:cs="Times New Roman"/>
          <w:i/>
          <w:iCs/>
          <w:sz w:val="18"/>
          <w:szCs w:val="18"/>
        </w:rPr>
        <w:t xml:space="preserve"> Issue</w:t>
      </w:r>
      <w:r w:rsidRPr="00410831">
        <w:rPr>
          <w:rFonts w:ascii="Times New Roman" w:hAnsi="Times New Roman" w:cs="Times New Roman"/>
          <w:i/>
          <w:iCs/>
          <w:sz w:val="18"/>
          <w:szCs w:val="18"/>
        </w:rPr>
        <w:br w:type="textWrapping" w:clear="all"/>
      </w:r>
    </w:p>
    <w:p w14:paraId="5193BD39" w14:textId="4CD1D8AF" w:rsidR="00844B37" w:rsidRPr="00844B37" w:rsidRDefault="00844B37" w:rsidP="00537B75">
      <w:pPr>
        <w:spacing w:after="0" w:line="240" w:lineRule="auto"/>
        <w:jc w:val="center"/>
        <w:rPr>
          <w:rFonts w:ascii="Times New Roman" w:hAnsi="Times New Roman" w:cs="Times New Roman"/>
          <w:sz w:val="40"/>
          <w:szCs w:val="40"/>
        </w:rPr>
      </w:pPr>
      <w:proofErr w:type="spellStart"/>
      <w:r w:rsidRPr="00844B37">
        <w:rPr>
          <w:rFonts w:ascii="Times New Roman" w:hAnsi="Times New Roman" w:cs="Times New Roman"/>
          <w:b/>
          <w:bCs/>
          <w:sz w:val="40"/>
          <w:szCs w:val="40"/>
        </w:rPr>
        <w:t>Lurnix</w:t>
      </w:r>
      <w:proofErr w:type="spellEnd"/>
      <w:r w:rsidRPr="00844B37">
        <w:rPr>
          <w:rFonts w:ascii="Times New Roman" w:hAnsi="Times New Roman" w:cs="Times New Roman"/>
          <w:b/>
          <w:bCs/>
          <w:sz w:val="40"/>
          <w:szCs w:val="40"/>
        </w:rPr>
        <w:t>: An Intelligent Ecosystem for Neurodiverse Learning through AI and Multimodal Content</w:t>
      </w:r>
    </w:p>
    <w:p w14:paraId="5CDC78B3" w14:textId="77777777" w:rsidR="00537B75" w:rsidRPr="00537B75" w:rsidRDefault="00537B75" w:rsidP="00752023">
      <w:pPr>
        <w:spacing w:line="240" w:lineRule="auto"/>
        <w:jc w:val="center"/>
        <w:rPr>
          <w:rFonts w:ascii="Times New Roman" w:hAnsi="Times New Roman" w:cs="Times New Roman"/>
          <w:sz w:val="40"/>
          <w:szCs w:val="40"/>
        </w:rPr>
      </w:pPr>
    </w:p>
    <w:p w14:paraId="6ACA9F86" w14:textId="315D3F6C" w:rsidR="00537B75" w:rsidRDefault="00844B37" w:rsidP="00537B75">
      <w:pPr>
        <w:spacing w:after="0" w:line="240" w:lineRule="auto"/>
        <w:jc w:val="center"/>
        <w:rPr>
          <w:rFonts w:ascii="Times New Roman" w:hAnsi="Times New Roman" w:cs="Times New Roman"/>
          <w:sz w:val="18"/>
          <w:szCs w:val="18"/>
        </w:rPr>
      </w:pPr>
      <w:r w:rsidRPr="002D5A70">
        <w:rPr>
          <w:rFonts w:ascii="Times New Roman" w:hAnsi="Times New Roman" w:cs="Times New Roman"/>
          <w:sz w:val="20"/>
          <w:szCs w:val="20"/>
        </w:rPr>
        <w:t xml:space="preserve">Bavanetha M R¹, Dharanish A M², </w:t>
      </w:r>
      <w:proofErr w:type="spellStart"/>
      <w:r w:rsidRPr="002D5A70">
        <w:rPr>
          <w:rFonts w:ascii="Times New Roman" w:hAnsi="Times New Roman" w:cs="Times New Roman"/>
          <w:sz w:val="20"/>
          <w:szCs w:val="20"/>
        </w:rPr>
        <w:t>Sreemathy</w:t>
      </w:r>
      <w:proofErr w:type="spellEnd"/>
      <w:r w:rsidRPr="002D5A70">
        <w:rPr>
          <w:rFonts w:ascii="Times New Roman" w:hAnsi="Times New Roman" w:cs="Times New Roman"/>
          <w:sz w:val="20"/>
          <w:szCs w:val="20"/>
        </w:rPr>
        <w:t xml:space="preserve"> J³</w:t>
      </w:r>
      <w:r w:rsidRPr="002D5A70">
        <w:rPr>
          <w:rFonts w:ascii="Times New Roman" w:hAnsi="Times New Roman" w:cs="Times New Roman"/>
        </w:rPr>
        <w:br/>
      </w:r>
      <w:r w:rsidRPr="00844B37">
        <w:rPr>
          <w:rFonts w:ascii="Times New Roman" w:hAnsi="Times New Roman" w:cs="Times New Roman"/>
          <w:sz w:val="18"/>
          <w:szCs w:val="18"/>
        </w:rPr>
        <w:t>¹</w:t>
      </w:r>
      <w:r w:rsidR="0030167B">
        <w:rPr>
          <w:rFonts w:ascii="Times New Roman" w:hAnsi="Times New Roman" w:cs="Times New Roman"/>
          <w:sz w:val="18"/>
          <w:szCs w:val="18"/>
          <w:vertAlign w:val="superscript"/>
        </w:rPr>
        <w:t>-</w:t>
      </w:r>
      <w:r w:rsidRPr="00844B37">
        <w:rPr>
          <w:rFonts w:ascii="Times New Roman" w:hAnsi="Times New Roman" w:cs="Times New Roman"/>
          <w:sz w:val="18"/>
          <w:szCs w:val="18"/>
        </w:rPr>
        <w:t>³ Department of Computer Science and Engineering, Sri Eshwar College of Engineering, Coimbatore</w:t>
      </w:r>
      <w:r w:rsidRPr="00844B37">
        <w:rPr>
          <w:rFonts w:ascii="Times New Roman" w:hAnsi="Times New Roman" w:cs="Times New Roman"/>
          <w:sz w:val="18"/>
          <w:szCs w:val="18"/>
        </w:rPr>
        <w:br/>
        <w:t>Emails: bavanetha.mr2023cse@sece.ac.in, dharanish.am2023cse@sece.ac.in,</w:t>
      </w:r>
      <w:r w:rsidRPr="00B6221C">
        <w:rPr>
          <w:rFonts w:ascii="Times New Roman" w:hAnsi="Times New Roman" w:cs="Times New Roman"/>
          <w:color w:val="000000" w:themeColor="text1"/>
          <w:sz w:val="18"/>
          <w:szCs w:val="18"/>
        </w:rPr>
        <w:t xml:space="preserve"> </w:t>
      </w:r>
      <w:hyperlink r:id="rId8" w:history="1">
        <w:r w:rsidR="00537B75" w:rsidRPr="00B6221C">
          <w:rPr>
            <w:rStyle w:val="Hyperlink"/>
            <w:rFonts w:ascii="Times New Roman" w:hAnsi="Times New Roman" w:cs="Times New Roman"/>
            <w:color w:val="000000" w:themeColor="text1"/>
            <w:sz w:val="18"/>
            <w:szCs w:val="18"/>
            <w:u w:val="none"/>
          </w:rPr>
          <w:t>sreemathy.j@sece.ac.in</w:t>
        </w:r>
      </w:hyperlink>
    </w:p>
    <w:p w14:paraId="79968B0A" w14:textId="77777777" w:rsidR="00537B75" w:rsidRDefault="00537B75" w:rsidP="00537B75">
      <w:pPr>
        <w:spacing w:after="0" w:line="240" w:lineRule="auto"/>
        <w:jc w:val="center"/>
        <w:rPr>
          <w:rFonts w:ascii="Times New Roman" w:hAnsi="Times New Roman" w:cs="Times New Roman"/>
          <w:sz w:val="18"/>
          <w:szCs w:val="18"/>
        </w:rPr>
      </w:pPr>
    </w:p>
    <w:p w14:paraId="35142ED5" w14:textId="1F610582" w:rsidR="00844B37" w:rsidRPr="00844B37" w:rsidRDefault="00844B37" w:rsidP="00537B75">
      <w:pPr>
        <w:spacing w:after="0" w:line="240" w:lineRule="auto"/>
        <w:jc w:val="center"/>
        <w:rPr>
          <w:rFonts w:ascii="Times New Roman" w:hAnsi="Times New Roman" w:cs="Times New Roman"/>
        </w:rPr>
      </w:pPr>
    </w:p>
    <w:p w14:paraId="625574D9" w14:textId="27290DB3" w:rsidR="00844B37" w:rsidRDefault="00844B37" w:rsidP="00303E30">
      <w:pPr>
        <w:spacing w:after="0" w:line="240" w:lineRule="auto"/>
        <w:ind w:left="567" w:right="567"/>
        <w:jc w:val="both"/>
        <w:rPr>
          <w:rFonts w:ascii="Times New Roman" w:hAnsi="Times New Roman" w:cs="Times New Roman"/>
          <w:b/>
          <w:bCs/>
          <w:sz w:val="18"/>
          <w:szCs w:val="18"/>
        </w:rPr>
      </w:pPr>
      <w:r w:rsidRPr="00844B37">
        <w:rPr>
          <w:rFonts w:ascii="Times New Roman" w:hAnsi="Times New Roman" w:cs="Times New Roman"/>
          <w:b/>
          <w:bCs/>
          <w:sz w:val="18"/>
          <w:szCs w:val="18"/>
        </w:rPr>
        <w:t xml:space="preserve">Abstract - Traditional education systems are text-based and not designed to cater to the needs of neurodiverse students, such as dyslexic, ADHD, and autism spectrum disorder students. This results in reduced comprehension, greater cognitive load, disengagement, and ultimately unequal learning results. Current digital learning technologies lack personalization and seldom consider multimodal accessibility, hence an essential gap in inclusive learning. To address this challenge, </w:t>
      </w:r>
      <w:proofErr w:type="spellStart"/>
      <w:r w:rsidRPr="00844B37">
        <w:rPr>
          <w:rFonts w:ascii="Times New Roman" w:hAnsi="Times New Roman" w:cs="Times New Roman"/>
          <w:b/>
          <w:bCs/>
          <w:sz w:val="18"/>
          <w:szCs w:val="18"/>
        </w:rPr>
        <w:t>Lurnix</w:t>
      </w:r>
      <w:proofErr w:type="spellEnd"/>
      <w:r w:rsidRPr="00844B37">
        <w:rPr>
          <w:rFonts w:ascii="Times New Roman" w:hAnsi="Times New Roman" w:cs="Times New Roman"/>
          <w:b/>
          <w:bCs/>
          <w:sz w:val="18"/>
          <w:szCs w:val="18"/>
        </w:rPr>
        <w:t xml:space="preserve"> offers an AI-powered learning platform that decomposes complex academic content and delivers it in various modes</w:t>
      </w:r>
      <w:r>
        <w:rPr>
          <w:rFonts w:ascii="Times New Roman" w:hAnsi="Times New Roman" w:cs="Times New Roman"/>
          <w:b/>
          <w:bCs/>
          <w:sz w:val="18"/>
          <w:szCs w:val="18"/>
        </w:rPr>
        <w:t>-</w:t>
      </w:r>
      <w:r w:rsidRPr="00844B37">
        <w:rPr>
          <w:rFonts w:ascii="Times New Roman" w:hAnsi="Times New Roman" w:cs="Times New Roman"/>
          <w:b/>
          <w:bCs/>
          <w:sz w:val="18"/>
          <w:szCs w:val="18"/>
        </w:rPr>
        <w:t>images, audio reads, and native-language rendering. Its modular structure combines a Natural Language Processing-enabled Content Simplifier</w:t>
      </w:r>
      <w:r>
        <w:rPr>
          <w:rFonts w:ascii="Times New Roman" w:hAnsi="Times New Roman" w:cs="Times New Roman"/>
          <w:b/>
          <w:bCs/>
          <w:sz w:val="18"/>
          <w:szCs w:val="18"/>
        </w:rPr>
        <w:t>,</w:t>
      </w:r>
      <w:r w:rsidRPr="00844B37">
        <w:rPr>
          <w:rFonts w:ascii="Times New Roman" w:hAnsi="Times New Roman" w:cs="Times New Roman"/>
          <w:b/>
          <w:bCs/>
          <w:sz w:val="18"/>
          <w:szCs w:val="18"/>
        </w:rPr>
        <w:t xml:space="preserve"> a Multimodal Converter, a Personalization Engine, and an Analytics Dashboard through which teachers can monitor learner progress in real time. A pilot with neurodiverse students showed significant improvements in comprehension and interest relative to conventional text-based methods. The article details the problem space identified, system architecture, methodology, and evaluation criteria, and concludes with directions for future work to scale up accessibility with immersive and assistive technologies.</w:t>
      </w:r>
    </w:p>
    <w:p w14:paraId="36F91FB4" w14:textId="77777777" w:rsidR="00651FD7" w:rsidRPr="00844B37" w:rsidRDefault="00651FD7" w:rsidP="00303E30">
      <w:pPr>
        <w:spacing w:after="0" w:line="240" w:lineRule="auto"/>
        <w:ind w:left="567" w:right="567"/>
        <w:jc w:val="both"/>
        <w:rPr>
          <w:rFonts w:ascii="Times New Roman" w:hAnsi="Times New Roman" w:cs="Times New Roman"/>
          <w:sz w:val="18"/>
          <w:szCs w:val="18"/>
        </w:rPr>
      </w:pPr>
    </w:p>
    <w:p w14:paraId="03709003" w14:textId="34B08AAB" w:rsidR="00844B37" w:rsidRPr="00844B37" w:rsidRDefault="00844B37" w:rsidP="00537B75">
      <w:pPr>
        <w:spacing w:after="0" w:line="240" w:lineRule="auto"/>
        <w:ind w:left="567" w:right="567"/>
        <w:jc w:val="both"/>
        <w:rPr>
          <w:rFonts w:ascii="Times New Roman" w:hAnsi="Times New Roman" w:cs="Times New Roman"/>
          <w:sz w:val="18"/>
          <w:szCs w:val="18"/>
        </w:rPr>
      </w:pPr>
      <w:r w:rsidRPr="00844B37">
        <w:rPr>
          <w:rFonts w:ascii="Times New Roman" w:hAnsi="Times New Roman" w:cs="Times New Roman"/>
          <w:b/>
          <w:bCs/>
          <w:sz w:val="18"/>
          <w:szCs w:val="18"/>
        </w:rPr>
        <w:t>Index Terms</w:t>
      </w:r>
      <w:r>
        <w:rPr>
          <w:rFonts w:ascii="Times New Roman" w:hAnsi="Times New Roman" w:cs="Times New Roman"/>
          <w:b/>
          <w:bCs/>
          <w:sz w:val="18"/>
          <w:szCs w:val="18"/>
        </w:rPr>
        <w:t xml:space="preserve"> - </w:t>
      </w:r>
      <w:r w:rsidRPr="00844B37">
        <w:rPr>
          <w:rFonts w:ascii="Times New Roman" w:hAnsi="Times New Roman" w:cs="Times New Roman"/>
          <w:b/>
          <w:bCs/>
          <w:sz w:val="18"/>
          <w:szCs w:val="18"/>
        </w:rPr>
        <w:t>Neurodiversity, Multimodal Learning, Personalized Education, AI in Education, Inclusive Learning Technologies.</w:t>
      </w:r>
    </w:p>
    <w:p w14:paraId="10517B24" w14:textId="77777777" w:rsidR="00844B37" w:rsidRPr="00844B37" w:rsidRDefault="00844B37" w:rsidP="00537B75">
      <w:pPr>
        <w:spacing w:before="240" w:after="120" w:line="240" w:lineRule="auto"/>
        <w:jc w:val="center"/>
        <w:rPr>
          <w:rFonts w:ascii="Times New Roman" w:hAnsi="Times New Roman" w:cs="Times New Roman"/>
          <w:b/>
          <w:bCs/>
          <w:sz w:val="20"/>
          <w:szCs w:val="20"/>
        </w:rPr>
      </w:pPr>
      <w:r w:rsidRPr="00844B37">
        <w:rPr>
          <w:rFonts w:ascii="Times New Roman" w:hAnsi="Times New Roman" w:cs="Times New Roman"/>
          <w:b/>
          <w:bCs/>
          <w:sz w:val="20"/>
          <w:szCs w:val="20"/>
        </w:rPr>
        <w:t>I. INTRODUCTION</w:t>
      </w:r>
    </w:p>
    <w:p w14:paraId="38AD0B8E" w14:textId="23C1BD0A" w:rsidR="00537B75" w:rsidRPr="00537B75" w:rsidRDefault="00537B75" w:rsidP="00537B75">
      <w:pPr>
        <w:spacing w:after="0"/>
        <w:jc w:val="both"/>
        <w:rPr>
          <w:rFonts w:ascii="Times New Roman" w:eastAsia="Times New Roman" w:hAnsi="Times New Roman" w:cs="Times New Roman"/>
          <w:sz w:val="18"/>
          <w:szCs w:val="18"/>
        </w:rPr>
      </w:pPr>
      <w:r w:rsidRPr="00537B75">
        <w:rPr>
          <w:rFonts w:ascii="Times New Roman" w:eastAsia="Times New Roman" w:hAnsi="Times New Roman" w:cs="Times New Roman"/>
          <w:sz w:val="18"/>
          <w:szCs w:val="18"/>
        </w:rPr>
        <w:t xml:space="preserve">Neurodiverse refers to students with a cognitive profile different from the ones defined by a predominantly traditional education. Such students include those with learning disabilities involving dyslexia, Attention Deficit Hyperactivity Disorder (ADHD), autism spectrum disorders (ASD), among other neurological differences. These groups of learners have varied skills of learning but do not adapt well to classrooms that rely on text and standardized teaching for most of the instruction. By appreciating neurodiversity, </w:t>
      </w:r>
      <w:r w:rsidR="00816232">
        <w:rPr>
          <w:rFonts w:ascii="Times New Roman" w:eastAsia="Times New Roman" w:hAnsi="Times New Roman" w:cs="Times New Roman"/>
          <w:sz w:val="18"/>
          <w:szCs w:val="18"/>
        </w:rPr>
        <w:t>the students</w:t>
      </w:r>
      <w:r w:rsidRPr="00537B75">
        <w:rPr>
          <w:rFonts w:ascii="Times New Roman" w:eastAsia="Times New Roman" w:hAnsi="Times New Roman" w:cs="Times New Roman"/>
          <w:sz w:val="18"/>
          <w:szCs w:val="18"/>
        </w:rPr>
        <w:t xml:space="preserve"> will be aware of the fact that the individuals with </w:t>
      </w:r>
      <w:proofErr w:type="spellStart"/>
      <w:r w:rsidR="00816232" w:rsidRPr="00537B75">
        <w:rPr>
          <w:rFonts w:ascii="Times New Roman" w:eastAsia="Times New Roman" w:hAnsi="Times New Roman" w:cs="Times New Roman"/>
          <w:sz w:val="18"/>
          <w:szCs w:val="18"/>
        </w:rPr>
        <w:t>neurodiversit</w:t>
      </w:r>
      <w:r w:rsidR="00816232">
        <w:rPr>
          <w:rFonts w:ascii="Times New Roman" w:eastAsia="Times New Roman" w:hAnsi="Times New Roman" w:cs="Times New Roman"/>
          <w:sz w:val="18"/>
          <w:szCs w:val="18"/>
        </w:rPr>
        <w:t>ies</w:t>
      </w:r>
      <w:proofErr w:type="spellEnd"/>
      <w:r w:rsidRPr="00537B75">
        <w:rPr>
          <w:rFonts w:ascii="Times New Roman" w:eastAsia="Times New Roman" w:hAnsi="Times New Roman" w:cs="Times New Roman"/>
          <w:sz w:val="18"/>
          <w:szCs w:val="18"/>
        </w:rPr>
        <w:t xml:space="preserve"> will perceive, receive, and process information in a different manner</w:t>
      </w:r>
      <w:r w:rsidR="00816232">
        <w:rPr>
          <w:rFonts w:ascii="Times New Roman" w:eastAsia="Times New Roman" w:hAnsi="Times New Roman" w:cs="Times New Roman"/>
          <w:sz w:val="18"/>
          <w:szCs w:val="18"/>
        </w:rPr>
        <w:t xml:space="preserve">, </w:t>
      </w:r>
      <w:r w:rsidRPr="00537B75">
        <w:rPr>
          <w:rFonts w:ascii="Times New Roman" w:eastAsia="Times New Roman" w:hAnsi="Times New Roman" w:cs="Times New Roman"/>
          <w:sz w:val="18"/>
          <w:szCs w:val="18"/>
        </w:rPr>
        <w:t>they will need special types of education.</w:t>
      </w:r>
    </w:p>
    <w:p w14:paraId="61A1182E" w14:textId="306A401F" w:rsidR="00537B75" w:rsidRPr="00537B75" w:rsidRDefault="00537B75" w:rsidP="00537B75">
      <w:pPr>
        <w:spacing w:after="0"/>
        <w:jc w:val="both"/>
        <w:rPr>
          <w:rFonts w:ascii="Times New Roman" w:eastAsia="Times New Roman" w:hAnsi="Times New Roman" w:cs="Times New Roman"/>
          <w:sz w:val="18"/>
          <w:szCs w:val="18"/>
        </w:rPr>
      </w:pPr>
      <w:r w:rsidRPr="00537B75">
        <w:rPr>
          <w:rFonts w:ascii="Times New Roman" w:eastAsia="Times New Roman" w:hAnsi="Times New Roman" w:cs="Times New Roman"/>
          <w:sz w:val="18"/>
          <w:szCs w:val="18"/>
        </w:rPr>
        <w:t xml:space="preserve">New innovations in artificial intelligence (AI) and assistive technology hold promise to the foregoing problems with adaptive, personalized learning. AI-driven platforms have the potential to </w:t>
      </w:r>
      <w:r w:rsidR="00816232" w:rsidRPr="00537B75">
        <w:rPr>
          <w:rFonts w:ascii="Times New Roman" w:eastAsia="Times New Roman" w:hAnsi="Times New Roman" w:cs="Times New Roman"/>
          <w:sz w:val="18"/>
          <w:szCs w:val="18"/>
        </w:rPr>
        <w:t>analyse</w:t>
      </w:r>
      <w:r w:rsidRPr="00537B75">
        <w:rPr>
          <w:rFonts w:ascii="Times New Roman" w:eastAsia="Times New Roman" w:hAnsi="Times New Roman" w:cs="Times New Roman"/>
          <w:sz w:val="18"/>
          <w:szCs w:val="18"/>
        </w:rPr>
        <w:t xml:space="preserve"> individual learning patterns.</w:t>
      </w:r>
    </w:p>
    <w:p w14:paraId="572B192F" w14:textId="62E564BE" w:rsidR="00537B75" w:rsidRPr="005B4785" w:rsidRDefault="00537B75" w:rsidP="005B4785">
      <w:pPr>
        <w:jc w:val="both"/>
        <w:rPr>
          <w:rFonts w:ascii="Times New Roman" w:eastAsia="Times New Roman" w:hAnsi="Times New Roman" w:cs="Times New Roman"/>
          <w:sz w:val="18"/>
          <w:szCs w:val="18"/>
        </w:rPr>
      </w:pPr>
      <w:r w:rsidRPr="00537B75">
        <w:rPr>
          <w:rFonts w:ascii="Times New Roman" w:eastAsia="Times New Roman" w:hAnsi="Times New Roman" w:cs="Times New Roman"/>
          <w:sz w:val="18"/>
          <w:szCs w:val="18"/>
        </w:rPr>
        <w:t xml:space="preserve">This paper describes a single cognitive assistive learning system, </w:t>
      </w:r>
      <w:proofErr w:type="spellStart"/>
      <w:r w:rsidRPr="00537B75">
        <w:rPr>
          <w:rFonts w:ascii="Times New Roman" w:eastAsia="Times New Roman" w:hAnsi="Times New Roman" w:cs="Times New Roman"/>
          <w:sz w:val="18"/>
          <w:szCs w:val="18"/>
        </w:rPr>
        <w:t>Lurnix</w:t>
      </w:r>
      <w:proofErr w:type="spellEnd"/>
      <w:r w:rsidRPr="00537B75">
        <w:rPr>
          <w:rFonts w:ascii="Times New Roman" w:eastAsia="Times New Roman" w:hAnsi="Times New Roman" w:cs="Times New Roman"/>
          <w:sz w:val="18"/>
          <w:szCs w:val="18"/>
        </w:rPr>
        <w:t xml:space="preserve">, which </w:t>
      </w:r>
      <w:r w:rsidR="00816232">
        <w:rPr>
          <w:rFonts w:ascii="Times New Roman" w:eastAsia="Times New Roman" w:hAnsi="Times New Roman" w:cs="Times New Roman"/>
          <w:sz w:val="18"/>
          <w:szCs w:val="18"/>
        </w:rPr>
        <w:t>has been</w:t>
      </w:r>
      <w:r w:rsidRPr="00537B75">
        <w:rPr>
          <w:rFonts w:ascii="Times New Roman" w:eastAsia="Times New Roman" w:hAnsi="Times New Roman" w:cs="Times New Roman"/>
          <w:sz w:val="18"/>
          <w:szCs w:val="18"/>
        </w:rPr>
        <w:t xml:space="preserve"> developed to facilitate the learning of neurodiversity. </w:t>
      </w:r>
      <w:proofErr w:type="spellStart"/>
      <w:r w:rsidRPr="00537B75">
        <w:rPr>
          <w:rFonts w:ascii="Times New Roman" w:eastAsia="Times New Roman" w:hAnsi="Times New Roman" w:cs="Times New Roman"/>
          <w:sz w:val="18"/>
          <w:szCs w:val="18"/>
        </w:rPr>
        <w:t>Lurnix</w:t>
      </w:r>
      <w:proofErr w:type="spellEnd"/>
      <w:r w:rsidRPr="00537B75">
        <w:rPr>
          <w:rFonts w:ascii="Times New Roman" w:eastAsia="Times New Roman" w:hAnsi="Times New Roman" w:cs="Times New Roman"/>
          <w:sz w:val="18"/>
          <w:szCs w:val="18"/>
        </w:rPr>
        <w:t xml:space="preserve"> uses AI to recode the learning content into simplified forms e.g. simplified text, simplified images, audio description and native language components. </w:t>
      </w:r>
      <w:r w:rsidR="00816232">
        <w:rPr>
          <w:rFonts w:ascii="Times New Roman" w:eastAsia="Times New Roman" w:hAnsi="Times New Roman" w:cs="Times New Roman"/>
          <w:sz w:val="18"/>
          <w:szCs w:val="18"/>
        </w:rPr>
        <w:t xml:space="preserve">The </w:t>
      </w:r>
      <w:r w:rsidRPr="00537B75">
        <w:rPr>
          <w:rFonts w:ascii="Times New Roman" w:eastAsia="Times New Roman" w:hAnsi="Times New Roman" w:cs="Times New Roman"/>
          <w:sz w:val="18"/>
          <w:szCs w:val="18"/>
        </w:rPr>
        <w:t xml:space="preserve">app analytics enable the teacher to adjust the content of the lesson to the needs of the maximum number of students and to monitor the activity and the progress of the students in real-time. </w:t>
      </w:r>
      <w:proofErr w:type="spellStart"/>
      <w:r w:rsidRPr="00537B75">
        <w:rPr>
          <w:rFonts w:ascii="Times New Roman" w:eastAsia="Times New Roman" w:hAnsi="Times New Roman" w:cs="Times New Roman"/>
          <w:sz w:val="18"/>
          <w:szCs w:val="18"/>
        </w:rPr>
        <w:t>Lurnix</w:t>
      </w:r>
      <w:proofErr w:type="spellEnd"/>
      <w:r w:rsidRPr="00537B75">
        <w:rPr>
          <w:rFonts w:ascii="Times New Roman" w:eastAsia="Times New Roman" w:hAnsi="Times New Roman" w:cs="Times New Roman"/>
          <w:sz w:val="18"/>
          <w:szCs w:val="18"/>
        </w:rPr>
        <w:t xml:space="preserve"> is a type of orientation that emphasizes and includes content adaptation and multisensory accommodation to create meaningful learning experiences and improve academic performance among neurodiverse learners.</w:t>
      </w:r>
      <w:r w:rsidR="00816232">
        <w:rPr>
          <w:rFonts w:ascii="Times New Roman" w:eastAsia="Times New Roman" w:hAnsi="Times New Roman" w:cs="Times New Roman"/>
          <w:sz w:val="18"/>
          <w:szCs w:val="18"/>
        </w:rPr>
        <w:t xml:space="preserve"> </w:t>
      </w:r>
      <w:proofErr w:type="spellStart"/>
      <w:r w:rsidRPr="00537B75">
        <w:rPr>
          <w:rFonts w:ascii="Times New Roman" w:eastAsia="Times New Roman" w:hAnsi="Times New Roman" w:cs="Times New Roman"/>
          <w:sz w:val="18"/>
          <w:szCs w:val="18"/>
        </w:rPr>
        <w:t>Lurnix</w:t>
      </w:r>
      <w:proofErr w:type="spellEnd"/>
      <w:r w:rsidRPr="00537B75">
        <w:rPr>
          <w:rFonts w:ascii="Times New Roman" w:eastAsia="Times New Roman" w:hAnsi="Times New Roman" w:cs="Times New Roman"/>
          <w:sz w:val="18"/>
          <w:szCs w:val="18"/>
        </w:rPr>
        <w:t xml:space="preserve"> prefers collaboration among teachers, learners and parents with support of multifunctional tools that will offer communication and feedback. The platform promotes the holistic learning environment which values the difference of the individual learner and the learning knowledge AI has and the experience of human beings. Such collaboration enhances learning, and social-emotional development, in ways that enable neurodiverse learners to achieve success in the classroom and beyond.</w:t>
      </w:r>
      <w:r w:rsidR="005B4785" w:rsidRPr="005B4785">
        <w:t xml:space="preserve"> </w:t>
      </w:r>
      <w:r w:rsidR="005B4785">
        <w:rPr>
          <w:rFonts w:ascii="Times New Roman" w:eastAsia="Times New Roman" w:hAnsi="Times New Roman" w:cs="Times New Roman"/>
          <w:sz w:val="18"/>
          <w:szCs w:val="18"/>
        </w:rPr>
        <w:t>Moreover</w:t>
      </w:r>
      <w:r w:rsidR="005B4785" w:rsidRPr="005B4785">
        <w:rPr>
          <w:rFonts w:ascii="Times New Roman" w:eastAsia="Times New Roman" w:hAnsi="Times New Roman" w:cs="Times New Roman"/>
          <w:sz w:val="18"/>
          <w:szCs w:val="18"/>
        </w:rPr>
        <w:t>, early intervention with the help of AI-based learning tools can help to dramatically decrease the learning gap, as challenges in cognition can be detected in the early stages. The technologies enable neurodiverse students to study at their pace with developing confidence and independence in their studies.</w:t>
      </w:r>
    </w:p>
    <w:p w14:paraId="6941BFE8" w14:textId="1C6E6CF1" w:rsidR="00B622C3" w:rsidRPr="00B622C3" w:rsidRDefault="00B622C3" w:rsidP="00B622C3">
      <w:pPr>
        <w:spacing w:after="0" w:line="240" w:lineRule="auto"/>
        <w:jc w:val="both"/>
        <w:rPr>
          <w:rFonts w:ascii="Times New Roman" w:hAnsi="Times New Roman" w:cs="Times New Roman"/>
          <w:i/>
          <w:iCs/>
          <w:sz w:val="18"/>
          <w:szCs w:val="18"/>
        </w:rPr>
      </w:pPr>
      <w:proofErr w:type="spellStart"/>
      <w:r w:rsidRPr="00B622C3">
        <w:rPr>
          <w:rFonts w:ascii="Times New Roman" w:hAnsi="Times New Roman" w:cs="Times New Roman"/>
          <w:i/>
          <w:iCs/>
          <w:sz w:val="18"/>
          <w:szCs w:val="18"/>
        </w:rPr>
        <w:t>Grenze</w:t>
      </w:r>
      <w:proofErr w:type="spellEnd"/>
      <w:r w:rsidRPr="00B622C3">
        <w:rPr>
          <w:rFonts w:ascii="Times New Roman" w:hAnsi="Times New Roman" w:cs="Times New Roman"/>
          <w:i/>
          <w:iCs/>
          <w:sz w:val="18"/>
          <w:szCs w:val="18"/>
        </w:rPr>
        <w:t xml:space="preserve"> ID: </w:t>
      </w:r>
      <w:r>
        <w:rPr>
          <w:rFonts w:ascii="Times New Roman" w:hAnsi="Times New Roman" w:cs="Times New Roman"/>
          <w:i/>
          <w:iCs/>
          <w:sz w:val="18"/>
          <w:szCs w:val="18"/>
        </w:rPr>
        <w:t>xxx</w:t>
      </w:r>
    </w:p>
    <w:p w14:paraId="41F10039" w14:textId="1A6C1E45" w:rsidR="00B622C3" w:rsidRDefault="00B622C3" w:rsidP="00B622C3">
      <w:pPr>
        <w:spacing w:line="240" w:lineRule="auto"/>
        <w:jc w:val="both"/>
        <w:rPr>
          <w:rFonts w:ascii="Times New Roman" w:hAnsi="Times New Roman" w:cs="Times New Roman"/>
          <w:sz w:val="18"/>
          <w:szCs w:val="18"/>
        </w:rPr>
      </w:pPr>
      <w:r w:rsidRPr="00B622C3">
        <w:rPr>
          <w:rFonts w:ascii="Times New Roman" w:hAnsi="Times New Roman" w:cs="Times New Roman"/>
          <w:i/>
          <w:iCs/>
          <w:sz w:val="18"/>
          <w:szCs w:val="18"/>
        </w:rPr>
        <w:t xml:space="preserve">© </w:t>
      </w:r>
      <w:proofErr w:type="spellStart"/>
      <w:r w:rsidRPr="00B622C3">
        <w:rPr>
          <w:rFonts w:ascii="Times New Roman" w:hAnsi="Times New Roman" w:cs="Times New Roman"/>
          <w:i/>
          <w:iCs/>
          <w:sz w:val="18"/>
          <w:szCs w:val="18"/>
        </w:rPr>
        <w:t>Grenze</w:t>
      </w:r>
      <w:proofErr w:type="spellEnd"/>
      <w:r w:rsidRPr="00B622C3">
        <w:rPr>
          <w:rFonts w:ascii="Times New Roman" w:hAnsi="Times New Roman" w:cs="Times New Roman"/>
          <w:i/>
          <w:iCs/>
          <w:sz w:val="18"/>
          <w:szCs w:val="18"/>
        </w:rPr>
        <w:t xml:space="preserve"> Scientific Society, 2025</w:t>
      </w:r>
    </w:p>
    <w:p w14:paraId="3FC84F4E" w14:textId="77777777" w:rsidR="00C544A5" w:rsidRDefault="00C544A5" w:rsidP="00C544A5">
      <w:pPr>
        <w:spacing w:line="240" w:lineRule="auto"/>
        <w:jc w:val="center"/>
        <w:rPr>
          <w:rFonts w:ascii="Times New Roman" w:hAnsi="Times New Roman" w:cs="Times New Roman"/>
          <w:sz w:val="18"/>
          <w:szCs w:val="18"/>
        </w:rPr>
      </w:pPr>
      <w:r>
        <w:rPr>
          <w:rFonts w:ascii="Times New Roman" w:eastAsia="Times New Roman" w:hAnsi="Times New Roman" w:cs="Times New Roman"/>
          <w:b/>
          <w:noProof/>
          <w:sz w:val="32"/>
          <w:szCs w:val="32"/>
        </w:rPr>
        <w:lastRenderedPageBreak/>
        <w:drawing>
          <wp:inline distT="0" distB="0" distL="0" distR="0" wp14:anchorId="35D9EBC3" wp14:editId="5D235A16">
            <wp:extent cx="2950028" cy="1567543"/>
            <wp:effectExtent l="0" t="0" r="3175"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5589" t="7829" r="7428" b="1978"/>
                    <a:stretch>
                      <a:fillRect/>
                    </a:stretch>
                  </pic:blipFill>
                  <pic:spPr>
                    <a:xfrm>
                      <a:off x="0" y="0"/>
                      <a:ext cx="2979858" cy="1583394"/>
                    </a:xfrm>
                    <a:prstGeom prst="rect">
                      <a:avLst/>
                    </a:prstGeom>
                    <a:ln/>
                  </pic:spPr>
                </pic:pic>
              </a:graphicData>
            </a:graphic>
          </wp:inline>
        </w:drawing>
      </w:r>
    </w:p>
    <w:p w14:paraId="52AB19D0" w14:textId="2E6C7D5F" w:rsidR="00C544A5" w:rsidRPr="00BD3DE8" w:rsidRDefault="00844B37" w:rsidP="00C544A5">
      <w:pPr>
        <w:spacing w:line="240" w:lineRule="auto"/>
        <w:jc w:val="center"/>
        <w:rPr>
          <w:rFonts w:ascii="Times New Roman" w:hAnsi="Times New Roman" w:cs="Times New Roman"/>
          <w:sz w:val="16"/>
          <w:szCs w:val="16"/>
        </w:rPr>
      </w:pPr>
      <w:r w:rsidRPr="00BD3DE8">
        <w:rPr>
          <w:rFonts w:ascii="Times New Roman" w:hAnsi="Times New Roman" w:cs="Times New Roman"/>
          <w:sz w:val="16"/>
          <w:szCs w:val="16"/>
        </w:rPr>
        <w:t>Fig</w:t>
      </w:r>
      <w:r w:rsidR="00ED5CFB">
        <w:rPr>
          <w:rFonts w:ascii="Times New Roman" w:hAnsi="Times New Roman" w:cs="Times New Roman"/>
          <w:sz w:val="16"/>
          <w:szCs w:val="16"/>
        </w:rPr>
        <w:t xml:space="preserve">ure </w:t>
      </w:r>
      <w:r w:rsidR="00AB2021" w:rsidRPr="00BD3DE8">
        <w:rPr>
          <w:rFonts w:ascii="Times New Roman" w:hAnsi="Times New Roman" w:cs="Times New Roman"/>
          <w:sz w:val="16"/>
          <w:szCs w:val="16"/>
        </w:rPr>
        <w:t>1</w:t>
      </w:r>
      <w:r w:rsidR="00ED5CFB">
        <w:rPr>
          <w:rFonts w:ascii="Times New Roman" w:hAnsi="Times New Roman" w:cs="Times New Roman"/>
          <w:sz w:val="16"/>
          <w:szCs w:val="16"/>
        </w:rPr>
        <w:t>.</w:t>
      </w:r>
      <w:r w:rsidRPr="00BD3DE8">
        <w:rPr>
          <w:rFonts w:ascii="Times New Roman" w:hAnsi="Times New Roman" w:cs="Times New Roman"/>
          <w:sz w:val="16"/>
          <w:szCs w:val="16"/>
        </w:rPr>
        <w:t xml:space="preserve"> Prevalence of Neurodevelopmental Conditions</w:t>
      </w:r>
    </w:p>
    <w:p w14:paraId="6D6435D4" w14:textId="12AB5A12" w:rsidR="00844B37" w:rsidRPr="00844B37" w:rsidRDefault="00844B37" w:rsidP="00C544A5">
      <w:pPr>
        <w:spacing w:line="240" w:lineRule="auto"/>
        <w:jc w:val="center"/>
        <w:rPr>
          <w:rFonts w:ascii="Times New Roman" w:hAnsi="Times New Roman" w:cs="Times New Roman"/>
          <w:sz w:val="18"/>
          <w:szCs w:val="18"/>
        </w:rPr>
      </w:pPr>
      <w:r w:rsidRPr="00844B37">
        <w:rPr>
          <w:rFonts w:ascii="Times New Roman" w:hAnsi="Times New Roman" w:cs="Times New Roman"/>
          <w:b/>
          <w:bCs/>
          <w:sz w:val="20"/>
          <w:szCs w:val="20"/>
        </w:rPr>
        <w:t>II. LITERATURE SURVEY</w:t>
      </w:r>
    </w:p>
    <w:p w14:paraId="08FD5A34" w14:textId="77777777" w:rsidR="00C47D75" w:rsidRPr="00C47D75" w:rsidRDefault="00C47D75" w:rsidP="00EF6F57">
      <w:pPr>
        <w:spacing w:after="240" w:line="240" w:lineRule="auto"/>
        <w:jc w:val="both"/>
        <w:rPr>
          <w:rFonts w:ascii="Times New Roman" w:hAnsi="Times New Roman" w:cs="Times New Roman"/>
          <w:sz w:val="18"/>
          <w:szCs w:val="18"/>
        </w:rPr>
      </w:pPr>
      <w:r w:rsidRPr="00C47D75">
        <w:rPr>
          <w:rFonts w:ascii="Times New Roman" w:hAnsi="Times New Roman" w:cs="Times New Roman"/>
          <w:sz w:val="18"/>
          <w:szCs w:val="18"/>
        </w:rPr>
        <w:t xml:space="preserve">This review of literature is a summary of the already studied information and means of accessible learning and indicates the gaps and opportunities of individual learning. </w:t>
      </w:r>
      <w:proofErr w:type="spellStart"/>
      <w:r w:rsidRPr="00C47D75">
        <w:rPr>
          <w:rFonts w:ascii="Times New Roman" w:hAnsi="Times New Roman" w:cs="Times New Roman"/>
          <w:sz w:val="18"/>
          <w:szCs w:val="18"/>
        </w:rPr>
        <w:t>Jaliawala</w:t>
      </w:r>
      <w:proofErr w:type="spellEnd"/>
      <w:r w:rsidRPr="00C47D75">
        <w:rPr>
          <w:rFonts w:ascii="Times New Roman" w:hAnsi="Times New Roman" w:cs="Times New Roman"/>
          <w:sz w:val="18"/>
          <w:szCs w:val="18"/>
        </w:rPr>
        <w:t xml:space="preserve"> and Khan (2018) justification of the use of AI with autism spectrum disorder (ASD) children rested upon the example of the virtual agents, computer vision, and VR and found that no standardization was available to date, which stimulated the necessity to design technology with end-users, in this case, neurodiverse learners [1]. Reviewing 15 AI-based special education aids, Hussein et al. (2025) discovered that they have added value to improved learning, </w:t>
      </w:r>
      <w:proofErr w:type="spellStart"/>
      <w:r w:rsidRPr="00C47D75">
        <w:rPr>
          <w:rFonts w:ascii="Times New Roman" w:hAnsi="Times New Roman" w:cs="Times New Roman"/>
          <w:sz w:val="18"/>
          <w:szCs w:val="18"/>
        </w:rPr>
        <w:t>behavior</w:t>
      </w:r>
      <w:proofErr w:type="spellEnd"/>
      <w:r w:rsidRPr="00C47D75">
        <w:rPr>
          <w:rFonts w:ascii="Times New Roman" w:hAnsi="Times New Roman" w:cs="Times New Roman"/>
          <w:sz w:val="18"/>
          <w:szCs w:val="18"/>
        </w:rPr>
        <w:t xml:space="preserve">, and communication between ASD and ADHD students with concerns regarding algorithm bias, price, as well as training of the instructor. They recommended that the future systems that would be employed should be accessible, adaptive as well as transparent [2]. An overview of MDPI Brain Sciences (2025) found that AI solutions can also be useful in improving reading comprehension, memory and attention in student with cognitive impairments and dyslexia and came to a conclusion due to the usefulness of NLP-based text simplification and adaptive interfaces in helping students to learn individually. The authors provided one of the concepts, namely the so-called Let AI Read First (LARF), which entails simplifying the information presented by large language models to dyslexic readers and enhancing their level of comprehension by a large margin [4]. </w:t>
      </w:r>
      <w:proofErr w:type="spellStart"/>
      <w:r w:rsidRPr="00C47D75">
        <w:rPr>
          <w:rFonts w:ascii="Times New Roman" w:hAnsi="Times New Roman" w:cs="Times New Roman"/>
          <w:sz w:val="18"/>
          <w:szCs w:val="18"/>
        </w:rPr>
        <w:t>Rahate</w:t>
      </w:r>
      <w:proofErr w:type="spellEnd"/>
      <w:r w:rsidRPr="00C47D75">
        <w:rPr>
          <w:rFonts w:ascii="Times New Roman" w:hAnsi="Times New Roman" w:cs="Times New Roman"/>
          <w:sz w:val="18"/>
          <w:szCs w:val="18"/>
        </w:rPr>
        <w:t xml:space="preserve"> et al. (2021) also emphasize the importance of multimodal learning and showed that the text, speech, video, and images proved to be beneficial to all learners regardless of their cognitive styles [5]. Joshi et al. (2021) introduced explainable AI in multimodal learning and concluded that the transparent choice of AI increases the levels of trust in both learners and teachers and enables the adjustments of the content [6]. Neurodivergent-friendly intelligent assistants with flexible timer, attention detectors, and voice instructions were demonstrated to lead to productivity and reduce frustration among ADHD and executive functions students (Lynch, 2024) [7]. The MDPI Scoping Review (2024) has found the AI uses in general classes and categorized them according to the affective computing, robots, learning platform, and speech/text tools and proposed co-design with teachers and neurodivergent students to maximize its use [8]. It was shown in Smashing Magazine (2024) that by applying the aid of generative writing tools, a neurodiverse learner is able to work less with his/her mind, thus making the work easier to read and memorize [9]. The intelligent interfaces mentioned by </w:t>
      </w:r>
      <w:proofErr w:type="spellStart"/>
      <w:r w:rsidRPr="00C47D75">
        <w:rPr>
          <w:rFonts w:ascii="Times New Roman" w:hAnsi="Times New Roman" w:cs="Times New Roman"/>
          <w:sz w:val="18"/>
          <w:szCs w:val="18"/>
        </w:rPr>
        <w:t>BearNet</w:t>
      </w:r>
      <w:proofErr w:type="spellEnd"/>
      <w:r w:rsidRPr="00C47D75">
        <w:rPr>
          <w:rFonts w:ascii="Times New Roman" w:hAnsi="Times New Roman" w:cs="Times New Roman"/>
          <w:sz w:val="18"/>
          <w:szCs w:val="18"/>
        </w:rPr>
        <w:t xml:space="preserve"> AI (2024) can detect cognitive overload and adaptively modify the content and enhance executive functioning in ADHD and ASD students [10]. According to Unaligned.io (2024), predictive writing, affect-sensing NLP, and speech-to-text also improve communication and reduce social and language barriers of neurodiverse learners [11]. The use of multi-modal interaction AI in learning was shown to be useful in study of social robot research, such as NAO and KASPAR, which improved turn-taking, eye-gaze and emotional control [12]. According to a report by Springer (2024), learners with dyslexia and ADHD feel more confident, have superior understanding and task management using generative AI tools [13]. According to the AP News article (2025), the reading-disabled students might do better with the assistance of the AI tools (speech synthesis and word prediction) but should not use it as a substitute of the teachers [14]. Finally, the UK Secretary of Science and Technology (2025) approved the application of AI in dyslexia by underlining its diagnostic importance in early childhood, teaching teachers, and offering adaptive content to provide equal educational opportunities [15].</w:t>
      </w:r>
    </w:p>
    <w:p w14:paraId="04971B72" w14:textId="77777777" w:rsidR="00844B37" w:rsidRPr="00844B37" w:rsidRDefault="00844B37" w:rsidP="003817E5">
      <w:pPr>
        <w:spacing w:after="120" w:line="240" w:lineRule="auto"/>
        <w:jc w:val="center"/>
        <w:rPr>
          <w:rFonts w:ascii="Times New Roman" w:hAnsi="Times New Roman" w:cs="Times New Roman"/>
          <w:b/>
          <w:bCs/>
          <w:sz w:val="20"/>
          <w:szCs w:val="20"/>
        </w:rPr>
      </w:pPr>
      <w:r w:rsidRPr="00844B37">
        <w:rPr>
          <w:rFonts w:ascii="Times New Roman" w:hAnsi="Times New Roman" w:cs="Times New Roman"/>
          <w:b/>
          <w:bCs/>
          <w:sz w:val="20"/>
          <w:szCs w:val="20"/>
        </w:rPr>
        <w:t>III. METHODOLOGIES</w:t>
      </w:r>
    </w:p>
    <w:p w14:paraId="1C139169" w14:textId="0EE77CF2" w:rsidR="00844B37" w:rsidRPr="00844B37" w:rsidRDefault="00844B37" w:rsidP="008B0BDA">
      <w:pPr>
        <w:spacing w:after="120" w:line="240" w:lineRule="auto"/>
        <w:jc w:val="both"/>
        <w:rPr>
          <w:rFonts w:ascii="Times New Roman" w:hAnsi="Times New Roman" w:cs="Times New Roman"/>
          <w:sz w:val="18"/>
          <w:szCs w:val="18"/>
        </w:rPr>
      </w:pPr>
      <w:r w:rsidRPr="00844B37">
        <w:rPr>
          <w:rFonts w:ascii="Times New Roman" w:hAnsi="Times New Roman" w:cs="Times New Roman"/>
          <w:sz w:val="18"/>
          <w:szCs w:val="18"/>
        </w:rPr>
        <w:t xml:space="preserve">The development of </w:t>
      </w:r>
      <w:proofErr w:type="spellStart"/>
      <w:r w:rsidRPr="00844B37">
        <w:rPr>
          <w:rFonts w:ascii="Times New Roman" w:hAnsi="Times New Roman" w:cs="Times New Roman"/>
          <w:sz w:val="18"/>
          <w:szCs w:val="18"/>
        </w:rPr>
        <w:t>Lurnix</w:t>
      </w:r>
      <w:proofErr w:type="spellEnd"/>
      <w:r w:rsidRPr="00844B37">
        <w:rPr>
          <w:rFonts w:ascii="Times New Roman" w:hAnsi="Times New Roman" w:cs="Times New Roman"/>
          <w:sz w:val="18"/>
          <w:szCs w:val="18"/>
        </w:rPr>
        <w:t>, an AI-powered learning platform for neurodiverse students, followed a user-</w:t>
      </w:r>
      <w:proofErr w:type="spellStart"/>
      <w:r w:rsidRPr="00844B37">
        <w:rPr>
          <w:rFonts w:ascii="Times New Roman" w:hAnsi="Times New Roman" w:cs="Times New Roman"/>
          <w:sz w:val="18"/>
          <w:szCs w:val="18"/>
        </w:rPr>
        <w:t>centered</w:t>
      </w:r>
      <w:proofErr w:type="spellEnd"/>
      <w:r w:rsidRPr="00844B37">
        <w:rPr>
          <w:rFonts w:ascii="Times New Roman" w:hAnsi="Times New Roman" w:cs="Times New Roman"/>
          <w:sz w:val="18"/>
          <w:szCs w:val="18"/>
        </w:rPr>
        <w:t>, iterative methodology that combined AI engineering, principles of inclusive education, and accessibility-driven design. The objective was to design a system capable of adapting educational content to the diverse cognitive and sensory needs of learners with dyslexia, ADHD, autism spectrum disorder, and related neurodiverse profiles.</w:t>
      </w:r>
    </w:p>
    <w:p w14:paraId="301B6DCD" w14:textId="124D9CFB" w:rsidR="00844B37" w:rsidRPr="008B0BDA" w:rsidRDefault="00C47D75" w:rsidP="000D008E">
      <w:pPr>
        <w:spacing w:after="60" w:line="240" w:lineRule="auto"/>
        <w:jc w:val="both"/>
        <w:rPr>
          <w:rFonts w:ascii="Times New Roman" w:hAnsi="Times New Roman" w:cs="Times New Roman"/>
          <w:i/>
          <w:iCs/>
          <w:sz w:val="20"/>
          <w:szCs w:val="20"/>
        </w:rPr>
      </w:pPr>
      <w:r w:rsidRPr="008B0BDA">
        <w:rPr>
          <w:rFonts w:ascii="Times New Roman" w:hAnsi="Times New Roman" w:cs="Times New Roman"/>
          <w:i/>
          <w:iCs/>
          <w:sz w:val="20"/>
          <w:szCs w:val="20"/>
        </w:rPr>
        <w:t>A</w:t>
      </w:r>
      <w:r w:rsidR="00844B37" w:rsidRPr="008B0BDA">
        <w:rPr>
          <w:rFonts w:ascii="Times New Roman" w:hAnsi="Times New Roman" w:cs="Times New Roman"/>
          <w:i/>
          <w:iCs/>
          <w:sz w:val="20"/>
          <w:szCs w:val="20"/>
        </w:rPr>
        <w:t>.</w:t>
      </w:r>
      <w:r w:rsidR="00217903">
        <w:rPr>
          <w:rFonts w:ascii="Times New Roman" w:hAnsi="Times New Roman" w:cs="Times New Roman"/>
          <w:i/>
          <w:iCs/>
          <w:sz w:val="20"/>
          <w:szCs w:val="20"/>
        </w:rPr>
        <w:t xml:space="preserve">  </w:t>
      </w:r>
      <w:r w:rsidR="00844B37" w:rsidRPr="008B0BDA">
        <w:rPr>
          <w:rFonts w:ascii="Times New Roman" w:hAnsi="Times New Roman" w:cs="Times New Roman"/>
          <w:i/>
          <w:iCs/>
          <w:sz w:val="20"/>
          <w:szCs w:val="20"/>
        </w:rPr>
        <w:t>Needs Assessment and Requirements Gathering</w:t>
      </w:r>
    </w:p>
    <w:p w14:paraId="275028B1" w14:textId="77777777" w:rsidR="00844B37" w:rsidRPr="00844B37" w:rsidRDefault="00844B37" w:rsidP="008B0BDA">
      <w:pPr>
        <w:spacing w:after="120" w:line="240" w:lineRule="auto"/>
        <w:jc w:val="both"/>
        <w:rPr>
          <w:rFonts w:ascii="Times New Roman" w:hAnsi="Times New Roman" w:cs="Times New Roman"/>
          <w:sz w:val="18"/>
          <w:szCs w:val="18"/>
        </w:rPr>
      </w:pPr>
      <w:r w:rsidRPr="00844B37">
        <w:rPr>
          <w:rFonts w:ascii="Times New Roman" w:hAnsi="Times New Roman" w:cs="Times New Roman"/>
          <w:sz w:val="18"/>
          <w:szCs w:val="18"/>
        </w:rPr>
        <w:t xml:space="preserve">We started producing </w:t>
      </w:r>
      <w:proofErr w:type="spellStart"/>
      <w:r w:rsidRPr="00844B37">
        <w:rPr>
          <w:rFonts w:ascii="Times New Roman" w:hAnsi="Times New Roman" w:cs="Times New Roman"/>
          <w:sz w:val="18"/>
          <w:szCs w:val="18"/>
        </w:rPr>
        <w:t>Lurnix</w:t>
      </w:r>
      <w:proofErr w:type="spellEnd"/>
      <w:r w:rsidRPr="00844B37">
        <w:rPr>
          <w:rFonts w:ascii="Times New Roman" w:hAnsi="Times New Roman" w:cs="Times New Roman"/>
          <w:sz w:val="18"/>
          <w:szCs w:val="18"/>
        </w:rPr>
        <w:t xml:space="preserve"> by determining the fact that the </w:t>
      </w:r>
      <w:proofErr w:type="spellStart"/>
      <w:r w:rsidRPr="00844B37">
        <w:rPr>
          <w:rFonts w:ascii="Times New Roman" w:hAnsi="Times New Roman" w:cs="Times New Roman"/>
          <w:sz w:val="18"/>
          <w:szCs w:val="18"/>
        </w:rPr>
        <w:t>Lurnix</w:t>
      </w:r>
      <w:proofErr w:type="spellEnd"/>
      <w:r w:rsidRPr="00844B37">
        <w:rPr>
          <w:rFonts w:ascii="Times New Roman" w:hAnsi="Times New Roman" w:cs="Times New Roman"/>
          <w:sz w:val="18"/>
          <w:szCs w:val="18"/>
        </w:rPr>
        <w:t xml:space="preserve"> was designed after it was discovered that the largest issues that were confronting neurodiverse students like inability to read text-based information and rigid framework of the lesson delivery system and inability to be adjusted to the requirements of other learning styles had to be addressed. In the quest to identify these issues, we also interviewed and surveyed students, special education teachers and subject matter specialists. Findings indicated that material had to be more approachable and multimodal presentation (text, audio, video), </w:t>
      </w:r>
      <w:r w:rsidRPr="00844B37">
        <w:rPr>
          <w:rFonts w:ascii="Times New Roman" w:hAnsi="Times New Roman" w:cs="Times New Roman"/>
          <w:sz w:val="18"/>
          <w:szCs w:val="18"/>
        </w:rPr>
        <w:lastRenderedPageBreak/>
        <w:t xml:space="preserve">translation to the native language, and live teacher feedback were necessary. These conclusions directly influenced the character of the demands of </w:t>
      </w:r>
      <w:proofErr w:type="spellStart"/>
      <w:r w:rsidRPr="00844B37">
        <w:rPr>
          <w:rFonts w:ascii="Times New Roman" w:hAnsi="Times New Roman" w:cs="Times New Roman"/>
          <w:sz w:val="18"/>
          <w:szCs w:val="18"/>
        </w:rPr>
        <w:t>Lurnix</w:t>
      </w:r>
      <w:proofErr w:type="spellEnd"/>
      <w:r w:rsidRPr="00844B37">
        <w:rPr>
          <w:rFonts w:ascii="Times New Roman" w:hAnsi="Times New Roman" w:cs="Times New Roman"/>
          <w:sz w:val="18"/>
          <w:szCs w:val="18"/>
        </w:rPr>
        <w:t>, in accordance with which it was obliged to address the needs of a wide variety of its customers through the more convenient and individualized learning process.</w:t>
      </w:r>
    </w:p>
    <w:p w14:paraId="4935D243" w14:textId="12C393BC" w:rsidR="00844B37" w:rsidRPr="008B0BDA" w:rsidRDefault="000D008E" w:rsidP="008B0BDA">
      <w:pPr>
        <w:spacing w:after="60" w:line="240" w:lineRule="auto"/>
        <w:jc w:val="both"/>
        <w:rPr>
          <w:rFonts w:ascii="Times New Roman" w:hAnsi="Times New Roman" w:cs="Times New Roman"/>
          <w:i/>
          <w:iCs/>
          <w:sz w:val="20"/>
          <w:szCs w:val="20"/>
        </w:rPr>
      </w:pPr>
      <w:r w:rsidRPr="008B0BDA">
        <w:rPr>
          <w:rFonts w:ascii="Times New Roman" w:hAnsi="Times New Roman" w:cs="Times New Roman"/>
          <w:i/>
          <w:iCs/>
          <w:sz w:val="20"/>
          <w:szCs w:val="20"/>
        </w:rPr>
        <w:t>B</w:t>
      </w:r>
      <w:r w:rsidR="00844B37" w:rsidRPr="008B0BDA">
        <w:rPr>
          <w:rFonts w:ascii="Times New Roman" w:hAnsi="Times New Roman" w:cs="Times New Roman"/>
          <w:i/>
          <w:iCs/>
          <w:sz w:val="20"/>
          <w:szCs w:val="20"/>
        </w:rPr>
        <w:t>.</w:t>
      </w:r>
      <w:r w:rsidR="00217903">
        <w:rPr>
          <w:rFonts w:ascii="Times New Roman" w:hAnsi="Times New Roman" w:cs="Times New Roman"/>
          <w:i/>
          <w:iCs/>
          <w:sz w:val="20"/>
          <w:szCs w:val="20"/>
        </w:rPr>
        <w:t xml:space="preserve">  </w:t>
      </w:r>
      <w:r w:rsidR="00844B37" w:rsidRPr="008B0BDA">
        <w:rPr>
          <w:rFonts w:ascii="Times New Roman" w:hAnsi="Times New Roman" w:cs="Times New Roman"/>
          <w:i/>
          <w:iCs/>
          <w:sz w:val="20"/>
          <w:szCs w:val="20"/>
        </w:rPr>
        <w:t>System Architecture Design</w:t>
      </w:r>
    </w:p>
    <w:p w14:paraId="32CCC40D" w14:textId="77777777" w:rsidR="00AF3AC5" w:rsidRDefault="00844B37" w:rsidP="00DC5CF2">
      <w:pPr>
        <w:spacing w:after="0" w:line="240" w:lineRule="auto"/>
        <w:jc w:val="both"/>
        <w:rPr>
          <w:rFonts w:ascii="Times New Roman" w:hAnsi="Times New Roman" w:cs="Times New Roman"/>
          <w:sz w:val="18"/>
          <w:szCs w:val="18"/>
        </w:rPr>
      </w:pPr>
      <w:r w:rsidRPr="00844B37">
        <w:rPr>
          <w:rFonts w:ascii="Times New Roman" w:hAnsi="Times New Roman" w:cs="Times New Roman"/>
          <w:sz w:val="18"/>
          <w:szCs w:val="18"/>
        </w:rPr>
        <w:t xml:space="preserve">Based on the results of the needs assessment, </w:t>
      </w:r>
      <w:proofErr w:type="spellStart"/>
      <w:r w:rsidRPr="00844B37">
        <w:rPr>
          <w:rFonts w:ascii="Times New Roman" w:hAnsi="Times New Roman" w:cs="Times New Roman"/>
          <w:sz w:val="18"/>
          <w:szCs w:val="18"/>
        </w:rPr>
        <w:t>Lurnix</w:t>
      </w:r>
      <w:proofErr w:type="spellEnd"/>
      <w:r w:rsidRPr="00844B37">
        <w:rPr>
          <w:rFonts w:ascii="Times New Roman" w:hAnsi="Times New Roman" w:cs="Times New Roman"/>
          <w:sz w:val="18"/>
          <w:szCs w:val="18"/>
        </w:rPr>
        <w:t xml:space="preserve"> was developed as a modular system based on AI that can be customized to address the diverse cognitive and sensory needs of neurodiverse students. The structure is dynamic, scalable, and aims to create an integrated combination of four modules of work that simultaneously ensures the opportunity to find individual, multimodal learning. The core of this is the Content Simplifier, which uses highly parameterized Hugging Face transformer models to simplify complex academic texts into more readable versions automatically</w:t>
      </w:r>
      <w:r w:rsidR="00632D78">
        <w:rPr>
          <w:rFonts w:ascii="Times New Roman" w:hAnsi="Times New Roman" w:cs="Times New Roman"/>
          <w:sz w:val="18"/>
          <w:szCs w:val="18"/>
        </w:rPr>
        <w:t xml:space="preserve"> as shown in Fig. 2</w:t>
      </w:r>
      <w:r w:rsidRPr="00844B37">
        <w:rPr>
          <w:rFonts w:ascii="Times New Roman" w:hAnsi="Times New Roman" w:cs="Times New Roman"/>
          <w:sz w:val="18"/>
          <w:szCs w:val="18"/>
        </w:rPr>
        <w:t>. This allows content to remain accurate, but can be modified to suit various reading levels so that dyslexic learners or other less literate learners can understand i</w:t>
      </w:r>
      <w:r w:rsidR="00DC5CF2">
        <w:rPr>
          <w:rFonts w:ascii="Times New Roman" w:hAnsi="Times New Roman" w:cs="Times New Roman"/>
          <w:sz w:val="18"/>
          <w:szCs w:val="18"/>
        </w:rPr>
        <w:t>t.</w:t>
      </w:r>
    </w:p>
    <w:p w14:paraId="6F7A684C" w14:textId="77777777" w:rsidR="00582D67" w:rsidRDefault="00861C9A" w:rsidP="00582D67">
      <w:pPr>
        <w:spacing w:after="120" w:line="240" w:lineRule="auto"/>
        <w:jc w:val="both"/>
        <w:rPr>
          <w:rFonts w:ascii="Times New Roman" w:hAnsi="Times New Roman" w:cs="Times New Roman"/>
          <w:sz w:val="18"/>
          <w:szCs w:val="18"/>
        </w:rPr>
      </w:pPr>
      <w:r w:rsidRPr="00844B37">
        <w:rPr>
          <w:rFonts w:ascii="Times New Roman" w:hAnsi="Times New Roman" w:cs="Times New Roman"/>
          <w:sz w:val="18"/>
          <w:szCs w:val="18"/>
        </w:rPr>
        <w:t>The Multimodal Converter then simplifies the content so it can be converted into different forms in order to accommodate the learning style of an individual learner. It generates audio using open-source text-to-speech engines, and generates images that are relevant to the context, using image generation</w:t>
      </w:r>
      <w:r>
        <w:rPr>
          <w:rFonts w:ascii="Times New Roman" w:hAnsi="Times New Roman" w:cs="Times New Roman"/>
          <w:sz w:val="18"/>
          <w:szCs w:val="18"/>
        </w:rPr>
        <w:t xml:space="preserve"> AI tool. </w:t>
      </w:r>
      <w:r w:rsidRPr="00844B37">
        <w:rPr>
          <w:rFonts w:ascii="Times New Roman" w:hAnsi="Times New Roman" w:cs="Times New Roman"/>
          <w:sz w:val="18"/>
          <w:szCs w:val="18"/>
        </w:rPr>
        <w:t>The content can also be presented in the native languages of the learners, breaking the language barriers and facilitating easier understanding with the help of integrated language translation APIs</w:t>
      </w:r>
      <w:r w:rsidR="00582D67">
        <w:rPr>
          <w:rFonts w:ascii="Times New Roman" w:hAnsi="Times New Roman" w:cs="Times New Roman"/>
          <w:sz w:val="18"/>
          <w:szCs w:val="18"/>
        </w:rPr>
        <w:t>.</w:t>
      </w:r>
    </w:p>
    <w:p w14:paraId="74F09C23" w14:textId="77777777" w:rsidR="00582D67" w:rsidRPr="008B0BDA" w:rsidRDefault="00582D67" w:rsidP="00582D67">
      <w:pPr>
        <w:spacing w:after="60" w:line="240" w:lineRule="auto"/>
        <w:jc w:val="both"/>
        <w:rPr>
          <w:rFonts w:ascii="Times New Roman" w:hAnsi="Times New Roman" w:cs="Times New Roman"/>
          <w:i/>
          <w:iCs/>
          <w:sz w:val="20"/>
          <w:szCs w:val="20"/>
        </w:rPr>
      </w:pPr>
      <w:r w:rsidRPr="008B0BDA">
        <w:rPr>
          <w:rFonts w:ascii="Times New Roman" w:hAnsi="Times New Roman" w:cs="Times New Roman"/>
          <w:i/>
          <w:iCs/>
          <w:sz w:val="20"/>
          <w:szCs w:val="20"/>
        </w:rPr>
        <w:t>C</w:t>
      </w:r>
      <w:r>
        <w:rPr>
          <w:rFonts w:ascii="Times New Roman" w:hAnsi="Times New Roman" w:cs="Times New Roman"/>
          <w:i/>
          <w:iCs/>
          <w:sz w:val="20"/>
          <w:szCs w:val="20"/>
        </w:rPr>
        <w:t xml:space="preserve">.  </w:t>
      </w:r>
      <w:r w:rsidRPr="008B0BDA">
        <w:rPr>
          <w:rFonts w:ascii="Times New Roman" w:hAnsi="Times New Roman" w:cs="Times New Roman"/>
          <w:i/>
          <w:iCs/>
          <w:sz w:val="20"/>
          <w:szCs w:val="20"/>
        </w:rPr>
        <w:t>Content Adaptation and Delivery</w:t>
      </w:r>
    </w:p>
    <w:p w14:paraId="4DA2DEA1" w14:textId="77777777" w:rsidR="00582D67" w:rsidRPr="00844B37" w:rsidRDefault="00582D67" w:rsidP="00582D67">
      <w:pPr>
        <w:spacing w:after="0" w:line="240" w:lineRule="auto"/>
        <w:jc w:val="both"/>
        <w:rPr>
          <w:rFonts w:ascii="Times New Roman" w:hAnsi="Times New Roman" w:cs="Times New Roman"/>
          <w:sz w:val="18"/>
          <w:szCs w:val="18"/>
        </w:rPr>
      </w:pPr>
      <w:proofErr w:type="spellStart"/>
      <w:r w:rsidRPr="00844B37">
        <w:rPr>
          <w:rFonts w:ascii="Times New Roman" w:hAnsi="Times New Roman" w:cs="Times New Roman"/>
          <w:sz w:val="18"/>
          <w:szCs w:val="18"/>
        </w:rPr>
        <w:t>Lurnix</w:t>
      </w:r>
      <w:proofErr w:type="spellEnd"/>
      <w:r w:rsidRPr="00844B37">
        <w:rPr>
          <w:rFonts w:ascii="Times New Roman" w:hAnsi="Times New Roman" w:cs="Times New Roman"/>
          <w:sz w:val="18"/>
          <w:szCs w:val="18"/>
        </w:rPr>
        <w:t xml:space="preserve"> begins in the content transformation by learning academic content and then polishing it with the aid of sophisticated language models in order to generate various forms of information that are related to the degrees of reading proficiency without any loss of information. In order to make the presented information easier to comprehend and listen to, the summarized content is again converted into various forms of presentation, with the audio delivered naturally to the listening students and graphics produced with the help of AI to the visual students.</w:t>
      </w:r>
    </w:p>
    <w:p w14:paraId="7C43A053" w14:textId="77777777" w:rsidR="00582D67" w:rsidRPr="00844B37" w:rsidRDefault="00582D67" w:rsidP="00582D67">
      <w:pPr>
        <w:spacing w:after="120" w:line="240" w:lineRule="auto"/>
        <w:jc w:val="both"/>
        <w:rPr>
          <w:rFonts w:ascii="Times New Roman" w:hAnsi="Times New Roman" w:cs="Times New Roman"/>
          <w:sz w:val="18"/>
          <w:szCs w:val="18"/>
        </w:rPr>
      </w:pPr>
      <w:proofErr w:type="spellStart"/>
      <w:r w:rsidRPr="00844B37">
        <w:rPr>
          <w:rFonts w:ascii="Times New Roman" w:hAnsi="Times New Roman" w:cs="Times New Roman"/>
          <w:sz w:val="18"/>
          <w:szCs w:val="18"/>
        </w:rPr>
        <w:t>Lurnix</w:t>
      </w:r>
      <w:proofErr w:type="spellEnd"/>
      <w:r w:rsidRPr="00844B37">
        <w:rPr>
          <w:rFonts w:ascii="Times New Roman" w:hAnsi="Times New Roman" w:cs="Times New Roman"/>
          <w:sz w:val="18"/>
          <w:szCs w:val="18"/>
        </w:rPr>
        <w:t xml:space="preserve"> also provides dynamic translation of the native language which helps the multilingual students to escape the language barrier. The system allows students to dynamically alternate between text, sound and vision modes, and the system can be tracked, dynamically changing future material to meet delivered and individual needs. The higher the levels of understanding and the more involved the approach to learning can be, the more diverse are the requirements of cognition that can be met.</w:t>
      </w:r>
    </w:p>
    <w:p w14:paraId="496A8830" w14:textId="77777777" w:rsidR="00582D67" w:rsidRPr="008B0BDA" w:rsidRDefault="00582D67" w:rsidP="00582D67">
      <w:pPr>
        <w:spacing w:after="60" w:line="240" w:lineRule="auto"/>
        <w:jc w:val="both"/>
        <w:rPr>
          <w:rFonts w:ascii="Times New Roman" w:hAnsi="Times New Roman" w:cs="Times New Roman"/>
          <w:i/>
          <w:iCs/>
          <w:sz w:val="20"/>
          <w:szCs w:val="20"/>
        </w:rPr>
      </w:pPr>
      <w:r w:rsidRPr="008B0BDA">
        <w:rPr>
          <w:rFonts w:ascii="Times New Roman" w:hAnsi="Times New Roman" w:cs="Times New Roman"/>
          <w:i/>
          <w:iCs/>
          <w:sz w:val="20"/>
          <w:szCs w:val="20"/>
        </w:rPr>
        <w:t>D</w:t>
      </w:r>
      <w:r>
        <w:rPr>
          <w:rFonts w:ascii="Times New Roman" w:hAnsi="Times New Roman" w:cs="Times New Roman"/>
          <w:i/>
          <w:iCs/>
          <w:sz w:val="20"/>
          <w:szCs w:val="20"/>
        </w:rPr>
        <w:t xml:space="preserve">.  </w:t>
      </w:r>
      <w:r w:rsidRPr="008B0BDA">
        <w:rPr>
          <w:rFonts w:ascii="Times New Roman" w:hAnsi="Times New Roman" w:cs="Times New Roman"/>
          <w:i/>
          <w:iCs/>
          <w:sz w:val="20"/>
          <w:szCs w:val="20"/>
        </w:rPr>
        <w:t>User Testing and Feedback</w:t>
      </w:r>
    </w:p>
    <w:p w14:paraId="16F772FB" w14:textId="77777777" w:rsidR="00582D67" w:rsidRPr="00844B37" w:rsidRDefault="00582D67" w:rsidP="00582D67">
      <w:pPr>
        <w:spacing w:after="0" w:line="240" w:lineRule="auto"/>
        <w:jc w:val="both"/>
        <w:rPr>
          <w:rFonts w:ascii="Times New Roman" w:hAnsi="Times New Roman" w:cs="Times New Roman"/>
          <w:sz w:val="18"/>
          <w:szCs w:val="18"/>
        </w:rPr>
      </w:pPr>
      <w:proofErr w:type="spellStart"/>
      <w:r w:rsidRPr="00844B37">
        <w:rPr>
          <w:rFonts w:ascii="Times New Roman" w:hAnsi="Times New Roman" w:cs="Times New Roman"/>
          <w:sz w:val="18"/>
          <w:szCs w:val="18"/>
        </w:rPr>
        <w:t>Lurnix</w:t>
      </w:r>
      <w:proofErr w:type="spellEnd"/>
      <w:r w:rsidRPr="00844B37">
        <w:rPr>
          <w:rFonts w:ascii="Times New Roman" w:hAnsi="Times New Roman" w:cs="Times New Roman"/>
          <w:sz w:val="18"/>
          <w:szCs w:val="18"/>
        </w:rPr>
        <w:t xml:space="preserve"> underwent a pilot study of thirty neurodiverse learners (10-18). They further divided members of the three groups into dyslexia, ADHD and autism spectrum disorders and split them into experimental, where </w:t>
      </w:r>
      <w:proofErr w:type="spellStart"/>
      <w:r w:rsidRPr="00844B37">
        <w:rPr>
          <w:rFonts w:ascii="Times New Roman" w:hAnsi="Times New Roman" w:cs="Times New Roman"/>
          <w:sz w:val="18"/>
          <w:szCs w:val="18"/>
        </w:rPr>
        <w:t>Lurnix</w:t>
      </w:r>
      <w:proofErr w:type="spellEnd"/>
      <w:r w:rsidRPr="00844B37">
        <w:rPr>
          <w:rFonts w:ascii="Times New Roman" w:hAnsi="Times New Roman" w:cs="Times New Roman"/>
          <w:sz w:val="18"/>
          <w:szCs w:val="18"/>
        </w:rPr>
        <w:t xml:space="preserve"> multimodal platform was applied and one control group, where members used the traditional text-based resources. The work also matched, and it was possible to directly compare the results of learning and gaining knowledge in the two groups. Objective data such as task successes, time spent on activities, and documentation of interaction (e.g. how many times one has switched between text, audio and visual displays, etc.) were used to signal signs of engagement and flexibility.</w:t>
      </w:r>
    </w:p>
    <w:p w14:paraId="2E02BCFC" w14:textId="77777777" w:rsidR="00582D67" w:rsidRDefault="00582D67" w:rsidP="00582D67">
      <w:pPr>
        <w:spacing w:after="240" w:line="240" w:lineRule="auto"/>
        <w:jc w:val="both"/>
        <w:rPr>
          <w:rFonts w:ascii="Times New Roman" w:hAnsi="Times New Roman" w:cs="Times New Roman"/>
          <w:sz w:val="18"/>
          <w:szCs w:val="18"/>
        </w:rPr>
      </w:pPr>
      <w:r w:rsidRPr="00844B37">
        <w:rPr>
          <w:rFonts w:ascii="Times New Roman" w:hAnsi="Times New Roman" w:cs="Times New Roman"/>
          <w:sz w:val="18"/>
          <w:szCs w:val="18"/>
        </w:rPr>
        <w:t>Moreover, qualitative feedback was received through post task questionnaires, Likert satisfaction, cognitive load and ease of use and semi structured interviews with learners and teachers</w:t>
      </w:r>
      <w:r>
        <w:rPr>
          <w:rFonts w:ascii="Times New Roman" w:hAnsi="Times New Roman" w:cs="Times New Roman"/>
          <w:sz w:val="18"/>
          <w:szCs w:val="18"/>
        </w:rPr>
        <w:t xml:space="preserve">. </w:t>
      </w:r>
      <w:r w:rsidRPr="00844B37">
        <w:rPr>
          <w:rFonts w:ascii="Times New Roman" w:hAnsi="Times New Roman" w:cs="Times New Roman"/>
          <w:sz w:val="18"/>
          <w:szCs w:val="18"/>
        </w:rPr>
        <w:t>The research results have also demonstrated the arguments that can be reinforced to support the idea that the tool can be employed by neurodiverse learners.</w:t>
      </w:r>
      <w:r w:rsidRPr="00B238DE">
        <w:rPr>
          <w:rFonts w:ascii="Times New Roman" w:hAnsi="Times New Roman" w:cs="Times New Roman"/>
          <w:sz w:val="18"/>
          <w:szCs w:val="18"/>
        </w:rPr>
        <w:t xml:space="preserve"> </w:t>
      </w:r>
    </w:p>
    <w:p w14:paraId="3A18D30F" w14:textId="77777777" w:rsidR="00582D67" w:rsidRPr="00EC235C" w:rsidRDefault="00582D67" w:rsidP="00582D67">
      <w:pPr>
        <w:spacing w:after="120" w:line="240" w:lineRule="auto"/>
        <w:jc w:val="center"/>
        <w:rPr>
          <w:rFonts w:ascii="Times New Roman" w:hAnsi="Times New Roman" w:cs="Times New Roman"/>
          <w:sz w:val="18"/>
          <w:szCs w:val="18"/>
        </w:rPr>
      </w:pPr>
      <w:r w:rsidRPr="00844B37">
        <w:rPr>
          <w:rFonts w:ascii="Times New Roman" w:hAnsi="Times New Roman" w:cs="Times New Roman"/>
          <w:b/>
          <w:bCs/>
          <w:sz w:val="20"/>
          <w:szCs w:val="20"/>
        </w:rPr>
        <w:t>IV. EVALUATION METRICS</w:t>
      </w:r>
    </w:p>
    <w:p w14:paraId="6565B32D" w14:textId="77777777" w:rsidR="00582D67" w:rsidRDefault="00582D67" w:rsidP="00582D67">
      <w:pPr>
        <w:spacing w:after="0" w:line="240" w:lineRule="auto"/>
        <w:jc w:val="both"/>
        <w:rPr>
          <w:rFonts w:ascii="Times New Roman" w:hAnsi="Times New Roman" w:cs="Times New Roman"/>
          <w:sz w:val="18"/>
          <w:szCs w:val="18"/>
        </w:rPr>
      </w:pPr>
      <w:r w:rsidRPr="00844B37">
        <w:rPr>
          <w:rFonts w:ascii="Times New Roman" w:hAnsi="Times New Roman" w:cs="Times New Roman"/>
          <w:sz w:val="18"/>
          <w:szCs w:val="18"/>
        </w:rPr>
        <w:t xml:space="preserve">An assessment system was developed that was intended to test the effectiveness of </w:t>
      </w:r>
      <w:proofErr w:type="spellStart"/>
      <w:r w:rsidRPr="00844B37">
        <w:rPr>
          <w:rFonts w:ascii="Times New Roman" w:hAnsi="Times New Roman" w:cs="Times New Roman"/>
          <w:sz w:val="18"/>
          <w:szCs w:val="18"/>
        </w:rPr>
        <w:t>Lurnix</w:t>
      </w:r>
      <w:proofErr w:type="spellEnd"/>
      <w:r w:rsidRPr="00844B37">
        <w:rPr>
          <w:rFonts w:ascii="Times New Roman" w:hAnsi="Times New Roman" w:cs="Times New Roman"/>
          <w:sz w:val="18"/>
          <w:szCs w:val="18"/>
        </w:rPr>
        <w:t xml:space="preserve"> among the neurodiverse student population. The framework covered four dimensions, i.e., platform usability, cognitive understanding and learning benefits, cognitive load reduction, and general engagement among the learners. The dimensions were chosen to indicate not only how the students interacted with the system but also whether the system contributed to enhanced learning outcomes better than traditional methods.</w:t>
      </w:r>
    </w:p>
    <w:p w14:paraId="09979F31" w14:textId="77777777" w:rsidR="00582D67" w:rsidRDefault="00582D67" w:rsidP="00582D67">
      <w:pPr>
        <w:spacing w:line="240" w:lineRule="auto"/>
        <w:jc w:val="center"/>
        <w:rPr>
          <w:rFonts w:ascii="Times New Roman" w:hAnsi="Times New Roman" w:cs="Times New Roman"/>
          <w:sz w:val="18"/>
          <w:szCs w:val="18"/>
        </w:rPr>
        <w:sectPr w:rsidR="00582D67" w:rsidSect="00582D67">
          <w:pgSz w:w="11906" w:h="16838"/>
          <w:pgMar w:top="1843" w:right="1418" w:bottom="1843" w:left="1701" w:header="720" w:footer="1639" w:gutter="0"/>
          <w:cols w:space="708"/>
          <w:docGrid w:linePitch="360"/>
        </w:sectPr>
      </w:pPr>
    </w:p>
    <w:p w14:paraId="0CEA4FC6" w14:textId="6460B52B" w:rsidR="00582D67" w:rsidRPr="00DC5CF2" w:rsidRDefault="00582D67" w:rsidP="00582D67">
      <w:pPr>
        <w:spacing w:line="240" w:lineRule="auto"/>
        <w:jc w:val="center"/>
        <w:rPr>
          <w:rFonts w:ascii="Times New Roman" w:hAnsi="Times New Roman" w:cs="Times New Roman"/>
          <w:sz w:val="18"/>
          <w:szCs w:val="18"/>
        </w:rPr>
      </w:pPr>
      <w:r>
        <w:rPr>
          <w:rFonts w:ascii="Times New Roman" w:hAnsi="Times New Roman" w:cs="Times New Roman"/>
          <w:sz w:val="18"/>
          <w:szCs w:val="18"/>
        </w:rPr>
        <w:t xml:space="preserve"> </w:t>
      </w:r>
      <w:r w:rsidRPr="00C07A90">
        <w:rPr>
          <w:rFonts w:ascii="Times New Roman" w:hAnsi="Times New Roman" w:cs="Times New Roman"/>
          <w:noProof/>
          <w:sz w:val="18"/>
          <w:szCs w:val="18"/>
        </w:rPr>
        <w:drawing>
          <wp:inline distT="0" distB="0" distL="0" distR="0" wp14:anchorId="7401198F" wp14:editId="693E68C6">
            <wp:extent cx="2690812" cy="1257154"/>
            <wp:effectExtent l="0" t="0" r="0" b="635"/>
            <wp:docPr id="127025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53739" name=""/>
                    <pic:cNvPicPr/>
                  </pic:nvPicPr>
                  <pic:blipFill rotWithShape="1">
                    <a:blip r:embed="rId10"/>
                    <a:srcRect l="2534" r="2016"/>
                    <a:stretch>
                      <a:fillRect/>
                    </a:stretch>
                  </pic:blipFill>
                  <pic:spPr bwMode="auto">
                    <a:xfrm>
                      <a:off x="0" y="0"/>
                      <a:ext cx="2699737" cy="126132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18"/>
          <w:szCs w:val="18"/>
        </w:rPr>
        <w:t xml:space="preserve">        </w:t>
      </w:r>
      <w:r w:rsidRPr="00BD3DE8">
        <w:rPr>
          <w:rFonts w:ascii="Times New Roman" w:hAnsi="Times New Roman" w:cs="Times New Roman"/>
          <w:sz w:val="16"/>
          <w:szCs w:val="16"/>
        </w:rPr>
        <w:t xml:space="preserve">Figure 2. </w:t>
      </w:r>
      <w:proofErr w:type="spellStart"/>
      <w:r w:rsidRPr="00BD3DE8">
        <w:rPr>
          <w:rFonts w:ascii="Times New Roman" w:hAnsi="Times New Roman" w:cs="Times New Roman"/>
          <w:sz w:val="16"/>
          <w:szCs w:val="16"/>
        </w:rPr>
        <w:t>Lurnix</w:t>
      </w:r>
      <w:proofErr w:type="spellEnd"/>
      <w:r w:rsidRPr="00BD3DE8">
        <w:rPr>
          <w:rFonts w:ascii="Times New Roman" w:hAnsi="Times New Roman" w:cs="Times New Roman"/>
          <w:sz w:val="16"/>
          <w:szCs w:val="16"/>
        </w:rPr>
        <w:t xml:space="preserve"> Assistive Learning Platform Architecture.</w:t>
      </w:r>
      <w:r>
        <w:rPr>
          <w:rFonts w:ascii="Times New Roman" w:hAnsi="Times New Roman" w:cs="Times New Roman"/>
          <w:sz w:val="18"/>
          <w:szCs w:val="18"/>
        </w:rPr>
        <w:t xml:space="preserve">                    </w:t>
      </w:r>
      <w:r w:rsidRPr="00EC476A">
        <w:rPr>
          <w:rFonts w:ascii="Times New Roman" w:hAnsi="Times New Roman" w:cs="Times New Roman"/>
          <w:noProof/>
          <w:sz w:val="18"/>
          <w:szCs w:val="18"/>
        </w:rPr>
        <w:drawing>
          <wp:inline distT="0" distB="0" distL="0" distR="0" wp14:anchorId="1A466E71" wp14:editId="458E8A4F">
            <wp:extent cx="2504817" cy="1376871"/>
            <wp:effectExtent l="0" t="0" r="0" b="0"/>
            <wp:docPr id="119543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3602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42779" cy="1397738"/>
                    </a:xfrm>
                    <a:prstGeom prst="rect">
                      <a:avLst/>
                    </a:prstGeom>
                  </pic:spPr>
                </pic:pic>
              </a:graphicData>
            </a:graphic>
          </wp:inline>
        </w:drawing>
      </w:r>
      <w:r>
        <w:rPr>
          <w:rFonts w:ascii="Times New Roman" w:hAnsi="Times New Roman" w:cs="Times New Roman"/>
          <w:sz w:val="18"/>
          <w:szCs w:val="18"/>
        </w:rPr>
        <w:t xml:space="preserve"> </w:t>
      </w:r>
      <w:r w:rsidRPr="00BD3DE8">
        <w:rPr>
          <w:rFonts w:ascii="Times New Roman" w:hAnsi="Times New Roman" w:cs="Times New Roman"/>
          <w:sz w:val="16"/>
          <w:szCs w:val="16"/>
        </w:rPr>
        <w:t>Fig</w:t>
      </w:r>
      <w:r>
        <w:rPr>
          <w:rFonts w:ascii="Times New Roman" w:hAnsi="Times New Roman" w:cs="Times New Roman"/>
          <w:sz w:val="16"/>
          <w:szCs w:val="16"/>
        </w:rPr>
        <w:t>ure</w:t>
      </w:r>
      <w:r w:rsidRPr="00BD3DE8">
        <w:rPr>
          <w:rFonts w:ascii="Times New Roman" w:hAnsi="Times New Roman" w:cs="Times New Roman"/>
          <w:sz w:val="16"/>
          <w:szCs w:val="16"/>
        </w:rPr>
        <w:t xml:space="preserve"> 3</w:t>
      </w:r>
      <w:r>
        <w:rPr>
          <w:rFonts w:ascii="Times New Roman" w:hAnsi="Times New Roman" w:cs="Times New Roman"/>
          <w:sz w:val="16"/>
          <w:szCs w:val="16"/>
        </w:rPr>
        <w:t>.</w:t>
      </w:r>
      <w:r w:rsidRPr="00BD3DE8">
        <w:rPr>
          <w:rFonts w:ascii="Times New Roman" w:hAnsi="Times New Roman" w:cs="Times New Roman"/>
          <w:sz w:val="16"/>
          <w:szCs w:val="16"/>
        </w:rPr>
        <w:t xml:space="preserve"> Flow of Content Adaptation and Delivery in </w:t>
      </w:r>
      <w:proofErr w:type="spellStart"/>
      <w:r w:rsidRPr="00BD3DE8">
        <w:rPr>
          <w:rFonts w:ascii="Times New Roman" w:hAnsi="Times New Roman" w:cs="Times New Roman"/>
          <w:sz w:val="16"/>
          <w:szCs w:val="16"/>
        </w:rPr>
        <w:t>Lurnix</w:t>
      </w:r>
      <w:proofErr w:type="spellEnd"/>
    </w:p>
    <w:p w14:paraId="18C2C61D" w14:textId="39A640DB" w:rsidR="00582D67" w:rsidRDefault="00582D67" w:rsidP="00582D67">
      <w:pPr>
        <w:spacing w:line="240" w:lineRule="auto"/>
        <w:rPr>
          <w:rFonts w:ascii="Times New Roman" w:hAnsi="Times New Roman" w:cs="Times New Roman"/>
          <w:sz w:val="18"/>
          <w:szCs w:val="18"/>
        </w:rPr>
        <w:sectPr w:rsidR="00582D67" w:rsidSect="00582D67">
          <w:type w:val="continuous"/>
          <w:pgSz w:w="11906" w:h="16838"/>
          <w:pgMar w:top="1843" w:right="1418" w:bottom="1843" w:left="1701" w:header="720" w:footer="1639" w:gutter="0"/>
          <w:cols w:num="2" w:space="708"/>
          <w:docGrid w:linePitch="360"/>
        </w:sectPr>
      </w:pPr>
    </w:p>
    <w:p w14:paraId="6F10D789" w14:textId="77777777" w:rsidR="00582D67" w:rsidRPr="00844B37" w:rsidRDefault="00582D67" w:rsidP="00582D67">
      <w:pPr>
        <w:spacing w:after="0" w:line="240" w:lineRule="auto"/>
        <w:jc w:val="both"/>
        <w:rPr>
          <w:rFonts w:ascii="Times New Roman" w:hAnsi="Times New Roman" w:cs="Times New Roman"/>
          <w:sz w:val="18"/>
          <w:szCs w:val="18"/>
        </w:rPr>
      </w:pPr>
    </w:p>
    <w:p w14:paraId="742994E3" w14:textId="62D8B59F" w:rsidR="00582D67" w:rsidRPr="00844B37" w:rsidRDefault="00582D67" w:rsidP="00582D67">
      <w:pPr>
        <w:spacing w:after="0" w:line="240" w:lineRule="auto"/>
        <w:jc w:val="both"/>
        <w:rPr>
          <w:rFonts w:ascii="Times New Roman" w:hAnsi="Times New Roman" w:cs="Times New Roman"/>
          <w:sz w:val="18"/>
          <w:szCs w:val="18"/>
        </w:rPr>
      </w:pPr>
      <w:r w:rsidRPr="00844B37">
        <w:rPr>
          <w:rFonts w:ascii="Times New Roman" w:hAnsi="Times New Roman" w:cs="Times New Roman"/>
          <w:sz w:val="18"/>
          <w:szCs w:val="18"/>
        </w:rPr>
        <w:t>The system Usability Scale (SUS) was used to measure usability, a 10</w:t>
      </w:r>
      <w:r w:rsidR="00933713">
        <w:rPr>
          <w:rFonts w:ascii="Times New Roman" w:hAnsi="Times New Roman" w:cs="Times New Roman"/>
          <w:sz w:val="18"/>
          <w:szCs w:val="18"/>
        </w:rPr>
        <w:t xml:space="preserve"> </w:t>
      </w:r>
      <w:r w:rsidRPr="00844B37">
        <w:rPr>
          <w:rFonts w:ascii="Times New Roman" w:hAnsi="Times New Roman" w:cs="Times New Roman"/>
          <w:sz w:val="18"/>
          <w:szCs w:val="18"/>
        </w:rPr>
        <w:t xml:space="preserve">item scale that is validated. It aims at gauging perceived ease of use, learnability and overall satisfaction of the platform. The respondents were asked to fill in the SUS right after consumption of </w:t>
      </w:r>
      <w:proofErr w:type="spellStart"/>
      <w:r w:rsidRPr="00844B37">
        <w:rPr>
          <w:rFonts w:ascii="Times New Roman" w:hAnsi="Times New Roman" w:cs="Times New Roman"/>
          <w:sz w:val="18"/>
          <w:szCs w:val="18"/>
        </w:rPr>
        <w:t>Lurnix</w:t>
      </w:r>
      <w:proofErr w:type="spellEnd"/>
      <w:r w:rsidRPr="00844B37">
        <w:rPr>
          <w:rFonts w:ascii="Times New Roman" w:hAnsi="Times New Roman" w:cs="Times New Roman"/>
          <w:sz w:val="18"/>
          <w:szCs w:val="18"/>
        </w:rPr>
        <w:t>. Their reactions produced standard scores which were tabulated to ascertain whether the system met acceptable standards of usability criteria as inclusive learning tools.</w:t>
      </w:r>
    </w:p>
    <w:p w14:paraId="7A41AB71" w14:textId="77777777" w:rsidR="00582D67" w:rsidRPr="00844B37" w:rsidRDefault="00582D67" w:rsidP="00582D67">
      <w:pPr>
        <w:spacing w:after="0" w:line="240" w:lineRule="auto"/>
        <w:jc w:val="both"/>
        <w:rPr>
          <w:rFonts w:ascii="Times New Roman" w:hAnsi="Times New Roman" w:cs="Times New Roman"/>
          <w:sz w:val="18"/>
          <w:szCs w:val="18"/>
        </w:rPr>
      </w:pPr>
      <w:r w:rsidRPr="00844B37">
        <w:rPr>
          <w:rFonts w:ascii="Times New Roman" w:hAnsi="Times New Roman" w:cs="Times New Roman"/>
          <w:sz w:val="18"/>
          <w:szCs w:val="18"/>
        </w:rPr>
        <w:t>The understanding was evaluated through the use of pre and post-intervention tests who were based on the contents of the instructional material in the system. These tests tested the retention and understanding of learner of the material and offered an open measure of learning gains of the multimodal content presentation which was simplified.</w:t>
      </w:r>
    </w:p>
    <w:p w14:paraId="445B0C4E" w14:textId="77777777" w:rsidR="00582D67" w:rsidRPr="00844B37" w:rsidRDefault="00582D67" w:rsidP="00582D67">
      <w:pPr>
        <w:spacing w:after="0" w:line="240" w:lineRule="auto"/>
        <w:jc w:val="both"/>
        <w:rPr>
          <w:rFonts w:ascii="Times New Roman" w:hAnsi="Times New Roman" w:cs="Times New Roman"/>
          <w:sz w:val="18"/>
          <w:szCs w:val="18"/>
        </w:rPr>
      </w:pPr>
      <w:r w:rsidRPr="00844B37">
        <w:rPr>
          <w:rFonts w:ascii="Times New Roman" w:hAnsi="Times New Roman" w:cs="Times New Roman"/>
          <w:sz w:val="18"/>
          <w:szCs w:val="18"/>
        </w:rPr>
        <w:t>To achieve a measure of the reduction in cognitive load, subjective and objective measures were used. After engaging with the platform, students allocated subjective ratings of mental effort and difficulty through standard cognitive load rating scales in a self-reported way.</w:t>
      </w:r>
      <w:r>
        <w:rPr>
          <w:rFonts w:ascii="Times New Roman" w:hAnsi="Times New Roman" w:cs="Times New Roman"/>
          <w:sz w:val="18"/>
          <w:szCs w:val="18"/>
        </w:rPr>
        <w:t xml:space="preserve"> W</w:t>
      </w:r>
      <w:r w:rsidRPr="00844B37">
        <w:rPr>
          <w:rFonts w:ascii="Times New Roman" w:hAnsi="Times New Roman" w:cs="Times New Roman"/>
          <w:sz w:val="18"/>
          <w:szCs w:val="18"/>
        </w:rPr>
        <w:t xml:space="preserve">ith shorter response times suggesting a possible reduction of cognitive load with the use of </w:t>
      </w:r>
      <w:proofErr w:type="spellStart"/>
      <w:r w:rsidRPr="00844B37">
        <w:rPr>
          <w:rFonts w:ascii="Times New Roman" w:hAnsi="Times New Roman" w:cs="Times New Roman"/>
          <w:sz w:val="18"/>
          <w:szCs w:val="18"/>
        </w:rPr>
        <w:t>Lurnix</w:t>
      </w:r>
      <w:proofErr w:type="spellEnd"/>
      <w:r w:rsidRPr="00844B37">
        <w:rPr>
          <w:rFonts w:ascii="Times New Roman" w:hAnsi="Times New Roman" w:cs="Times New Roman"/>
          <w:sz w:val="18"/>
          <w:szCs w:val="18"/>
        </w:rPr>
        <w:t xml:space="preserve"> over standard materials.</w:t>
      </w:r>
    </w:p>
    <w:p w14:paraId="73F3E8B8" w14:textId="77777777" w:rsidR="00582D67" w:rsidRDefault="00582D67" w:rsidP="00582D67">
      <w:pPr>
        <w:spacing w:after="0" w:line="240" w:lineRule="auto"/>
        <w:jc w:val="both"/>
        <w:rPr>
          <w:rFonts w:ascii="Times New Roman" w:hAnsi="Times New Roman" w:cs="Times New Roman"/>
          <w:sz w:val="18"/>
          <w:szCs w:val="18"/>
        </w:rPr>
      </w:pPr>
      <w:r w:rsidRPr="00844B37">
        <w:rPr>
          <w:rFonts w:ascii="Times New Roman" w:hAnsi="Times New Roman" w:cs="Times New Roman"/>
          <w:sz w:val="18"/>
          <w:szCs w:val="18"/>
        </w:rPr>
        <w:t>Measures of engagement were obtained using the data derived via the clickstream logs of interactions. The records included the cumulative time taken on the different content types of text, audio and visuals and frequency in which the learners were alternating between the various modes and movements around all over in the site. This information was helpful data about what the learners like and how they use it and whether the system can provide flexible, multisensory learning experiences.</w:t>
      </w:r>
    </w:p>
    <w:p w14:paraId="6F33D99F" w14:textId="77777777" w:rsidR="00582D67" w:rsidRDefault="00582D67" w:rsidP="00582D67">
      <w:pPr>
        <w:spacing w:after="120" w:line="240" w:lineRule="auto"/>
        <w:jc w:val="center"/>
        <w:rPr>
          <w:rFonts w:ascii="Times New Roman" w:hAnsi="Times New Roman" w:cs="Times New Roman"/>
          <w:b/>
          <w:bCs/>
          <w:sz w:val="20"/>
          <w:szCs w:val="20"/>
        </w:rPr>
      </w:pPr>
    </w:p>
    <w:p w14:paraId="33308F7D" w14:textId="77777777" w:rsidR="00582D67" w:rsidRPr="00770BED" w:rsidRDefault="00582D67" w:rsidP="00582D67">
      <w:pPr>
        <w:spacing w:after="120" w:line="240" w:lineRule="auto"/>
        <w:jc w:val="center"/>
        <w:rPr>
          <w:rFonts w:ascii="Times New Roman" w:hAnsi="Times New Roman" w:cs="Times New Roman"/>
          <w:sz w:val="18"/>
          <w:szCs w:val="18"/>
        </w:rPr>
      </w:pPr>
      <w:r w:rsidRPr="00844B37">
        <w:rPr>
          <w:rFonts w:ascii="Times New Roman" w:hAnsi="Times New Roman" w:cs="Times New Roman"/>
          <w:b/>
          <w:bCs/>
          <w:sz w:val="20"/>
          <w:szCs w:val="20"/>
        </w:rPr>
        <w:t>V. ENVIRONMENTAL SETUP</w:t>
      </w:r>
    </w:p>
    <w:p w14:paraId="68FD8972" w14:textId="77777777" w:rsidR="00582D67" w:rsidRDefault="00582D67" w:rsidP="00582D67">
      <w:pPr>
        <w:spacing w:after="240" w:line="240" w:lineRule="auto"/>
        <w:jc w:val="both"/>
        <w:rPr>
          <w:rFonts w:ascii="Times New Roman" w:hAnsi="Times New Roman" w:cs="Times New Roman"/>
          <w:sz w:val="18"/>
          <w:szCs w:val="18"/>
        </w:rPr>
      </w:pPr>
      <w:r w:rsidRPr="008C61F6">
        <w:rPr>
          <w:rFonts w:ascii="Times New Roman" w:hAnsi="Times New Roman" w:cs="Times New Roman"/>
          <w:sz w:val="18"/>
          <w:szCs w:val="18"/>
        </w:rPr>
        <w:t xml:space="preserve">The </w:t>
      </w:r>
      <w:proofErr w:type="spellStart"/>
      <w:r w:rsidRPr="008C61F6">
        <w:rPr>
          <w:rFonts w:ascii="Times New Roman" w:hAnsi="Times New Roman" w:cs="Times New Roman"/>
          <w:sz w:val="18"/>
          <w:szCs w:val="18"/>
        </w:rPr>
        <w:t>Lurnix</w:t>
      </w:r>
      <w:proofErr w:type="spellEnd"/>
      <w:r w:rsidRPr="008C61F6">
        <w:rPr>
          <w:rFonts w:ascii="Times New Roman" w:hAnsi="Times New Roman" w:cs="Times New Roman"/>
          <w:sz w:val="18"/>
          <w:szCs w:val="18"/>
        </w:rPr>
        <w:t xml:space="preserve"> platform is developed using open, free, and generally available APIs and tools to make the platform affordable, replicable, and accessible to everyone. It is compatible with a non-specific hardware setup and trusted development environment resulting in a secure data management approach based on scalable back-end services without sacrificing the security level. The design is realistic as well as technically stable and fits beautifully with the processes of learning that are both academic and real. More so, the fact that the proposed technologies are versatile and well-established as indicated in Tab</w:t>
      </w:r>
      <w:r>
        <w:rPr>
          <w:rFonts w:ascii="Times New Roman" w:hAnsi="Times New Roman" w:cs="Times New Roman"/>
          <w:sz w:val="18"/>
          <w:szCs w:val="18"/>
        </w:rPr>
        <w:t>.</w:t>
      </w:r>
      <w:r w:rsidRPr="008C61F6">
        <w:rPr>
          <w:rFonts w:ascii="Times New Roman" w:hAnsi="Times New Roman" w:cs="Times New Roman"/>
          <w:sz w:val="18"/>
          <w:szCs w:val="18"/>
        </w:rPr>
        <w:t xml:space="preserve"> I, means that the platform is easy to maintain, expand, and implement in a wide range of educational settings.</w:t>
      </w:r>
    </w:p>
    <w:p w14:paraId="618ECEDA" w14:textId="77777777" w:rsidR="00582D67" w:rsidRPr="00844B37" w:rsidRDefault="00582D67" w:rsidP="00582D67">
      <w:pPr>
        <w:spacing w:after="120" w:line="240" w:lineRule="auto"/>
        <w:jc w:val="center"/>
        <w:rPr>
          <w:rFonts w:ascii="Times New Roman" w:hAnsi="Times New Roman" w:cs="Times New Roman"/>
          <w:b/>
          <w:bCs/>
          <w:sz w:val="20"/>
          <w:szCs w:val="20"/>
        </w:rPr>
      </w:pPr>
      <w:r w:rsidRPr="00844B37">
        <w:rPr>
          <w:rFonts w:ascii="Times New Roman" w:hAnsi="Times New Roman" w:cs="Times New Roman"/>
          <w:b/>
          <w:bCs/>
          <w:sz w:val="20"/>
          <w:szCs w:val="20"/>
        </w:rPr>
        <w:t>VI. RESULT ANALYSIS</w:t>
      </w:r>
    </w:p>
    <w:p w14:paraId="3EA26560" w14:textId="77777777" w:rsidR="00582D67" w:rsidRPr="00844B37" w:rsidRDefault="00582D67" w:rsidP="00582D67">
      <w:pPr>
        <w:spacing w:after="0" w:line="240" w:lineRule="auto"/>
        <w:jc w:val="both"/>
        <w:rPr>
          <w:rFonts w:ascii="Times New Roman" w:hAnsi="Times New Roman" w:cs="Times New Roman"/>
          <w:sz w:val="18"/>
          <w:szCs w:val="18"/>
        </w:rPr>
      </w:pPr>
      <w:r w:rsidRPr="00844B37">
        <w:rPr>
          <w:rFonts w:ascii="Times New Roman" w:hAnsi="Times New Roman" w:cs="Times New Roman"/>
          <w:sz w:val="18"/>
          <w:szCs w:val="18"/>
        </w:rPr>
        <w:t xml:space="preserve">The </w:t>
      </w:r>
      <w:proofErr w:type="spellStart"/>
      <w:r w:rsidRPr="00844B37">
        <w:rPr>
          <w:rFonts w:ascii="Times New Roman" w:hAnsi="Times New Roman" w:cs="Times New Roman"/>
          <w:sz w:val="18"/>
          <w:szCs w:val="18"/>
        </w:rPr>
        <w:t>Lurnix</w:t>
      </w:r>
      <w:proofErr w:type="spellEnd"/>
      <w:r w:rsidRPr="00844B37">
        <w:rPr>
          <w:rFonts w:ascii="Times New Roman" w:hAnsi="Times New Roman" w:cs="Times New Roman"/>
          <w:sz w:val="18"/>
          <w:szCs w:val="18"/>
        </w:rPr>
        <w:t xml:space="preserve"> pilot study, conducted on 30 neurodiverse students, took two weeks and separated them into three dyslexia, ADHD and autism spectrum disorders (ASD) learning groups. This was put to test in an institutionalized learning posture. We may practice both the traditional instructions and the simplified multimodal instructions of </w:t>
      </w:r>
      <w:proofErr w:type="spellStart"/>
      <w:r w:rsidRPr="00844B37">
        <w:rPr>
          <w:rFonts w:ascii="Times New Roman" w:hAnsi="Times New Roman" w:cs="Times New Roman"/>
          <w:sz w:val="18"/>
          <w:szCs w:val="18"/>
        </w:rPr>
        <w:t>Lurnix</w:t>
      </w:r>
      <w:proofErr w:type="spellEnd"/>
      <w:r w:rsidRPr="00844B37">
        <w:rPr>
          <w:rFonts w:ascii="Times New Roman" w:hAnsi="Times New Roman" w:cs="Times New Roman"/>
          <w:sz w:val="18"/>
          <w:szCs w:val="18"/>
        </w:rPr>
        <w:t xml:space="preserve"> in this case. This organization rendered the students competent in gaining access to the resources by simplifying the texts, by making them recite the texts verbally and also through the use of the images in connection to their cognitive requirements.</w:t>
      </w:r>
    </w:p>
    <w:p w14:paraId="7717E817" w14:textId="77777777" w:rsidR="00582D67" w:rsidRPr="008C61F6" w:rsidRDefault="00582D67" w:rsidP="00582D67">
      <w:pPr>
        <w:spacing w:after="120" w:line="240" w:lineRule="auto"/>
        <w:jc w:val="both"/>
        <w:rPr>
          <w:rFonts w:ascii="Times New Roman" w:hAnsi="Times New Roman" w:cs="Times New Roman"/>
          <w:sz w:val="18"/>
          <w:szCs w:val="18"/>
        </w:rPr>
      </w:pPr>
      <w:r w:rsidRPr="00844B37">
        <w:rPr>
          <w:rFonts w:ascii="Times New Roman" w:hAnsi="Times New Roman" w:cs="Times New Roman"/>
          <w:sz w:val="18"/>
          <w:szCs w:val="18"/>
        </w:rPr>
        <w:t xml:space="preserve">Along with the improved engagement, the understanding outcomes also greatly improved. The post and pre-assessment scores were then averaged to score a more </w:t>
      </w:r>
      <w:proofErr w:type="spellStart"/>
      <w:r w:rsidRPr="00844B37">
        <w:rPr>
          <w:rFonts w:ascii="Times New Roman" w:hAnsi="Times New Roman" w:cs="Times New Roman"/>
          <w:sz w:val="18"/>
          <w:szCs w:val="18"/>
        </w:rPr>
        <w:t>favorable</w:t>
      </w:r>
      <w:proofErr w:type="spellEnd"/>
      <w:r w:rsidRPr="00844B37">
        <w:rPr>
          <w:rFonts w:ascii="Times New Roman" w:hAnsi="Times New Roman" w:cs="Times New Roman"/>
          <w:sz w:val="18"/>
          <w:szCs w:val="18"/>
        </w:rPr>
        <w:t xml:space="preserve"> 25 with the largest improvement score being among the students with dyslexia and whose needs needed the text simplification and audio enabling technology the most. A rating of 100 on the cognitive load rating, less on the perceived effort, and a rating of over 80 on the system usability scale (SUS) of the usability feedback was more than 80 (ease of using platform). All of these findings suggest that </w:t>
      </w:r>
      <w:proofErr w:type="spellStart"/>
      <w:r w:rsidRPr="00844B37">
        <w:rPr>
          <w:rFonts w:ascii="Times New Roman" w:hAnsi="Times New Roman" w:cs="Times New Roman"/>
          <w:sz w:val="18"/>
          <w:szCs w:val="18"/>
        </w:rPr>
        <w:t>Lurnix</w:t>
      </w:r>
      <w:proofErr w:type="spellEnd"/>
      <w:r w:rsidRPr="00844B37">
        <w:rPr>
          <w:rFonts w:ascii="Times New Roman" w:hAnsi="Times New Roman" w:cs="Times New Roman"/>
          <w:sz w:val="18"/>
          <w:szCs w:val="18"/>
        </w:rPr>
        <w:t xml:space="preserve"> can be not only used to improve the concentration and comprehension processes, but also provide a more approachable and welcoming learning experience, across a wide range of neurocognitive profiles.</w:t>
      </w:r>
    </w:p>
    <w:p w14:paraId="6B2FC0D9" w14:textId="77777777" w:rsidR="00582D67" w:rsidRDefault="00582D67" w:rsidP="00582D67">
      <w:pPr>
        <w:spacing w:after="60" w:line="240" w:lineRule="auto"/>
        <w:jc w:val="both"/>
        <w:rPr>
          <w:rFonts w:ascii="Times New Roman" w:hAnsi="Times New Roman" w:cs="Times New Roman"/>
          <w:i/>
          <w:iCs/>
          <w:sz w:val="20"/>
          <w:szCs w:val="20"/>
        </w:rPr>
      </w:pPr>
      <w:r>
        <w:rPr>
          <w:rFonts w:ascii="Times New Roman" w:hAnsi="Times New Roman" w:cs="Times New Roman"/>
          <w:i/>
          <w:iCs/>
          <w:sz w:val="20"/>
          <w:szCs w:val="20"/>
        </w:rPr>
        <w:t>A</w:t>
      </w:r>
      <w:r w:rsidRPr="007C2957">
        <w:rPr>
          <w:rFonts w:ascii="Times New Roman" w:hAnsi="Times New Roman" w:cs="Times New Roman"/>
          <w:i/>
          <w:iCs/>
          <w:sz w:val="20"/>
          <w:szCs w:val="20"/>
        </w:rPr>
        <w:t>.</w:t>
      </w:r>
      <w:r>
        <w:rPr>
          <w:rFonts w:ascii="Times New Roman" w:hAnsi="Times New Roman" w:cs="Times New Roman"/>
          <w:i/>
          <w:iCs/>
          <w:sz w:val="20"/>
          <w:szCs w:val="20"/>
        </w:rPr>
        <w:t xml:space="preserve">  </w:t>
      </w:r>
      <w:r w:rsidRPr="007C2957">
        <w:rPr>
          <w:rFonts w:ascii="Times New Roman" w:hAnsi="Times New Roman" w:cs="Times New Roman"/>
          <w:i/>
          <w:iCs/>
          <w:sz w:val="20"/>
          <w:szCs w:val="20"/>
        </w:rPr>
        <w:t>Overall User Feedback and Satisfaction</w:t>
      </w:r>
    </w:p>
    <w:p w14:paraId="220646D6" w14:textId="77777777" w:rsidR="00582D67" w:rsidRDefault="00582D67" w:rsidP="00780907">
      <w:pPr>
        <w:spacing w:after="0" w:line="240" w:lineRule="auto"/>
        <w:jc w:val="both"/>
        <w:rPr>
          <w:rFonts w:ascii="Times New Roman" w:hAnsi="Times New Roman" w:cs="Times New Roman"/>
          <w:sz w:val="18"/>
          <w:szCs w:val="18"/>
        </w:rPr>
      </w:pPr>
      <w:r w:rsidRPr="00901009">
        <w:rPr>
          <w:rFonts w:ascii="Times New Roman" w:hAnsi="Times New Roman" w:cs="Times New Roman"/>
          <w:sz w:val="18"/>
          <w:szCs w:val="18"/>
        </w:rPr>
        <w:t xml:space="preserve">The feedback and satisfaction evaluation were in terms of comprehension, content preference and cognitive load. Simplified explanations and multimodal presentation techniques were effective as a large majority of students (87%) and educators (90%) emphasized that the content was easier to grasp. Moreover, 82 percent of students and 76 percent of educators </w:t>
      </w:r>
      <w:proofErr w:type="spellStart"/>
      <w:r w:rsidRPr="00901009">
        <w:rPr>
          <w:rFonts w:ascii="Times New Roman" w:hAnsi="Times New Roman" w:cs="Times New Roman"/>
          <w:sz w:val="18"/>
          <w:szCs w:val="18"/>
        </w:rPr>
        <w:t>favored</w:t>
      </w:r>
      <w:proofErr w:type="spellEnd"/>
      <w:r w:rsidRPr="00901009">
        <w:rPr>
          <w:rFonts w:ascii="Times New Roman" w:hAnsi="Times New Roman" w:cs="Times New Roman"/>
          <w:sz w:val="18"/>
          <w:szCs w:val="18"/>
        </w:rPr>
        <w:t xml:space="preserve"> multimodal, i.e. audio-visual mix, rather than plain text. This implies that multi-sensory presentation of information enhances the different learning styles and makes it easier. Moreover, 73 percent of students and 68 percent of teachers stated that they had experienced a decrease in cognitive overload, and students particularly mentioned that they experienced a lower level of stress and were better focused during learning.</w:t>
      </w:r>
    </w:p>
    <w:p w14:paraId="37A1A684" w14:textId="77777777" w:rsidR="00780907" w:rsidRDefault="00780907" w:rsidP="00780907">
      <w:pPr>
        <w:spacing w:after="120" w:line="240" w:lineRule="auto"/>
        <w:jc w:val="both"/>
        <w:rPr>
          <w:rFonts w:ascii="Times New Roman" w:hAnsi="Times New Roman" w:cs="Times New Roman"/>
          <w:sz w:val="18"/>
          <w:szCs w:val="18"/>
        </w:rPr>
      </w:pPr>
      <w:r w:rsidRPr="00901009">
        <w:rPr>
          <w:rFonts w:ascii="Times New Roman" w:hAnsi="Times New Roman" w:cs="Times New Roman"/>
          <w:sz w:val="18"/>
          <w:szCs w:val="18"/>
        </w:rPr>
        <w:t>Regarding the aspect of engagement, 78% of the students and 81% of the educators indicated more interactivity with the content. Measures like time per session and completion rates of the tasks showed this improvement, which indicated that users were more impressed to use the materials and accomplish the learning activities. In general, the results show that multimodal content delivered in a disciplined manner does not only improve the learning process, but it also lowers mental load and promotes long-term learning, which adds to an overall productive and user-friendly learning process.</w:t>
      </w:r>
    </w:p>
    <w:p w14:paraId="5C774CE6" w14:textId="77777777" w:rsidR="00780907" w:rsidRPr="007C2957" w:rsidRDefault="00780907" w:rsidP="00780907">
      <w:pPr>
        <w:spacing w:after="60" w:line="240" w:lineRule="auto"/>
        <w:jc w:val="both"/>
        <w:rPr>
          <w:rFonts w:ascii="Times New Roman" w:hAnsi="Times New Roman" w:cs="Times New Roman"/>
          <w:i/>
          <w:iCs/>
          <w:sz w:val="20"/>
          <w:szCs w:val="20"/>
        </w:rPr>
      </w:pPr>
      <w:r w:rsidRPr="007C2957">
        <w:rPr>
          <w:rFonts w:ascii="Times New Roman" w:hAnsi="Times New Roman" w:cs="Times New Roman"/>
          <w:i/>
          <w:iCs/>
          <w:sz w:val="20"/>
          <w:szCs w:val="20"/>
        </w:rPr>
        <w:t xml:space="preserve">B. </w:t>
      </w:r>
      <w:r>
        <w:rPr>
          <w:rFonts w:ascii="Times New Roman" w:hAnsi="Times New Roman" w:cs="Times New Roman"/>
          <w:i/>
          <w:iCs/>
          <w:sz w:val="20"/>
          <w:szCs w:val="20"/>
        </w:rPr>
        <w:t xml:space="preserve"> </w:t>
      </w:r>
      <w:r w:rsidRPr="007C2957">
        <w:rPr>
          <w:rFonts w:ascii="Times New Roman" w:hAnsi="Times New Roman" w:cs="Times New Roman"/>
          <w:i/>
          <w:iCs/>
          <w:sz w:val="20"/>
          <w:szCs w:val="20"/>
        </w:rPr>
        <w:t>Impact by Neurodiverse Category</w:t>
      </w:r>
    </w:p>
    <w:p w14:paraId="5055C0CA" w14:textId="77777777" w:rsidR="00780907" w:rsidRDefault="00780907" w:rsidP="00780907">
      <w:pPr>
        <w:spacing w:after="120" w:line="240" w:lineRule="auto"/>
        <w:jc w:val="both"/>
        <w:rPr>
          <w:rFonts w:ascii="Times New Roman" w:hAnsi="Times New Roman" w:cs="Times New Roman"/>
          <w:sz w:val="18"/>
          <w:szCs w:val="18"/>
        </w:rPr>
      </w:pPr>
      <w:r w:rsidRPr="0091018D">
        <w:rPr>
          <w:rFonts w:ascii="Times New Roman" w:hAnsi="Times New Roman" w:cs="Times New Roman"/>
          <w:sz w:val="18"/>
          <w:szCs w:val="18"/>
        </w:rPr>
        <w:t>Effects of the platform were found to be different in relation to various neurodiverse learning profiles, and this showed the effectiveness of differentiation of instruction strategies. In the case of dyslexic students, audio-visual materials offered a lot of improvement in comprehension and decreased complexity of reading. The use of intelligent pacing and game displays on learners with ADHD minimized the off-task behavio</w:t>
      </w:r>
      <w:r>
        <w:rPr>
          <w:rFonts w:ascii="Times New Roman" w:hAnsi="Times New Roman" w:cs="Times New Roman"/>
          <w:sz w:val="18"/>
          <w:szCs w:val="18"/>
        </w:rPr>
        <w:t>u</w:t>
      </w:r>
      <w:r w:rsidRPr="0091018D">
        <w:rPr>
          <w:rFonts w:ascii="Times New Roman" w:hAnsi="Times New Roman" w:cs="Times New Roman"/>
          <w:sz w:val="18"/>
          <w:szCs w:val="18"/>
        </w:rPr>
        <w:t>r by 45 percent. Coherent graphics along with previously familiar auditory cues improved the cognition and confidence of students with ASD. Based on the summary of the results in Tab</w:t>
      </w:r>
      <w:r>
        <w:rPr>
          <w:rFonts w:ascii="Times New Roman" w:hAnsi="Times New Roman" w:cs="Times New Roman"/>
          <w:sz w:val="18"/>
          <w:szCs w:val="18"/>
        </w:rPr>
        <w:t>.</w:t>
      </w:r>
      <w:r w:rsidRPr="0091018D">
        <w:rPr>
          <w:rFonts w:ascii="Times New Roman" w:hAnsi="Times New Roman" w:cs="Times New Roman"/>
          <w:sz w:val="18"/>
          <w:szCs w:val="18"/>
        </w:rPr>
        <w:t xml:space="preserve"> II, these specific interventions resulted in significant increases in comprehension, a reduction in cognitive load, and engagement in all three groups of learners</w:t>
      </w:r>
      <w:r>
        <w:rPr>
          <w:rFonts w:ascii="Times New Roman" w:hAnsi="Times New Roman" w:cs="Times New Roman"/>
          <w:sz w:val="18"/>
          <w:szCs w:val="18"/>
        </w:rPr>
        <w:t>.</w:t>
      </w:r>
    </w:p>
    <w:p w14:paraId="65D838E9" w14:textId="37F515E5" w:rsidR="00582D67" w:rsidRPr="00780907" w:rsidRDefault="00582D67" w:rsidP="00780907">
      <w:pPr>
        <w:spacing w:after="120" w:line="240" w:lineRule="auto"/>
        <w:jc w:val="center"/>
        <w:rPr>
          <w:rFonts w:ascii="Times New Roman" w:hAnsi="Times New Roman" w:cs="Times New Roman"/>
          <w:sz w:val="18"/>
          <w:szCs w:val="18"/>
        </w:rPr>
      </w:pPr>
      <w:r w:rsidRPr="00BD3DE8">
        <w:rPr>
          <w:rFonts w:ascii="Times New Roman" w:hAnsi="Times New Roman" w:cs="Times New Roman"/>
          <w:sz w:val="16"/>
          <w:szCs w:val="16"/>
        </w:rPr>
        <w:lastRenderedPageBreak/>
        <w:t xml:space="preserve">Table I.  Environmental Setup for </w:t>
      </w:r>
      <w:proofErr w:type="spellStart"/>
      <w:r w:rsidRPr="00BD3DE8">
        <w:rPr>
          <w:rFonts w:ascii="Times New Roman" w:hAnsi="Times New Roman" w:cs="Times New Roman"/>
          <w:sz w:val="16"/>
          <w:szCs w:val="16"/>
        </w:rPr>
        <w:t>Lurnix</w:t>
      </w:r>
      <w:proofErr w:type="spellEnd"/>
      <w:r w:rsidRPr="00BD3DE8">
        <w:rPr>
          <w:rFonts w:ascii="Times New Roman" w:hAnsi="Times New Roman" w:cs="Times New Roman"/>
          <w:sz w:val="16"/>
          <w:szCs w:val="16"/>
        </w:rPr>
        <w:t xml:space="preserve"> Platform</w:t>
      </w:r>
    </w:p>
    <w:tbl>
      <w:tblPr>
        <w:tblW w:w="89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96"/>
        <w:gridCol w:w="6837"/>
      </w:tblGrid>
      <w:tr w:rsidR="00582D67" w14:paraId="0D39CB1C" w14:textId="77777777" w:rsidTr="007E48FF">
        <w:trPr>
          <w:trHeight w:val="190"/>
        </w:trPr>
        <w:tc>
          <w:tcPr>
            <w:tcW w:w="2096" w:type="dxa"/>
            <w:tcMar>
              <w:top w:w="100" w:type="dxa"/>
              <w:left w:w="100" w:type="dxa"/>
              <w:bottom w:w="100" w:type="dxa"/>
              <w:right w:w="100" w:type="dxa"/>
            </w:tcMar>
          </w:tcPr>
          <w:p w14:paraId="330C3330"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282BE4">
              <w:rPr>
                <w:rFonts w:ascii="Times New Roman" w:eastAsia="Times New Roman" w:hAnsi="Times New Roman" w:cs="Times New Roman"/>
                <w:b/>
                <w:sz w:val="18"/>
                <w:szCs w:val="18"/>
              </w:rPr>
              <w:t>Category</w:t>
            </w:r>
          </w:p>
        </w:tc>
        <w:tc>
          <w:tcPr>
            <w:tcW w:w="6837" w:type="dxa"/>
            <w:tcMar>
              <w:top w:w="100" w:type="dxa"/>
              <w:left w:w="100" w:type="dxa"/>
              <w:bottom w:w="100" w:type="dxa"/>
              <w:right w:w="100" w:type="dxa"/>
            </w:tcMar>
          </w:tcPr>
          <w:p w14:paraId="76148B88"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282BE4">
              <w:rPr>
                <w:rFonts w:ascii="Times New Roman" w:eastAsia="Times New Roman" w:hAnsi="Times New Roman" w:cs="Times New Roman"/>
                <w:b/>
                <w:sz w:val="18"/>
                <w:szCs w:val="18"/>
              </w:rPr>
              <w:t>Tools / Specifications</w:t>
            </w:r>
          </w:p>
        </w:tc>
      </w:tr>
      <w:tr w:rsidR="00582D67" w14:paraId="0DCE949B" w14:textId="77777777" w:rsidTr="007E48FF">
        <w:trPr>
          <w:trHeight w:val="182"/>
        </w:trPr>
        <w:tc>
          <w:tcPr>
            <w:tcW w:w="2096" w:type="dxa"/>
            <w:tcMar>
              <w:top w:w="100" w:type="dxa"/>
              <w:left w:w="100" w:type="dxa"/>
              <w:bottom w:w="100" w:type="dxa"/>
              <w:right w:w="100" w:type="dxa"/>
            </w:tcMar>
          </w:tcPr>
          <w:p w14:paraId="7D319775"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282BE4">
              <w:rPr>
                <w:rFonts w:ascii="Times New Roman" w:eastAsia="Times New Roman" w:hAnsi="Times New Roman" w:cs="Times New Roman"/>
                <w:b/>
                <w:sz w:val="18"/>
                <w:szCs w:val="18"/>
              </w:rPr>
              <w:t>Hardware</w:t>
            </w:r>
          </w:p>
        </w:tc>
        <w:tc>
          <w:tcPr>
            <w:tcW w:w="6837" w:type="dxa"/>
            <w:tcMar>
              <w:top w:w="100" w:type="dxa"/>
              <w:left w:w="100" w:type="dxa"/>
              <w:bottom w:w="100" w:type="dxa"/>
              <w:right w:w="100" w:type="dxa"/>
            </w:tcMar>
          </w:tcPr>
          <w:p w14:paraId="728C5CBC"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282BE4">
              <w:rPr>
                <w:rFonts w:ascii="Times New Roman" w:eastAsia="Times New Roman" w:hAnsi="Times New Roman" w:cs="Times New Roman"/>
                <w:sz w:val="18"/>
                <w:szCs w:val="18"/>
              </w:rPr>
              <w:t>Intel Core i5/i7, 8–16 GB RAM, SSD storage</w:t>
            </w:r>
          </w:p>
        </w:tc>
      </w:tr>
      <w:tr w:rsidR="00582D67" w14:paraId="76A05572" w14:textId="77777777" w:rsidTr="007E48FF">
        <w:trPr>
          <w:trHeight w:val="190"/>
        </w:trPr>
        <w:tc>
          <w:tcPr>
            <w:tcW w:w="2096" w:type="dxa"/>
            <w:tcMar>
              <w:top w:w="100" w:type="dxa"/>
              <w:left w:w="100" w:type="dxa"/>
              <w:bottom w:w="100" w:type="dxa"/>
              <w:right w:w="100" w:type="dxa"/>
            </w:tcMar>
          </w:tcPr>
          <w:p w14:paraId="4927BEF9"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282BE4">
              <w:rPr>
                <w:rFonts w:ascii="Times New Roman" w:eastAsia="Times New Roman" w:hAnsi="Times New Roman" w:cs="Times New Roman"/>
                <w:b/>
                <w:sz w:val="18"/>
                <w:szCs w:val="18"/>
              </w:rPr>
              <w:t>Operating Systems</w:t>
            </w:r>
          </w:p>
        </w:tc>
        <w:tc>
          <w:tcPr>
            <w:tcW w:w="6837" w:type="dxa"/>
            <w:tcMar>
              <w:top w:w="100" w:type="dxa"/>
              <w:left w:w="100" w:type="dxa"/>
              <w:bottom w:w="100" w:type="dxa"/>
              <w:right w:w="100" w:type="dxa"/>
            </w:tcMar>
          </w:tcPr>
          <w:p w14:paraId="14D626EF"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282BE4">
              <w:rPr>
                <w:rFonts w:ascii="Times New Roman" w:eastAsia="Times New Roman" w:hAnsi="Times New Roman" w:cs="Times New Roman"/>
                <w:sz w:val="18"/>
                <w:szCs w:val="18"/>
              </w:rPr>
              <w:t>Windows 10, Ubuntu Linux</w:t>
            </w:r>
          </w:p>
        </w:tc>
      </w:tr>
      <w:tr w:rsidR="00582D67" w14:paraId="639727B1" w14:textId="77777777" w:rsidTr="007E48FF">
        <w:trPr>
          <w:trHeight w:val="190"/>
        </w:trPr>
        <w:tc>
          <w:tcPr>
            <w:tcW w:w="2096" w:type="dxa"/>
            <w:tcMar>
              <w:top w:w="100" w:type="dxa"/>
              <w:left w:w="100" w:type="dxa"/>
              <w:bottom w:w="100" w:type="dxa"/>
              <w:right w:w="100" w:type="dxa"/>
            </w:tcMar>
          </w:tcPr>
          <w:p w14:paraId="7FFAE036"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282BE4">
              <w:rPr>
                <w:rFonts w:ascii="Times New Roman" w:eastAsia="Times New Roman" w:hAnsi="Times New Roman" w:cs="Times New Roman"/>
                <w:b/>
                <w:sz w:val="18"/>
                <w:szCs w:val="18"/>
              </w:rPr>
              <w:t>NLP &amp; Simplification</w:t>
            </w:r>
          </w:p>
        </w:tc>
        <w:tc>
          <w:tcPr>
            <w:tcW w:w="6837" w:type="dxa"/>
            <w:tcMar>
              <w:top w:w="100" w:type="dxa"/>
              <w:left w:w="100" w:type="dxa"/>
              <w:bottom w:w="100" w:type="dxa"/>
              <w:right w:w="100" w:type="dxa"/>
            </w:tcMar>
          </w:tcPr>
          <w:p w14:paraId="567863BD"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282BE4">
              <w:rPr>
                <w:rFonts w:ascii="Times New Roman" w:eastAsia="Times New Roman" w:hAnsi="Times New Roman" w:cs="Times New Roman"/>
                <w:sz w:val="18"/>
                <w:szCs w:val="18"/>
              </w:rPr>
              <w:t>Hugging Face Inference API (transformer models)</w:t>
            </w:r>
          </w:p>
        </w:tc>
      </w:tr>
      <w:tr w:rsidR="00582D67" w14:paraId="570E7874" w14:textId="77777777" w:rsidTr="007E48FF">
        <w:trPr>
          <w:trHeight w:val="190"/>
        </w:trPr>
        <w:tc>
          <w:tcPr>
            <w:tcW w:w="2096" w:type="dxa"/>
            <w:tcMar>
              <w:top w:w="100" w:type="dxa"/>
              <w:left w:w="100" w:type="dxa"/>
              <w:bottom w:w="100" w:type="dxa"/>
              <w:right w:w="100" w:type="dxa"/>
            </w:tcMar>
          </w:tcPr>
          <w:p w14:paraId="38DAAFEE"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282BE4">
              <w:rPr>
                <w:rFonts w:ascii="Times New Roman" w:eastAsia="Times New Roman" w:hAnsi="Times New Roman" w:cs="Times New Roman"/>
                <w:b/>
                <w:sz w:val="18"/>
                <w:szCs w:val="18"/>
              </w:rPr>
              <w:t>Text-to-Speech</w:t>
            </w:r>
          </w:p>
        </w:tc>
        <w:tc>
          <w:tcPr>
            <w:tcW w:w="6837" w:type="dxa"/>
            <w:tcMar>
              <w:top w:w="100" w:type="dxa"/>
              <w:left w:w="100" w:type="dxa"/>
              <w:bottom w:w="100" w:type="dxa"/>
              <w:right w:w="100" w:type="dxa"/>
            </w:tcMar>
          </w:tcPr>
          <w:p w14:paraId="389C1640"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282BE4">
              <w:rPr>
                <w:rFonts w:ascii="Times New Roman" w:eastAsia="Times New Roman" w:hAnsi="Times New Roman" w:cs="Times New Roman"/>
                <w:sz w:val="18"/>
                <w:szCs w:val="18"/>
              </w:rPr>
              <w:t>Coqui TTS (offline), Hugging Face API (cloud-based TTS)</w:t>
            </w:r>
          </w:p>
        </w:tc>
      </w:tr>
      <w:tr w:rsidR="00582D67" w14:paraId="10778866" w14:textId="77777777" w:rsidTr="007E48FF">
        <w:trPr>
          <w:trHeight w:val="182"/>
        </w:trPr>
        <w:tc>
          <w:tcPr>
            <w:tcW w:w="2096" w:type="dxa"/>
            <w:tcMar>
              <w:top w:w="100" w:type="dxa"/>
              <w:left w:w="100" w:type="dxa"/>
              <w:bottom w:w="100" w:type="dxa"/>
              <w:right w:w="100" w:type="dxa"/>
            </w:tcMar>
          </w:tcPr>
          <w:p w14:paraId="612FE6DC"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282BE4">
              <w:rPr>
                <w:rFonts w:ascii="Times New Roman" w:eastAsia="Times New Roman" w:hAnsi="Times New Roman" w:cs="Times New Roman"/>
                <w:b/>
                <w:sz w:val="18"/>
                <w:szCs w:val="18"/>
              </w:rPr>
              <w:t>Image Generation</w:t>
            </w:r>
          </w:p>
        </w:tc>
        <w:tc>
          <w:tcPr>
            <w:tcW w:w="6837" w:type="dxa"/>
            <w:tcMar>
              <w:top w:w="100" w:type="dxa"/>
              <w:left w:w="100" w:type="dxa"/>
              <w:bottom w:w="100" w:type="dxa"/>
              <w:right w:w="100" w:type="dxa"/>
            </w:tcMar>
          </w:tcPr>
          <w:p w14:paraId="05B87545"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282BE4">
              <w:rPr>
                <w:rFonts w:ascii="Times New Roman" w:eastAsia="Times New Roman" w:hAnsi="Times New Roman" w:cs="Times New Roman"/>
                <w:sz w:val="18"/>
                <w:szCs w:val="18"/>
              </w:rPr>
              <w:t>DALL·E mini (</w:t>
            </w:r>
            <w:proofErr w:type="spellStart"/>
            <w:r w:rsidRPr="00282BE4">
              <w:rPr>
                <w:rFonts w:ascii="Times New Roman" w:eastAsia="Times New Roman" w:hAnsi="Times New Roman" w:cs="Times New Roman"/>
                <w:sz w:val="18"/>
                <w:szCs w:val="18"/>
              </w:rPr>
              <w:t>Craiyon</w:t>
            </w:r>
            <w:proofErr w:type="spellEnd"/>
            <w:r w:rsidRPr="00282BE4">
              <w:rPr>
                <w:rFonts w:ascii="Times New Roman" w:eastAsia="Times New Roman" w:hAnsi="Times New Roman" w:cs="Times New Roman"/>
                <w:sz w:val="18"/>
                <w:szCs w:val="18"/>
              </w:rPr>
              <w:t>) via Hugging Face Inference API</w:t>
            </w:r>
          </w:p>
        </w:tc>
      </w:tr>
      <w:tr w:rsidR="00582D67" w14:paraId="0A9364CD" w14:textId="77777777" w:rsidTr="007E48FF">
        <w:trPr>
          <w:trHeight w:val="190"/>
        </w:trPr>
        <w:tc>
          <w:tcPr>
            <w:tcW w:w="2096" w:type="dxa"/>
            <w:tcMar>
              <w:top w:w="100" w:type="dxa"/>
              <w:left w:w="100" w:type="dxa"/>
              <w:bottom w:w="100" w:type="dxa"/>
              <w:right w:w="100" w:type="dxa"/>
            </w:tcMar>
          </w:tcPr>
          <w:p w14:paraId="54B86A99"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282BE4">
              <w:rPr>
                <w:rFonts w:ascii="Times New Roman" w:eastAsia="Times New Roman" w:hAnsi="Times New Roman" w:cs="Times New Roman"/>
                <w:b/>
                <w:sz w:val="18"/>
                <w:szCs w:val="18"/>
              </w:rPr>
              <w:t>Translation</w:t>
            </w:r>
          </w:p>
        </w:tc>
        <w:tc>
          <w:tcPr>
            <w:tcW w:w="6837" w:type="dxa"/>
            <w:tcMar>
              <w:top w:w="100" w:type="dxa"/>
              <w:left w:w="100" w:type="dxa"/>
              <w:bottom w:w="100" w:type="dxa"/>
              <w:right w:w="100" w:type="dxa"/>
            </w:tcMar>
          </w:tcPr>
          <w:p w14:paraId="41DE5C9A"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proofErr w:type="spellStart"/>
            <w:r w:rsidRPr="00282BE4">
              <w:rPr>
                <w:rFonts w:ascii="Times New Roman" w:eastAsia="Times New Roman" w:hAnsi="Times New Roman" w:cs="Times New Roman"/>
                <w:sz w:val="18"/>
                <w:szCs w:val="18"/>
              </w:rPr>
              <w:t>LibreTranslate</w:t>
            </w:r>
            <w:proofErr w:type="spellEnd"/>
            <w:r w:rsidRPr="00282BE4">
              <w:rPr>
                <w:rFonts w:ascii="Times New Roman" w:eastAsia="Times New Roman" w:hAnsi="Times New Roman" w:cs="Times New Roman"/>
                <w:sz w:val="18"/>
                <w:szCs w:val="18"/>
              </w:rPr>
              <w:t xml:space="preserve"> API (open-source multilingual support)</w:t>
            </w:r>
          </w:p>
        </w:tc>
      </w:tr>
      <w:tr w:rsidR="00582D67" w14:paraId="7AB01254" w14:textId="77777777" w:rsidTr="007E48FF">
        <w:trPr>
          <w:trHeight w:val="190"/>
        </w:trPr>
        <w:tc>
          <w:tcPr>
            <w:tcW w:w="2096" w:type="dxa"/>
            <w:tcMar>
              <w:top w:w="100" w:type="dxa"/>
              <w:left w:w="100" w:type="dxa"/>
              <w:bottom w:w="100" w:type="dxa"/>
              <w:right w:w="100" w:type="dxa"/>
            </w:tcMar>
          </w:tcPr>
          <w:p w14:paraId="538ED2AE"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282BE4">
              <w:rPr>
                <w:rFonts w:ascii="Times New Roman" w:eastAsia="Times New Roman" w:hAnsi="Times New Roman" w:cs="Times New Roman"/>
                <w:b/>
                <w:sz w:val="18"/>
                <w:szCs w:val="18"/>
              </w:rPr>
              <w:t>Frontend</w:t>
            </w:r>
          </w:p>
        </w:tc>
        <w:tc>
          <w:tcPr>
            <w:tcW w:w="6837" w:type="dxa"/>
            <w:tcMar>
              <w:top w:w="100" w:type="dxa"/>
              <w:left w:w="100" w:type="dxa"/>
              <w:bottom w:w="100" w:type="dxa"/>
              <w:right w:w="100" w:type="dxa"/>
            </w:tcMar>
          </w:tcPr>
          <w:p w14:paraId="29353E9F"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282BE4">
              <w:rPr>
                <w:rFonts w:ascii="Times New Roman" w:eastAsia="Times New Roman" w:hAnsi="Times New Roman" w:cs="Times New Roman"/>
                <w:sz w:val="18"/>
                <w:szCs w:val="18"/>
              </w:rPr>
              <w:t>React.js</w:t>
            </w:r>
          </w:p>
        </w:tc>
      </w:tr>
      <w:tr w:rsidR="00582D67" w14:paraId="6B873352" w14:textId="77777777" w:rsidTr="007E48FF">
        <w:trPr>
          <w:trHeight w:val="190"/>
        </w:trPr>
        <w:tc>
          <w:tcPr>
            <w:tcW w:w="2096" w:type="dxa"/>
            <w:tcMar>
              <w:top w:w="100" w:type="dxa"/>
              <w:left w:w="100" w:type="dxa"/>
              <w:bottom w:w="100" w:type="dxa"/>
              <w:right w:w="100" w:type="dxa"/>
            </w:tcMar>
          </w:tcPr>
          <w:p w14:paraId="4FBC260A"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282BE4">
              <w:rPr>
                <w:rFonts w:ascii="Times New Roman" w:eastAsia="Times New Roman" w:hAnsi="Times New Roman" w:cs="Times New Roman"/>
                <w:b/>
                <w:sz w:val="18"/>
                <w:szCs w:val="18"/>
              </w:rPr>
              <w:t>Backend</w:t>
            </w:r>
          </w:p>
        </w:tc>
        <w:tc>
          <w:tcPr>
            <w:tcW w:w="6837" w:type="dxa"/>
            <w:tcMar>
              <w:top w:w="100" w:type="dxa"/>
              <w:left w:w="100" w:type="dxa"/>
              <w:bottom w:w="100" w:type="dxa"/>
              <w:right w:w="100" w:type="dxa"/>
            </w:tcMar>
          </w:tcPr>
          <w:p w14:paraId="000C1B7D"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282BE4">
              <w:rPr>
                <w:rFonts w:ascii="Times New Roman" w:eastAsia="Times New Roman" w:hAnsi="Times New Roman" w:cs="Times New Roman"/>
                <w:sz w:val="18"/>
                <w:szCs w:val="18"/>
              </w:rPr>
              <w:t xml:space="preserve">Python </w:t>
            </w:r>
            <w:proofErr w:type="spellStart"/>
            <w:r w:rsidRPr="00282BE4">
              <w:rPr>
                <w:rFonts w:ascii="Times New Roman" w:eastAsia="Times New Roman" w:hAnsi="Times New Roman" w:cs="Times New Roman"/>
                <w:sz w:val="18"/>
                <w:szCs w:val="18"/>
              </w:rPr>
              <w:t>FastAPI</w:t>
            </w:r>
            <w:proofErr w:type="spellEnd"/>
          </w:p>
        </w:tc>
      </w:tr>
      <w:tr w:rsidR="00582D67" w14:paraId="6F49A4C6" w14:textId="77777777" w:rsidTr="007E48FF">
        <w:trPr>
          <w:trHeight w:val="190"/>
        </w:trPr>
        <w:tc>
          <w:tcPr>
            <w:tcW w:w="2096" w:type="dxa"/>
            <w:tcMar>
              <w:top w:w="100" w:type="dxa"/>
              <w:left w:w="100" w:type="dxa"/>
              <w:bottom w:w="100" w:type="dxa"/>
              <w:right w:w="100" w:type="dxa"/>
            </w:tcMar>
          </w:tcPr>
          <w:p w14:paraId="3CC8B160"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282BE4">
              <w:rPr>
                <w:rFonts w:ascii="Times New Roman" w:eastAsia="Times New Roman" w:hAnsi="Times New Roman" w:cs="Times New Roman"/>
                <w:b/>
                <w:sz w:val="18"/>
                <w:szCs w:val="18"/>
              </w:rPr>
              <w:t>Database</w:t>
            </w:r>
          </w:p>
        </w:tc>
        <w:tc>
          <w:tcPr>
            <w:tcW w:w="6837" w:type="dxa"/>
            <w:tcMar>
              <w:top w:w="100" w:type="dxa"/>
              <w:left w:w="100" w:type="dxa"/>
              <w:bottom w:w="100" w:type="dxa"/>
              <w:right w:w="100" w:type="dxa"/>
            </w:tcMar>
          </w:tcPr>
          <w:p w14:paraId="7A49763B"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282BE4">
              <w:rPr>
                <w:rFonts w:ascii="Times New Roman" w:eastAsia="Times New Roman" w:hAnsi="Times New Roman" w:cs="Times New Roman"/>
                <w:sz w:val="18"/>
                <w:szCs w:val="18"/>
              </w:rPr>
              <w:t>MongoDB Atlas (free tier)</w:t>
            </w:r>
          </w:p>
        </w:tc>
      </w:tr>
      <w:tr w:rsidR="00582D67" w14:paraId="685B55E3" w14:textId="77777777" w:rsidTr="007E48FF">
        <w:trPr>
          <w:trHeight w:val="190"/>
        </w:trPr>
        <w:tc>
          <w:tcPr>
            <w:tcW w:w="2096" w:type="dxa"/>
            <w:tcMar>
              <w:top w:w="100" w:type="dxa"/>
              <w:left w:w="100" w:type="dxa"/>
              <w:bottom w:w="100" w:type="dxa"/>
              <w:right w:w="100" w:type="dxa"/>
            </w:tcMar>
          </w:tcPr>
          <w:p w14:paraId="77433D22"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282BE4">
              <w:rPr>
                <w:rFonts w:ascii="Times New Roman" w:eastAsia="Times New Roman" w:hAnsi="Times New Roman" w:cs="Times New Roman"/>
                <w:b/>
                <w:sz w:val="18"/>
                <w:szCs w:val="18"/>
              </w:rPr>
              <w:t>Development Tools</w:t>
            </w:r>
          </w:p>
        </w:tc>
        <w:tc>
          <w:tcPr>
            <w:tcW w:w="6837" w:type="dxa"/>
            <w:tcMar>
              <w:top w:w="100" w:type="dxa"/>
              <w:left w:w="100" w:type="dxa"/>
              <w:bottom w:w="100" w:type="dxa"/>
              <w:right w:w="100" w:type="dxa"/>
            </w:tcMar>
          </w:tcPr>
          <w:p w14:paraId="698D2F45"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282BE4">
              <w:rPr>
                <w:rFonts w:ascii="Times New Roman" w:eastAsia="Times New Roman" w:hAnsi="Times New Roman" w:cs="Times New Roman"/>
                <w:sz w:val="18"/>
                <w:szCs w:val="18"/>
              </w:rPr>
              <w:t>Visual Studio Code with Python &amp; React plugins, Git, GitHub</w:t>
            </w:r>
          </w:p>
        </w:tc>
      </w:tr>
      <w:tr w:rsidR="00582D67" w14:paraId="1CC5FFCC" w14:textId="77777777" w:rsidTr="007E48FF">
        <w:trPr>
          <w:trHeight w:val="182"/>
        </w:trPr>
        <w:tc>
          <w:tcPr>
            <w:tcW w:w="2096" w:type="dxa"/>
            <w:tcMar>
              <w:top w:w="100" w:type="dxa"/>
              <w:left w:w="100" w:type="dxa"/>
              <w:bottom w:w="100" w:type="dxa"/>
              <w:right w:w="100" w:type="dxa"/>
            </w:tcMar>
          </w:tcPr>
          <w:p w14:paraId="12FACDEB"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282BE4">
              <w:rPr>
                <w:rFonts w:ascii="Times New Roman" w:eastAsia="Times New Roman" w:hAnsi="Times New Roman" w:cs="Times New Roman"/>
                <w:b/>
                <w:sz w:val="18"/>
                <w:szCs w:val="18"/>
              </w:rPr>
              <w:t>Security</w:t>
            </w:r>
          </w:p>
        </w:tc>
        <w:tc>
          <w:tcPr>
            <w:tcW w:w="6837" w:type="dxa"/>
            <w:tcMar>
              <w:top w:w="100" w:type="dxa"/>
              <w:left w:w="100" w:type="dxa"/>
              <w:bottom w:w="100" w:type="dxa"/>
              <w:right w:w="100" w:type="dxa"/>
            </w:tcMar>
          </w:tcPr>
          <w:p w14:paraId="3ABA6BCA"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282BE4">
              <w:rPr>
                <w:rFonts w:ascii="Times New Roman" w:eastAsia="Times New Roman" w:hAnsi="Times New Roman" w:cs="Times New Roman"/>
                <w:sz w:val="18"/>
                <w:szCs w:val="18"/>
              </w:rPr>
              <w:t>HTTPS, an authentication protocol for secure communication</w:t>
            </w:r>
          </w:p>
        </w:tc>
      </w:tr>
      <w:tr w:rsidR="00582D67" w14:paraId="0EE54F20" w14:textId="77777777" w:rsidTr="007E48FF">
        <w:trPr>
          <w:trHeight w:val="382"/>
        </w:trPr>
        <w:tc>
          <w:tcPr>
            <w:tcW w:w="2096" w:type="dxa"/>
            <w:tcMar>
              <w:top w:w="100" w:type="dxa"/>
              <w:left w:w="100" w:type="dxa"/>
              <w:bottom w:w="100" w:type="dxa"/>
              <w:right w:w="100" w:type="dxa"/>
            </w:tcMar>
          </w:tcPr>
          <w:p w14:paraId="72F2FFA9"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282BE4">
              <w:rPr>
                <w:rFonts w:ascii="Times New Roman" w:eastAsia="Times New Roman" w:hAnsi="Times New Roman" w:cs="Times New Roman"/>
                <w:b/>
                <w:sz w:val="18"/>
                <w:szCs w:val="18"/>
              </w:rPr>
              <w:t>Testing Devices</w:t>
            </w:r>
          </w:p>
        </w:tc>
        <w:tc>
          <w:tcPr>
            <w:tcW w:w="6837" w:type="dxa"/>
            <w:tcMar>
              <w:top w:w="100" w:type="dxa"/>
              <w:left w:w="100" w:type="dxa"/>
              <w:bottom w:w="100" w:type="dxa"/>
              <w:right w:w="100" w:type="dxa"/>
            </w:tcMar>
          </w:tcPr>
          <w:p w14:paraId="6F46EC54" w14:textId="77777777" w:rsidR="00582D67" w:rsidRPr="00282BE4" w:rsidRDefault="00582D67" w:rsidP="007E48FF">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282BE4">
              <w:rPr>
                <w:rFonts w:ascii="Times New Roman" w:eastAsia="Times New Roman" w:hAnsi="Times New Roman" w:cs="Times New Roman"/>
                <w:sz w:val="18"/>
                <w:szCs w:val="18"/>
              </w:rPr>
              <w:t>Windows &amp; Android devices, modern browsers, internet + offline (Coqui TTS fallback)</w:t>
            </w:r>
          </w:p>
        </w:tc>
      </w:tr>
    </w:tbl>
    <w:p w14:paraId="0E1934CD" w14:textId="77777777" w:rsidR="00582D67" w:rsidRPr="00901009" w:rsidRDefault="00582D67" w:rsidP="00582D67">
      <w:pPr>
        <w:spacing w:after="0" w:line="240" w:lineRule="auto"/>
        <w:jc w:val="both"/>
        <w:rPr>
          <w:rFonts w:ascii="Times New Roman" w:hAnsi="Times New Roman" w:cs="Times New Roman"/>
          <w:sz w:val="18"/>
          <w:szCs w:val="18"/>
        </w:rPr>
      </w:pPr>
    </w:p>
    <w:p w14:paraId="74EFD513" w14:textId="77777777" w:rsidR="00582D67" w:rsidRPr="009D21A9" w:rsidRDefault="00582D67" w:rsidP="00582D67">
      <w:pPr>
        <w:spacing w:after="60" w:line="240" w:lineRule="auto"/>
        <w:jc w:val="both"/>
        <w:rPr>
          <w:rFonts w:ascii="Times New Roman" w:hAnsi="Times New Roman" w:cs="Times New Roman"/>
          <w:i/>
          <w:iCs/>
          <w:sz w:val="20"/>
          <w:szCs w:val="20"/>
        </w:rPr>
      </w:pPr>
      <w:r>
        <w:rPr>
          <w:rFonts w:ascii="Times New Roman" w:hAnsi="Times New Roman" w:cs="Times New Roman"/>
          <w:i/>
          <w:iCs/>
          <w:sz w:val="20"/>
          <w:szCs w:val="20"/>
        </w:rPr>
        <w:t>C</w:t>
      </w:r>
      <w:r w:rsidRPr="009D21A9">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r w:rsidRPr="009D21A9">
        <w:rPr>
          <w:rFonts w:ascii="Times New Roman" w:hAnsi="Times New Roman" w:cs="Times New Roman"/>
          <w:i/>
          <w:iCs/>
          <w:sz w:val="20"/>
          <w:szCs w:val="20"/>
        </w:rPr>
        <w:t>Educator Use of Analytics Dashboard</w:t>
      </w:r>
    </w:p>
    <w:p w14:paraId="2FCE4199" w14:textId="77777777" w:rsidR="00582D67" w:rsidRDefault="00582D67" w:rsidP="00582D67">
      <w:pPr>
        <w:spacing w:line="240" w:lineRule="auto"/>
        <w:jc w:val="both"/>
        <w:rPr>
          <w:rFonts w:ascii="Times New Roman" w:hAnsi="Times New Roman" w:cs="Times New Roman"/>
          <w:sz w:val="18"/>
          <w:szCs w:val="18"/>
        </w:rPr>
      </w:pPr>
      <w:r w:rsidRPr="00BA6964">
        <w:rPr>
          <w:rFonts w:ascii="Times New Roman" w:hAnsi="Times New Roman" w:cs="Times New Roman"/>
          <w:sz w:val="18"/>
          <w:szCs w:val="18"/>
        </w:rPr>
        <w:t xml:space="preserve">Analytics Dashboard was mentioned to be highly helpful in regards to the interactions with the learners and the guidelines delivery with the assistance of the real-time data to teachers. The dashboard consisted of the individual and group performance visualizations in order to enable the educators to enhance the teaching plans and modify the learning strategies. The key points were to track time per type of content, in which the enlightenment of preferences to text, video, interactive, or audio content was followed; to track the frequency of switching the format to figure out the pattern of engagement; to track the attention drop-offs to gain knowledge of the problems areas; and to track the progress and completion to assist learners who required additional guidance. The data on the issues of individual learning were applied to provide them with one-on one feedback and the group-based analytics helped the teachers to see what learning issues appeared to be particularly problematic and adjust instructions to them. Overall, the dashboard helped educators to track the individual progress throughout the time, thus making the feedback more specific, actionable and more grounded on the actual learner </w:t>
      </w:r>
      <w:proofErr w:type="spellStart"/>
      <w:r w:rsidRPr="00BA6964">
        <w:rPr>
          <w:rFonts w:ascii="Times New Roman" w:hAnsi="Times New Roman" w:cs="Times New Roman"/>
          <w:sz w:val="18"/>
          <w:szCs w:val="18"/>
        </w:rPr>
        <w:t>behavior</w:t>
      </w:r>
      <w:proofErr w:type="spellEnd"/>
      <w:r w:rsidRPr="00BA6964">
        <w:rPr>
          <w:rFonts w:ascii="Times New Roman" w:hAnsi="Times New Roman" w:cs="Times New Roman"/>
          <w:sz w:val="18"/>
          <w:szCs w:val="18"/>
        </w:rPr>
        <w:t>.</w:t>
      </w:r>
    </w:p>
    <w:p w14:paraId="16B762A0" w14:textId="332C188E" w:rsidR="00582D67" w:rsidRPr="00844B37" w:rsidRDefault="00582D67" w:rsidP="00582D67">
      <w:pPr>
        <w:spacing w:after="120" w:line="240" w:lineRule="auto"/>
        <w:jc w:val="center"/>
        <w:rPr>
          <w:rFonts w:ascii="Times New Roman" w:hAnsi="Times New Roman" w:cs="Times New Roman"/>
          <w:b/>
          <w:bCs/>
          <w:sz w:val="20"/>
          <w:szCs w:val="20"/>
        </w:rPr>
      </w:pPr>
      <w:r w:rsidRPr="00844B37">
        <w:rPr>
          <w:rFonts w:ascii="Times New Roman" w:hAnsi="Times New Roman" w:cs="Times New Roman"/>
          <w:b/>
          <w:bCs/>
          <w:sz w:val="20"/>
          <w:szCs w:val="20"/>
        </w:rPr>
        <w:t xml:space="preserve">VII. </w:t>
      </w:r>
      <w:r w:rsidR="00EA7EF9" w:rsidRPr="00844B37">
        <w:rPr>
          <w:rFonts w:ascii="Times New Roman" w:hAnsi="Times New Roman" w:cs="Times New Roman"/>
          <w:b/>
          <w:bCs/>
          <w:sz w:val="20"/>
          <w:szCs w:val="20"/>
        </w:rPr>
        <w:t>FUTURE WORK</w:t>
      </w:r>
      <w:r w:rsidR="00EA7EF9" w:rsidRPr="00844B37">
        <w:rPr>
          <w:rFonts w:ascii="Times New Roman" w:hAnsi="Times New Roman" w:cs="Times New Roman"/>
          <w:b/>
          <w:bCs/>
          <w:sz w:val="20"/>
          <w:szCs w:val="20"/>
        </w:rPr>
        <w:t xml:space="preserve"> </w:t>
      </w:r>
      <w:r w:rsidR="00EA7EF9">
        <w:rPr>
          <w:rFonts w:ascii="Times New Roman" w:hAnsi="Times New Roman" w:cs="Times New Roman"/>
          <w:b/>
          <w:bCs/>
          <w:sz w:val="20"/>
          <w:szCs w:val="20"/>
        </w:rPr>
        <w:t xml:space="preserve">&amp; </w:t>
      </w:r>
      <w:r w:rsidR="00B95573" w:rsidRPr="00844B37">
        <w:rPr>
          <w:rFonts w:ascii="Times New Roman" w:hAnsi="Times New Roman" w:cs="Times New Roman"/>
          <w:b/>
          <w:bCs/>
          <w:sz w:val="20"/>
          <w:szCs w:val="20"/>
        </w:rPr>
        <w:t>CONCLUSION</w:t>
      </w:r>
    </w:p>
    <w:p w14:paraId="144F5803" w14:textId="77777777" w:rsidR="00582D67" w:rsidRPr="00844B37" w:rsidRDefault="00582D67" w:rsidP="00582D67">
      <w:pPr>
        <w:spacing w:after="0" w:line="240" w:lineRule="auto"/>
        <w:jc w:val="both"/>
        <w:rPr>
          <w:rFonts w:ascii="Times New Roman" w:hAnsi="Times New Roman" w:cs="Times New Roman"/>
          <w:sz w:val="18"/>
          <w:szCs w:val="18"/>
        </w:rPr>
      </w:pPr>
      <w:r w:rsidRPr="00844B37">
        <w:rPr>
          <w:rFonts w:ascii="Times New Roman" w:hAnsi="Times New Roman" w:cs="Times New Roman"/>
          <w:sz w:val="18"/>
          <w:szCs w:val="18"/>
        </w:rPr>
        <w:t xml:space="preserve">Although already the </w:t>
      </w:r>
      <w:proofErr w:type="spellStart"/>
      <w:r w:rsidRPr="00844B37">
        <w:rPr>
          <w:rFonts w:ascii="Times New Roman" w:hAnsi="Times New Roman" w:cs="Times New Roman"/>
          <w:sz w:val="18"/>
          <w:szCs w:val="18"/>
        </w:rPr>
        <w:t>Lurnix</w:t>
      </w:r>
      <w:proofErr w:type="spellEnd"/>
      <w:r w:rsidRPr="00844B37">
        <w:rPr>
          <w:rFonts w:ascii="Times New Roman" w:hAnsi="Times New Roman" w:cs="Times New Roman"/>
          <w:sz w:val="18"/>
          <w:szCs w:val="18"/>
        </w:rPr>
        <w:t xml:space="preserve"> platform demonstrates pretty high potential regarding the inclusion of neurodiverse students, there is still room and space to go towards the further expansion of its range. Adding in greater levels of interactivity with more interactive and sensory experiences would probably open up new avenues of engagement, particularly for an individual who approaches learning in atypical ways. Similarly, advancing language support to less prominent and more regional languages would help secure access to students with a more diverse cultural and linguistic background.</w:t>
      </w:r>
    </w:p>
    <w:p w14:paraId="4525F5A2" w14:textId="77777777" w:rsidR="00780907" w:rsidRDefault="00582D67" w:rsidP="00582D67">
      <w:pPr>
        <w:spacing w:after="0" w:line="240" w:lineRule="auto"/>
        <w:jc w:val="both"/>
        <w:rPr>
          <w:rFonts w:ascii="Times New Roman" w:hAnsi="Times New Roman" w:cs="Times New Roman"/>
          <w:sz w:val="18"/>
          <w:szCs w:val="18"/>
        </w:rPr>
      </w:pPr>
      <w:r w:rsidRPr="00844B37">
        <w:rPr>
          <w:rFonts w:ascii="Times New Roman" w:hAnsi="Times New Roman" w:cs="Times New Roman"/>
          <w:sz w:val="18"/>
          <w:szCs w:val="18"/>
        </w:rPr>
        <w:t xml:space="preserve">It equally contributes to the shift towards smarter and more responsive channels of learning that could follow the evolution and inclination of every single person in the future. </w:t>
      </w:r>
    </w:p>
    <w:p w14:paraId="73EC0F98" w14:textId="77777777" w:rsidR="00780907" w:rsidRPr="00D7754A" w:rsidRDefault="00780907" w:rsidP="00780907">
      <w:pPr>
        <w:spacing w:line="240" w:lineRule="auto"/>
        <w:jc w:val="center"/>
        <w:rPr>
          <w:rFonts w:ascii="Times New Roman" w:hAnsi="Times New Roman" w:cs="Times New Roman"/>
          <w:sz w:val="16"/>
          <w:szCs w:val="16"/>
        </w:rPr>
      </w:pPr>
      <w:r w:rsidRPr="00972ECE">
        <w:rPr>
          <w:rFonts w:ascii="Times New Roman" w:hAnsi="Times New Roman" w:cs="Times New Roman"/>
          <w:sz w:val="16"/>
          <w:szCs w:val="16"/>
        </w:rPr>
        <w:t>Tab</w:t>
      </w:r>
      <w:r>
        <w:rPr>
          <w:rFonts w:ascii="Times New Roman" w:hAnsi="Times New Roman" w:cs="Times New Roman"/>
          <w:sz w:val="16"/>
          <w:szCs w:val="16"/>
        </w:rPr>
        <w:t>le II.</w:t>
      </w:r>
      <w:r w:rsidRPr="00972ECE">
        <w:rPr>
          <w:rFonts w:ascii="Times New Roman" w:hAnsi="Times New Roman" w:cs="Times New Roman"/>
          <w:sz w:val="16"/>
          <w:szCs w:val="16"/>
        </w:rPr>
        <w:t xml:space="preserve"> Improvement Breakdown by Learner Category</w:t>
      </w:r>
    </w:p>
    <w:tbl>
      <w:tblPr>
        <w:tblW w:w="81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9"/>
        <w:gridCol w:w="2540"/>
        <w:gridCol w:w="2483"/>
        <w:gridCol w:w="1720"/>
      </w:tblGrid>
      <w:tr w:rsidR="00780907" w14:paraId="3A2EC128" w14:textId="77777777" w:rsidTr="007E48FF">
        <w:trPr>
          <w:trHeight w:val="679"/>
          <w:jc w:val="center"/>
        </w:trPr>
        <w:tc>
          <w:tcPr>
            <w:tcW w:w="1369" w:type="dxa"/>
          </w:tcPr>
          <w:p w14:paraId="421F28D0" w14:textId="77777777" w:rsidR="00780907" w:rsidRPr="00D7754A" w:rsidRDefault="00780907" w:rsidP="007E48FF">
            <w:pPr>
              <w:jc w:val="center"/>
              <w:rPr>
                <w:rFonts w:ascii="Times New Roman" w:eastAsia="Times New Roman" w:hAnsi="Times New Roman" w:cs="Times New Roman"/>
                <w:b/>
                <w:bCs/>
                <w:sz w:val="18"/>
                <w:szCs w:val="18"/>
              </w:rPr>
            </w:pPr>
            <w:r w:rsidRPr="00D7754A">
              <w:rPr>
                <w:rFonts w:ascii="Times New Roman" w:eastAsia="Times New Roman" w:hAnsi="Times New Roman" w:cs="Times New Roman"/>
                <w:b/>
                <w:bCs/>
                <w:sz w:val="18"/>
                <w:szCs w:val="18"/>
              </w:rPr>
              <w:t>Group</w:t>
            </w:r>
          </w:p>
        </w:tc>
        <w:tc>
          <w:tcPr>
            <w:tcW w:w="2540" w:type="dxa"/>
          </w:tcPr>
          <w:p w14:paraId="406D914C" w14:textId="77777777" w:rsidR="00780907" w:rsidRPr="00E63233" w:rsidRDefault="00780907" w:rsidP="007E48FF">
            <w:pPr>
              <w:jc w:val="center"/>
              <w:rPr>
                <w:rFonts w:ascii="Times New Roman" w:eastAsia="Times New Roman" w:hAnsi="Times New Roman" w:cs="Times New Roman"/>
                <w:sz w:val="18"/>
                <w:szCs w:val="18"/>
              </w:rPr>
            </w:pPr>
            <w:r w:rsidRPr="00E63233">
              <w:rPr>
                <w:rFonts w:ascii="Times New Roman" w:eastAsia="Times New Roman" w:hAnsi="Times New Roman" w:cs="Times New Roman"/>
                <w:b/>
                <w:sz w:val="18"/>
                <w:szCs w:val="18"/>
              </w:rPr>
              <w:t>Comprehension Gain (%)</w:t>
            </w:r>
          </w:p>
        </w:tc>
        <w:tc>
          <w:tcPr>
            <w:tcW w:w="2483" w:type="dxa"/>
          </w:tcPr>
          <w:p w14:paraId="466BF35D" w14:textId="77777777" w:rsidR="00780907" w:rsidRPr="00E63233" w:rsidRDefault="00780907" w:rsidP="007E48FF">
            <w:pPr>
              <w:jc w:val="center"/>
              <w:rPr>
                <w:rFonts w:ascii="Times New Roman" w:eastAsia="Times New Roman" w:hAnsi="Times New Roman" w:cs="Times New Roman"/>
                <w:sz w:val="18"/>
                <w:szCs w:val="18"/>
              </w:rPr>
            </w:pPr>
            <w:r w:rsidRPr="00E63233">
              <w:rPr>
                <w:rFonts w:ascii="Times New Roman" w:eastAsia="Times New Roman" w:hAnsi="Times New Roman" w:cs="Times New Roman"/>
                <w:b/>
                <w:sz w:val="18"/>
                <w:szCs w:val="18"/>
              </w:rPr>
              <w:t>Cognitive Load Reduction (%</w:t>
            </w:r>
            <w:r>
              <w:rPr>
                <w:rFonts w:ascii="Times New Roman" w:eastAsia="Times New Roman" w:hAnsi="Times New Roman" w:cs="Times New Roman"/>
                <w:b/>
                <w:sz w:val="18"/>
                <w:szCs w:val="18"/>
              </w:rPr>
              <w:t>)</w:t>
            </w:r>
          </w:p>
        </w:tc>
        <w:tc>
          <w:tcPr>
            <w:tcW w:w="1720" w:type="dxa"/>
          </w:tcPr>
          <w:p w14:paraId="3664200F" w14:textId="77777777" w:rsidR="00780907" w:rsidRPr="00E63233" w:rsidRDefault="00780907" w:rsidP="007E48FF">
            <w:pPr>
              <w:jc w:val="center"/>
              <w:rPr>
                <w:rFonts w:ascii="Times New Roman" w:eastAsia="Times New Roman" w:hAnsi="Times New Roman" w:cs="Times New Roman"/>
                <w:sz w:val="18"/>
                <w:szCs w:val="18"/>
              </w:rPr>
            </w:pPr>
            <w:r w:rsidRPr="00E63233">
              <w:rPr>
                <w:rFonts w:ascii="Times New Roman" w:eastAsia="Times New Roman" w:hAnsi="Times New Roman" w:cs="Times New Roman"/>
                <w:b/>
                <w:sz w:val="18"/>
                <w:szCs w:val="18"/>
              </w:rPr>
              <w:t>Engagement Increase (%)</w:t>
            </w:r>
          </w:p>
        </w:tc>
      </w:tr>
      <w:tr w:rsidR="00780907" w14:paraId="76F0278E" w14:textId="77777777" w:rsidTr="007E48FF">
        <w:trPr>
          <w:trHeight w:val="328"/>
          <w:jc w:val="center"/>
        </w:trPr>
        <w:tc>
          <w:tcPr>
            <w:tcW w:w="1369" w:type="dxa"/>
          </w:tcPr>
          <w:p w14:paraId="2EB4EFFA" w14:textId="77777777" w:rsidR="00780907" w:rsidRPr="00E63233" w:rsidRDefault="00780907" w:rsidP="007E48F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Dyslexia</w:t>
            </w:r>
          </w:p>
        </w:tc>
        <w:tc>
          <w:tcPr>
            <w:tcW w:w="2540" w:type="dxa"/>
          </w:tcPr>
          <w:p w14:paraId="6E67187E" w14:textId="77777777" w:rsidR="00780907" w:rsidRPr="00E63233" w:rsidRDefault="00780907" w:rsidP="007E48F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42%</w:t>
            </w:r>
          </w:p>
        </w:tc>
        <w:tc>
          <w:tcPr>
            <w:tcW w:w="2483" w:type="dxa"/>
          </w:tcPr>
          <w:p w14:paraId="04238F57" w14:textId="77777777" w:rsidR="00780907" w:rsidRPr="00E63233" w:rsidRDefault="00780907" w:rsidP="007E48F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38%</w:t>
            </w:r>
          </w:p>
        </w:tc>
        <w:tc>
          <w:tcPr>
            <w:tcW w:w="1720" w:type="dxa"/>
          </w:tcPr>
          <w:p w14:paraId="633EAFEE" w14:textId="77777777" w:rsidR="00780907" w:rsidRPr="00E63233" w:rsidRDefault="00780907" w:rsidP="007E48F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55%</w:t>
            </w:r>
          </w:p>
        </w:tc>
      </w:tr>
      <w:tr w:rsidR="00780907" w14:paraId="7E558414" w14:textId="77777777" w:rsidTr="007E48FF">
        <w:trPr>
          <w:trHeight w:val="328"/>
          <w:jc w:val="center"/>
        </w:trPr>
        <w:tc>
          <w:tcPr>
            <w:tcW w:w="1369" w:type="dxa"/>
          </w:tcPr>
          <w:p w14:paraId="762A7A94" w14:textId="77777777" w:rsidR="00780907" w:rsidRPr="00E63233" w:rsidRDefault="00780907" w:rsidP="007E48FF">
            <w:pPr>
              <w:jc w:val="center"/>
              <w:rPr>
                <w:rFonts w:ascii="Times New Roman" w:eastAsia="Times New Roman" w:hAnsi="Times New Roman" w:cs="Times New Roman"/>
                <w:sz w:val="18"/>
                <w:szCs w:val="18"/>
              </w:rPr>
            </w:pPr>
            <w:r w:rsidRPr="00E63233">
              <w:rPr>
                <w:rFonts w:ascii="Times New Roman" w:eastAsia="Times New Roman" w:hAnsi="Times New Roman" w:cs="Times New Roman"/>
                <w:sz w:val="18"/>
                <w:szCs w:val="18"/>
              </w:rPr>
              <w:t>ADHD</w:t>
            </w:r>
          </w:p>
        </w:tc>
        <w:tc>
          <w:tcPr>
            <w:tcW w:w="2540" w:type="dxa"/>
          </w:tcPr>
          <w:p w14:paraId="56AD73AE" w14:textId="77777777" w:rsidR="00780907" w:rsidRPr="00E63233" w:rsidRDefault="00780907" w:rsidP="007E48FF">
            <w:pPr>
              <w:jc w:val="center"/>
              <w:rPr>
                <w:rFonts w:ascii="Times New Roman" w:eastAsia="Times New Roman" w:hAnsi="Times New Roman" w:cs="Times New Roman"/>
                <w:sz w:val="18"/>
                <w:szCs w:val="18"/>
              </w:rPr>
            </w:pPr>
            <w:r w:rsidRPr="00E63233">
              <w:rPr>
                <w:rFonts w:ascii="Times New Roman" w:eastAsia="Times New Roman" w:hAnsi="Times New Roman" w:cs="Times New Roman"/>
                <w:sz w:val="18"/>
                <w:szCs w:val="18"/>
              </w:rPr>
              <w:t>36%</w:t>
            </w:r>
          </w:p>
        </w:tc>
        <w:tc>
          <w:tcPr>
            <w:tcW w:w="2483" w:type="dxa"/>
          </w:tcPr>
          <w:p w14:paraId="573BB40D" w14:textId="77777777" w:rsidR="00780907" w:rsidRPr="00E63233" w:rsidRDefault="00780907" w:rsidP="007E48FF">
            <w:pPr>
              <w:jc w:val="center"/>
              <w:rPr>
                <w:rFonts w:ascii="Times New Roman" w:eastAsia="Times New Roman" w:hAnsi="Times New Roman" w:cs="Times New Roman"/>
                <w:sz w:val="18"/>
                <w:szCs w:val="18"/>
              </w:rPr>
            </w:pPr>
            <w:r w:rsidRPr="00E63233">
              <w:rPr>
                <w:rFonts w:ascii="Times New Roman" w:eastAsia="Times New Roman" w:hAnsi="Times New Roman" w:cs="Times New Roman"/>
                <w:sz w:val="18"/>
                <w:szCs w:val="18"/>
              </w:rPr>
              <w:t>45%</w:t>
            </w:r>
          </w:p>
        </w:tc>
        <w:tc>
          <w:tcPr>
            <w:tcW w:w="1720" w:type="dxa"/>
          </w:tcPr>
          <w:p w14:paraId="28772865" w14:textId="77777777" w:rsidR="00780907" w:rsidRPr="00E63233" w:rsidRDefault="00780907" w:rsidP="007E48FF">
            <w:pPr>
              <w:jc w:val="center"/>
              <w:rPr>
                <w:rFonts w:ascii="Times New Roman" w:eastAsia="Times New Roman" w:hAnsi="Times New Roman" w:cs="Times New Roman"/>
                <w:sz w:val="18"/>
                <w:szCs w:val="18"/>
              </w:rPr>
            </w:pPr>
            <w:r w:rsidRPr="00E63233">
              <w:rPr>
                <w:rFonts w:ascii="Times New Roman" w:eastAsia="Times New Roman" w:hAnsi="Times New Roman" w:cs="Times New Roman"/>
                <w:sz w:val="18"/>
                <w:szCs w:val="18"/>
              </w:rPr>
              <w:t>60%</w:t>
            </w:r>
          </w:p>
        </w:tc>
      </w:tr>
      <w:tr w:rsidR="00780907" w14:paraId="09E5F57A" w14:textId="77777777" w:rsidTr="007E48FF">
        <w:trPr>
          <w:trHeight w:val="309"/>
          <w:jc w:val="center"/>
        </w:trPr>
        <w:tc>
          <w:tcPr>
            <w:tcW w:w="1369" w:type="dxa"/>
          </w:tcPr>
          <w:p w14:paraId="31B8E7DB" w14:textId="77777777" w:rsidR="00780907" w:rsidRPr="00E63233" w:rsidRDefault="00780907" w:rsidP="007E48FF">
            <w:pPr>
              <w:jc w:val="center"/>
              <w:rPr>
                <w:rFonts w:ascii="Times New Roman" w:eastAsia="Times New Roman" w:hAnsi="Times New Roman" w:cs="Times New Roman"/>
                <w:sz w:val="18"/>
                <w:szCs w:val="18"/>
              </w:rPr>
            </w:pPr>
            <w:r w:rsidRPr="00E63233">
              <w:rPr>
                <w:rFonts w:ascii="Times New Roman" w:eastAsia="Times New Roman" w:hAnsi="Times New Roman" w:cs="Times New Roman"/>
                <w:sz w:val="18"/>
                <w:szCs w:val="18"/>
              </w:rPr>
              <w:t>ASD</w:t>
            </w:r>
          </w:p>
        </w:tc>
        <w:tc>
          <w:tcPr>
            <w:tcW w:w="2540" w:type="dxa"/>
          </w:tcPr>
          <w:p w14:paraId="1DA38850" w14:textId="77777777" w:rsidR="00780907" w:rsidRPr="00E63233" w:rsidRDefault="00780907" w:rsidP="007E48FF">
            <w:pPr>
              <w:jc w:val="center"/>
              <w:rPr>
                <w:rFonts w:ascii="Times New Roman" w:eastAsia="Times New Roman" w:hAnsi="Times New Roman" w:cs="Times New Roman"/>
                <w:sz w:val="18"/>
                <w:szCs w:val="18"/>
              </w:rPr>
            </w:pPr>
            <w:r w:rsidRPr="00E63233">
              <w:rPr>
                <w:rFonts w:ascii="Times New Roman" w:eastAsia="Times New Roman" w:hAnsi="Times New Roman" w:cs="Times New Roman"/>
                <w:sz w:val="18"/>
                <w:szCs w:val="18"/>
              </w:rPr>
              <w:t>28%</w:t>
            </w:r>
          </w:p>
        </w:tc>
        <w:tc>
          <w:tcPr>
            <w:tcW w:w="2483" w:type="dxa"/>
          </w:tcPr>
          <w:p w14:paraId="25B1310B" w14:textId="77777777" w:rsidR="00780907" w:rsidRPr="00E63233" w:rsidRDefault="00780907" w:rsidP="007E48FF">
            <w:pPr>
              <w:jc w:val="center"/>
              <w:rPr>
                <w:rFonts w:ascii="Times New Roman" w:eastAsia="Times New Roman" w:hAnsi="Times New Roman" w:cs="Times New Roman"/>
                <w:sz w:val="18"/>
                <w:szCs w:val="18"/>
              </w:rPr>
            </w:pPr>
            <w:r w:rsidRPr="00E63233">
              <w:rPr>
                <w:rFonts w:ascii="Times New Roman" w:eastAsia="Times New Roman" w:hAnsi="Times New Roman" w:cs="Times New Roman"/>
                <w:sz w:val="18"/>
                <w:szCs w:val="18"/>
              </w:rPr>
              <w:t>33%</w:t>
            </w:r>
          </w:p>
        </w:tc>
        <w:tc>
          <w:tcPr>
            <w:tcW w:w="1720" w:type="dxa"/>
          </w:tcPr>
          <w:p w14:paraId="19B32D85" w14:textId="77777777" w:rsidR="00780907" w:rsidRPr="00E63233" w:rsidRDefault="00780907" w:rsidP="007E48FF">
            <w:pPr>
              <w:jc w:val="center"/>
              <w:rPr>
                <w:rFonts w:ascii="Times New Roman" w:eastAsia="Times New Roman" w:hAnsi="Times New Roman" w:cs="Times New Roman"/>
                <w:sz w:val="18"/>
                <w:szCs w:val="18"/>
              </w:rPr>
            </w:pPr>
            <w:r w:rsidRPr="00E63233">
              <w:rPr>
                <w:rFonts w:ascii="Times New Roman" w:eastAsia="Times New Roman" w:hAnsi="Times New Roman" w:cs="Times New Roman"/>
                <w:sz w:val="18"/>
                <w:szCs w:val="18"/>
              </w:rPr>
              <w:t>50%</w:t>
            </w:r>
          </w:p>
        </w:tc>
      </w:tr>
    </w:tbl>
    <w:p w14:paraId="2CA51B9D" w14:textId="77777777" w:rsidR="0086493E" w:rsidRDefault="00582D67" w:rsidP="0086493E">
      <w:pPr>
        <w:spacing w:after="0" w:line="240" w:lineRule="auto"/>
        <w:jc w:val="both"/>
        <w:rPr>
          <w:rFonts w:ascii="Times New Roman" w:hAnsi="Times New Roman" w:cs="Times New Roman"/>
          <w:sz w:val="18"/>
          <w:szCs w:val="18"/>
        </w:rPr>
      </w:pPr>
      <w:r w:rsidRPr="00844B37">
        <w:rPr>
          <w:rFonts w:ascii="Times New Roman" w:hAnsi="Times New Roman" w:cs="Times New Roman"/>
          <w:sz w:val="18"/>
          <w:szCs w:val="18"/>
        </w:rPr>
        <w:lastRenderedPageBreak/>
        <w:t xml:space="preserve">As the level of technology continues to increase, the idea of adding nuancing elements to knowing might be a nice idea to consider, without being obtrusive, with reference to emotional and cognitive student indications. Second, it would minimize distractions during learning, particularly among marginalized groups, even in circumstances where the platform would be opened to low-connectivity settings. At the very least, </w:t>
      </w:r>
      <w:proofErr w:type="spellStart"/>
      <w:r w:rsidRPr="00844B37">
        <w:rPr>
          <w:rFonts w:ascii="Times New Roman" w:hAnsi="Times New Roman" w:cs="Times New Roman"/>
          <w:sz w:val="18"/>
          <w:szCs w:val="18"/>
        </w:rPr>
        <w:t>Lurnix</w:t>
      </w:r>
      <w:proofErr w:type="spellEnd"/>
      <w:r w:rsidRPr="00844B37">
        <w:rPr>
          <w:rFonts w:ascii="Times New Roman" w:hAnsi="Times New Roman" w:cs="Times New Roman"/>
          <w:sz w:val="18"/>
          <w:szCs w:val="18"/>
        </w:rPr>
        <w:t xml:space="preserve"> verges on becoming even more inclusive and responsive as a learning tool.</w:t>
      </w:r>
      <w:r w:rsidRPr="00844B37">
        <w:rPr>
          <w:rFonts w:ascii="Times New Roman" w:hAnsi="Times New Roman" w:cs="Times New Roman"/>
          <w:b/>
          <w:bCs/>
          <w:sz w:val="20"/>
          <w:szCs w:val="20"/>
        </w:rPr>
        <w:t xml:space="preserve"> </w:t>
      </w:r>
    </w:p>
    <w:p w14:paraId="0FC32F33" w14:textId="069F69A9" w:rsidR="0086493E" w:rsidRDefault="0086493E" w:rsidP="0086493E">
      <w:pPr>
        <w:spacing w:after="0" w:line="240" w:lineRule="auto"/>
        <w:jc w:val="both"/>
        <w:rPr>
          <w:rFonts w:ascii="Times New Roman" w:hAnsi="Times New Roman" w:cs="Times New Roman"/>
          <w:sz w:val="18"/>
          <w:szCs w:val="18"/>
        </w:rPr>
      </w:pPr>
      <w:r w:rsidRPr="0086493E">
        <w:rPr>
          <w:rFonts w:ascii="Times New Roman" w:hAnsi="Times New Roman" w:cs="Times New Roman"/>
          <w:sz w:val="18"/>
          <w:szCs w:val="18"/>
        </w:rPr>
        <w:t xml:space="preserve">The </w:t>
      </w:r>
      <w:proofErr w:type="spellStart"/>
      <w:r w:rsidRPr="0086493E">
        <w:rPr>
          <w:rFonts w:ascii="Times New Roman" w:hAnsi="Times New Roman" w:cs="Times New Roman"/>
          <w:sz w:val="18"/>
          <w:szCs w:val="18"/>
        </w:rPr>
        <w:t>Lurnix</w:t>
      </w:r>
      <w:proofErr w:type="spellEnd"/>
      <w:r w:rsidRPr="0086493E">
        <w:rPr>
          <w:rFonts w:ascii="Times New Roman" w:hAnsi="Times New Roman" w:cs="Times New Roman"/>
          <w:sz w:val="18"/>
          <w:szCs w:val="18"/>
        </w:rPr>
        <w:t xml:space="preserve"> project is an important contribution to the field of differentiated instructions and inclusive education of neurodiverse learners. The platform addresses the cognitive differences in learners with dyslexia, Attention Deficit Hyperactivity Disorder (ADHD), and Autism Spectrum Disorder (ASD) by using artificial intelligence to normalize and transform learning materials into multimodal forms to cover the unique cognitive requirements of these students. According to the feedback of users, the system is user-friendly, multi-purpose, and it improves classroom engagement and participation. As the use of assistive technologies and alternative language support systems expands rapidly, </w:t>
      </w:r>
      <w:proofErr w:type="spellStart"/>
      <w:r w:rsidRPr="0086493E">
        <w:rPr>
          <w:rFonts w:ascii="Times New Roman" w:hAnsi="Times New Roman" w:cs="Times New Roman"/>
          <w:sz w:val="18"/>
          <w:szCs w:val="18"/>
        </w:rPr>
        <w:t>Lurnix</w:t>
      </w:r>
      <w:proofErr w:type="spellEnd"/>
      <w:r w:rsidRPr="0086493E">
        <w:rPr>
          <w:rFonts w:ascii="Times New Roman" w:hAnsi="Times New Roman" w:cs="Times New Roman"/>
          <w:sz w:val="18"/>
          <w:szCs w:val="18"/>
        </w:rPr>
        <w:t xml:space="preserve"> shows high growth in potential of scalability and educational influence. The design philosophy of it promotes continuous improvement with the help of data-driven insights and makes it a promising model of a next-generation adaptive learning system. To sum up, the current work is in line with the United Nations Sustainable Development Goal (SDG) 4: Quality Education, as it contributes to the creation of inclusive and equitable learning opportunities and no longer leaves learners with neurodiverse needs hanging in the global education market.</w:t>
      </w:r>
    </w:p>
    <w:p w14:paraId="2D7E0990" w14:textId="4040C49A" w:rsidR="00582D67" w:rsidRPr="005516B6" w:rsidRDefault="00B95573" w:rsidP="00582D67">
      <w:pPr>
        <w:spacing w:before="240" w:after="120" w:line="240" w:lineRule="auto"/>
        <w:jc w:val="center"/>
        <w:rPr>
          <w:rFonts w:ascii="Times New Roman" w:hAnsi="Times New Roman" w:cs="Times New Roman"/>
          <w:b/>
          <w:bCs/>
          <w:sz w:val="20"/>
          <w:szCs w:val="20"/>
        </w:rPr>
      </w:pPr>
      <w:r>
        <w:rPr>
          <w:rFonts w:ascii="Times New Roman" w:hAnsi="Times New Roman" w:cs="Times New Roman"/>
          <w:b/>
          <w:bCs/>
          <w:sz w:val="20"/>
          <w:szCs w:val="20"/>
        </w:rPr>
        <w:t>VIII</w:t>
      </w:r>
      <w:r w:rsidR="00582D67" w:rsidRPr="005516B6">
        <w:rPr>
          <w:rFonts w:ascii="Times New Roman" w:hAnsi="Times New Roman" w:cs="Times New Roman"/>
          <w:b/>
          <w:bCs/>
          <w:sz w:val="20"/>
          <w:szCs w:val="20"/>
        </w:rPr>
        <w:t>. REFERENCES</w:t>
      </w:r>
    </w:p>
    <w:p w14:paraId="5741A5F7" w14:textId="77777777" w:rsidR="00582D67" w:rsidRPr="00654532" w:rsidRDefault="00582D67" w:rsidP="00933713">
      <w:pPr>
        <w:spacing w:after="0" w:line="240" w:lineRule="auto"/>
        <w:rPr>
          <w:rFonts w:ascii="Times New Roman" w:hAnsi="Times New Roman" w:cs="Times New Roman"/>
          <w:sz w:val="18"/>
          <w:szCs w:val="18"/>
        </w:rPr>
      </w:pPr>
      <w:r w:rsidRPr="00654532">
        <w:rPr>
          <w:rFonts w:ascii="Times New Roman" w:hAnsi="Times New Roman" w:cs="Times New Roman"/>
          <w:sz w:val="18"/>
          <w:szCs w:val="18"/>
        </w:rPr>
        <w:t xml:space="preserve">[1] A. Cook, “Conceptualisations of neurodiversity and barriers to inclusive education,” Br. J. Spec. Educ., vol. 51, no. 1, pp. 1–15, 2024. Available: </w:t>
      </w:r>
      <w:hyperlink r:id="rId12" w:tgtFrame="_new" w:history="1">
        <w:r w:rsidRPr="00654532">
          <w:rPr>
            <w:rStyle w:val="Hyperlink"/>
            <w:rFonts w:ascii="Times New Roman" w:hAnsi="Times New Roman" w:cs="Times New Roman"/>
            <w:sz w:val="18"/>
            <w:szCs w:val="18"/>
          </w:rPr>
          <w:t>https://nasenjournals.onlinelibrary.wiley.com/doi/full/10.1111/1471-3802.12656</w:t>
        </w:r>
      </w:hyperlink>
    </w:p>
    <w:p w14:paraId="0C88C79B" w14:textId="77777777" w:rsidR="00582D67" w:rsidRPr="00654532" w:rsidRDefault="00582D67" w:rsidP="00933713">
      <w:pPr>
        <w:spacing w:after="0" w:line="240" w:lineRule="auto"/>
        <w:rPr>
          <w:rFonts w:ascii="Times New Roman" w:hAnsi="Times New Roman" w:cs="Times New Roman"/>
          <w:sz w:val="18"/>
          <w:szCs w:val="18"/>
        </w:rPr>
      </w:pPr>
      <w:r w:rsidRPr="00654532">
        <w:rPr>
          <w:rFonts w:ascii="Times New Roman" w:hAnsi="Times New Roman" w:cs="Times New Roman"/>
          <w:sz w:val="18"/>
          <w:szCs w:val="18"/>
        </w:rPr>
        <w:t xml:space="preserve">[2] D. Dada et al., “Embedding Learning Styles and Neurodiversity to Educate the Workforce of Today and Tomorrow,” Faculty Focus, 2024. Available: </w:t>
      </w:r>
      <w:hyperlink r:id="rId13" w:tgtFrame="_new" w:history="1">
        <w:r w:rsidRPr="00654532">
          <w:rPr>
            <w:rStyle w:val="Hyperlink"/>
            <w:rFonts w:ascii="Times New Roman" w:hAnsi="Times New Roman" w:cs="Times New Roman"/>
            <w:sz w:val="18"/>
            <w:szCs w:val="18"/>
          </w:rPr>
          <w:t>https://www.facultyfocus.com/articles/effective-classroom-management/embedding-learning-styles-and-neurodiversity-to-educate-the-workforce-of-today-and-tomorrow/</w:t>
        </w:r>
      </w:hyperlink>
    </w:p>
    <w:p w14:paraId="765E34BC" w14:textId="77777777" w:rsidR="00582D67" w:rsidRPr="00654532" w:rsidRDefault="00582D67" w:rsidP="00933713">
      <w:pPr>
        <w:spacing w:after="0" w:line="240" w:lineRule="auto"/>
        <w:rPr>
          <w:rFonts w:ascii="Times New Roman" w:hAnsi="Times New Roman" w:cs="Times New Roman"/>
          <w:sz w:val="18"/>
          <w:szCs w:val="18"/>
        </w:rPr>
      </w:pPr>
      <w:r w:rsidRPr="00654532">
        <w:rPr>
          <w:rFonts w:ascii="Times New Roman" w:hAnsi="Times New Roman" w:cs="Times New Roman"/>
          <w:sz w:val="18"/>
          <w:szCs w:val="18"/>
        </w:rPr>
        <w:t xml:space="preserve">[3] E. G. Cohn and M. J. Harrison, “From principle to practice: Creating neurodiversity-affirming learning environments,” Sci. Direct, 2025. Available: </w:t>
      </w:r>
      <w:hyperlink r:id="rId14" w:tgtFrame="_new" w:history="1">
        <w:r w:rsidRPr="00654532">
          <w:rPr>
            <w:rStyle w:val="Hyperlink"/>
            <w:rFonts w:ascii="Times New Roman" w:hAnsi="Times New Roman" w:cs="Times New Roman"/>
            <w:sz w:val="18"/>
            <w:szCs w:val="18"/>
          </w:rPr>
          <w:t>https://www.sciencedirect.com/science/article/pii/S3050656525001002</w:t>
        </w:r>
      </w:hyperlink>
    </w:p>
    <w:p w14:paraId="171A0FAE" w14:textId="77777777" w:rsidR="00582D67" w:rsidRPr="00654532" w:rsidRDefault="00582D67" w:rsidP="00933713">
      <w:pPr>
        <w:spacing w:after="0" w:line="240" w:lineRule="auto"/>
        <w:rPr>
          <w:rFonts w:ascii="Times New Roman" w:hAnsi="Times New Roman" w:cs="Times New Roman"/>
          <w:sz w:val="18"/>
          <w:szCs w:val="18"/>
        </w:rPr>
      </w:pPr>
      <w:r w:rsidRPr="00654532">
        <w:rPr>
          <w:rFonts w:ascii="Times New Roman" w:hAnsi="Times New Roman" w:cs="Times New Roman"/>
          <w:sz w:val="18"/>
          <w:szCs w:val="18"/>
        </w:rPr>
        <w:t xml:space="preserve">[4] L. G. Hamilton and S. Petty, “Compassionate pedagogy for neurodiversity in higher education,” Front. Psychol., vol. 14, p. 1093290, 2023. Available: </w:t>
      </w:r>
      <w:hyperlink r:id="rId15" w:tgtFrame="_new" w:history="1">
        <w:r w:rsidRPr="00654532">
          <w:rPr>
            <w:rStyle w:val="Hyperlink"/>
            <w:rFonts w:ascii="Times New Roman" w:hAnsi="Times New Roman" w:cs="Times New Roman"/>
            <w:sz w:val="18"/>
            <w:szCs w:val="18"/>
          </w:rPr>
          <w:t>https://www.frontiersin.org/journals/psychology/articles/10.3389/fpsyg.2023.1093290/full</w:t>
        </w:r>
      </w:hyperlink>
    </w:p>
    <w:p w14:paraId="5DD83198" w14:textId="77777777" w:rsidR="00582D67" w:rsidRPr="00654532" w:rsidRDefault="00582D67" w:rsidP="00933713">
      <w:pPr>
        <w:spacing w:after="0" w:line="240" w:lineRule="auto"/>
        <w:rPr>
          <w:rFonts w:ascii="Times New Roman" w:hAnsi="Times New Roman" w:cs="Times New Roman"/>
          <w:sz w:val="18"/>
          <w:szCs w:val="18"/>
        </w:rPr>
      </w:pPr>
      <w:r w:rsidRPr="00654532">
        <w:rPr>
          <w:rFonts w:ascii="Times New Roman" w:hAnsi="Times New Roman" w:cs="Times New Roman"/>
          <w:sz w:val="18"/>
          <w:szCs w:val="18"/>
        </w:rPr>
        <w:t xml:space="preserve">[5] L. G. Hamilton and S. Petty, “Compassionate pedagogy for neurodiversity in higher education,” Front. Psychol., vol. 14, p. 1093290, 2023. Available: </w:t>
      </w:r>
      <w:hyperlink r:id="rId16" w:tgtFrame="_new" w:history="1">
        <w:r w:rsidRPr="00654532">
          <w:rPr>
            <w:rStyle w:val="Hyperlink"/>
            <w:rFonts w:ascii="Times New Roman" w:hAnsi="Times New Roman" w:cs="Times New Roman"/>
            <w:sz w:val="18"/>
            <w:szCs w:val="18"/>
          </w:rPr>
          <w:t>https://www.frontiersin.org/journals/psychology/articles/10.3389/fpsyg.2023.1093290/full</w:t>
        </w:r>
      </w:hyperlink>
    </w:p>
    <w:p w14:paraId="49F37494" w14:textId="77777777" w:rsidR="00582D67" w:rsidRPr="00654532" w:rsidRDefault="00582D67" w:rsidP="00933713">
      <w:pPr>
        <w:spacing w:after="0" w:line="240" w:lineRule="auto"/>
        <w:rPr>
          <w:rFonts w:ascii="Times New Roman" w:hAnsi="Times New Roman" w:cs="Times New Roman"/>
          <w:sz w:val="18"/>
          <w:szCs w:val="18"/>
        </w:rPr>
      </w:pPr>
      <w:r w:rsidRPr="00654532">
        <w:rPr>
          <w:rFonts w:ascii="Times New Roman" w:hAnsi="Times New Roman" w:cs="Times New Roman"/>
          <w:sz w:val="18"/>
          <w:szCs w:val="18"/>
        </w:rPr>
        <w:t xml:space="preserve">[6] S. A. Chowdhury, M. A. Islam, Md. T. A. Nishat, Md. A. Nadiv, and N. J. Ormi, “Navigating inclusion: understanding social perception and opportunities for neurodiverse learners,” Front. Educ., vol. 9, p. 1452296, 2024. Available: </w:t>
      </w:r>
      <w:hyperlink r:id="rId17" w:tgtFrame="_new" w:history="1">
        <w:r w:rsidRPr="00654532">
          <w:rPr>
            <w:rStyle w:val="Hyperlink"/>
            <w:rFonts w:ascii="Times New Roman" w:hAnsi="Times New Roman" w:cs="Times New Roman"/>
            <w:sz w:val="18"/>
            <w:szCs w:val="18"/>
          </w:rPr>
          <w:t>https://www.frontiersin.org/journals/education/articles/10.3389/feduc.2024.1452296/full</w:t>
        </w:r>
      </w:hyperlink>
    </w:p>
    <w:p w14:paraId="1BCC1BDF" w14:textId="77777777" w:rsidR="00582D67" w:rsidRPr="00654532" w:rsidRDefault="00582D67" w:rsidP="00933713">
      <w:pPr>
        <w:spacing w:after="0" w:line="240" w:lineRule="auto"/>
        <w:rPr>
          <w:rFonts w:ascii="Times New Roman" w:hAnsi="Times New Roman" w:cs="Times New Roman"/>
          <w:sz w:val="18"/>
          <w:szCs w:val="18"/>
        </w:rPr>
      </w:pPr>
      <w:r w:rsidRPr="00654532">
        <w:rPr>
          <w:rFonts w:ascii="Times New Roman" w:hAnsi="Times New Roman" w:cs="Times New Roman"/>
          <w:sz w:val="18"/>
          <w:szCs w:val="18"/>
        </w:rPr>
        <w:t xml:space="preserve">[7] E. Quigley, “Neurodiversity and higher education: Double masking by design?” Eur. J. Spec. Needs Educ., vol. 40, no. 1, pp. 1–15, 2025. Available: </w:t>
      </w:r>
      <w:hyperlink r:id="rId18" w:tgtFrame="_new" w:history="1">
        <w:r w:rsidRPr="00654532">
          <w:rPr>
            <w:rStyle w:val="Hyperlink"/>
            <w:rFonts w:ascii="Times New Roman" w:hAnsi="Times New Roman" w:cs="Times New Roman"/>
            <w:sz w:val="18"/>
            <w:szCs w:val="18"/>
          </w:rPr>
          <w:t>https://www.tandfonline.com/doi/full/10.1080/08856257.2025.2511369</w:t>
        </w:r>
      </w:hyperlink>
    </w:p>
    <w:p w14:paraId="00560625" w14:textId="77777777" w:rsidR="00582D67" w:rsidRPr="00654532" w:rsidRDefault="00582D67" w:rsidP="00933713">
      <w:pPr>
        <w:spacing w:after="0" w:line="240" w:lineRule="auto"/>
        <w:rPr>
          <w:rFonts w:ascii="Times New Roman" w:hAnsi="Times New Roman" w:cs="Times New Roman"/>
          <w:sz w:val="18"/>
          <w:szCs w:val="18"/>
        </w:rPr>
      </w:pPr>
      <w:r w:rsidRPr="00654532">
        <w:rPr>
          <w:rFonts w:ascii="Times New Roman" w:hAnsi="Times New Roman" w:cs="Times New Roman"/>
          <w:sz w:val="18"/>
          <w:szCs w:val="18"/>
        </w:rPr>
        <w:t xml:space="preserve">[8] E. Quigley, “Neurodiversity and third-level education: A lacuna between the rhetoric and reality,” SAGE J., vol. 1, no. 1, pp. 1–12, 2024. Available: </w:t>
      </w:r>
      <w:hyperlink r:id="rId19" w:tgtFrame="_new" w:history="1">
        <w:r w:rsidRPr="00654532">
          <w:rPr>
            <w:rStyle w:val="Hyperlink"/>
            <w:rFonts w:ascii="Times New Roman" w:hAnsi="Times New Roman" w:cs="Times New Roman"/>
            <w:sz w:val="18"/>
            <w:szCs w:val="18"/>
          </w:rPr>
          <w:t>https://journals.sagepub.com/doi/10.1177/27546330241277427</w:t>
        </w:r>
      </w:hyperlink>
    </w:p>
    <w:p w14:paraId="7F365B88" w14:textId="77777777" w:rsidR="00582D67" w:rsidRPr="00654532" w:rsidRDefault="00582D67" w:rsidP="00933713">
      <w:pPr>
        <w:spacing w:after="0" w:line="240" w:lineRule="auto"/>
        <w:rPr>
          <w:rFonts w:ascii="Times New Roman" w:hAnsi="Times New Roman" w:cs="Times New Roman"/>
          <w:sz w:val="18"/>
          <w:szCs w:val="18"/>
        </w:rPr>
      </w:pPr>
      <w:r w:rsidRPr="00654532">
        <w:rPr>
          <w:rFonts w:ascii="Times New Roman" w:hAnsi="Times New Roman" w:cs="Times New Roman"/>
          <w:sz w:val="18"/>
          <w:szCs w:val="18"/>
        </w:rPr>
        <w:t xml:space="preserve">[9] A. L. Le </w:t>
      </w:r>
      <w:proofErr w:type="spellStart"/>
      <w:r w:rsidRPr="00654532">
        <w:rPr>
          <w:rFonts w:ascii="Times New Roman" w:hAnsi="Times New Roman" w:cs="Times New Roman"/>
          <w:sz w:val="18"/>
          <w:szCs w:val="18"/>
        </w:rPr>
        <w:t>Cunff</w:t>
      </w:r>
      <w:proofErr w:type="spellEnd"/>
      <w:r w:rsidRPr="00654532">
        <w:rPr>
          <w:rFonts w:ascii="Times New Roman" w:hAnsi="Times New Roman" w:cs="Times New Roman"/>
          <w:sz w:val="18"/>
          <w:szCs w:val="18"/>
        </w:rPr>
        <w:t xml:space="preserve">, B.-L. Martis, C. Glover, E. Ahmed, R. Ford, V. Giampietro, and E. J. Dommett, “Cognitive load and neurodiversity in online education,” Front. Educ., vol. 10, p. 1437673, 2025. Available: </w:t>
      </w:r>
      <w:hyperlink r:id="rId20" w:tgtFrame="_new" w:history="1">
        <w:r w:rsidRPr="00654532">
          <w:rPr>
            <w:rStyle w:val="Hyperlink"/>
            <w:rFonts w:ascii="Times New Roman" w:hAnsi="Times New Roman" w:cs="Times New Roman"/>
            <w:sz w:val="18"/>
            <w:szCs w:val="18"/>
          </w:rPr>
          <w:t>https://www.frontiersin.org/journals/education/articles/10.3389/feduc.2024.1437673/full</w:t>
        </w:r>
      </w:hyperlink>
    </w:p>
    <w:p w14:paraId="6362630C" w14:textId="77777777" w:rsidR="00582D67" w:rsidRPr="00654532" w:rsidRDefault="00582D67" w:rsidP="00933713">
      <w:pPr>
        <w:spacing w:after="0" w:line="240" w:lineRule="auto"/>
        <w:rPr>
          <w:rFonts w:ascii="Times New Roman" w:hAnsi="Times New Roman" w:cs="Times New Roman"/>
          <w:sz w:val="18"/>
          <w:szCs w:val="18"/>
        </w:rPr>
      </w:pPr>
      <w:r w:rsidRPr="00654532">
        <w:rPr>
          <w:rFonts w:ascii="Times New Roman" w:hAnsi="Times New Roman" w:cs="Times New Roman"/>
          <w:sz w:val="18"/>
          <w:szCs w:val="18"/>
        </w:rPr>
        <w:t xml:space="preserve">[10] A. L. Le </w:t>
      </w:r>
      <w:proofErr w:type="spellStart"/>
      <w:r w:rsidRPr="00654532">
        <w:rPr>
          <w:rFonts w:ascii="Times New Roman" w:hAnsi="Times New Roman" w:cs="Times New Roman"/>
          <w:sz w:val="18"/>
          <w:szCs w:val="18"/>
        </w:rPr>
        <w:t>Cunff</w:t>
      </w:r>
      <w:proofErr w:type="spellEnd"/>
      <w:r w:rsidRPr="00654532">
        <w:rPr>
          <w:rFonts w:ascii="Times New Roman" w:hAnsi="Times New Roman" w:cs="Times New Roman"/>
          <w:sz w:val="18"/>
          <w:szCs w:val="18"/>
        </w:rPr>
        <w:t xml:space="preserve"> et al., “Neurodiversity and cognitive load in online learning: A focus group study,” </w:t>
      </w:r>
      <w:proofErr w:type="spellStart"/>
      <w:r w:rsidRPr="00654532">
        <w:rPr>
          <w:rFonts w:ascii="Times New Roman" w:hAnsi="Times New Roman" w:cs="Times New Roman"/>
          <w:sz w:val="18"/>
          <w:szCs w:val="18"/>
        </w:rPr>
        <w:t>PLoS</w:t>
      </w:r>
      <w:proofErr w:type="spellEnd"/>
      <w:r w:rsidRPr="00654532">
        <w:rPr>
          <w:rFonts w:ascii="Times New Roman" w:hAnsi="Times New Roman" w:cs="Times New Roman"/>
          <w:sz w:val="18"/>
          <w:szCs w:val="18"/>
        </w:rPr>
        <w:t xml:space="preserve"> ONE, vol. 19, no. 4, p. e0301932, 2024. Available: </w:t>
      </w:r>
      <w:hyperlink r:id="rId21" w:tgtFrame="_new" w:history="1">
        <w:r w:rsidRPr="00654532">
          <w:rPr>
            <w:rStyle w:val="Hyperlink"/>
            <w:rFonts w:ascii="Times New Roman" w:hAnsi="Times New Roman" w:cs="Times New Roman"/>
            <w:sz w:val="18"/>
            <w:szCs w:val="18"/>
          </w:rPr>
          <w:t>https://pmc.ncbi.nlm.nih.gov/articles/PMC11020716/</w:t>
        </w:r>
      </w:hyperlink>
    </w:p>
    <w:p w14:paraId="507EA823" w14:textId="77777777" w:rsidR="00582D67" w:rsidRPr="00654532" w:rsidRDefault="00582D67" w:rsidP="00933713">
      <w:pPr>
        <w:spacing w:after="0" w:line="240" w:lineRule="auto"/>
        <w:rPr>
          <w:rFonts w:ascii="Times New Roman" w:hAnsi="Times New Roman" w:cs="Times New Roman"/>
          <w:sz w:val="18"/>
          <w:szCs w:val="18"/>
        </w:rPr>
      </w:pPr>
      <w:r w:rsidRPr="00654532">
        <w:rPr>
          <w:rFonts w:ascii="Times New Roman" w:hAnsi="Times New Roman" w:cs="Times New Roman"/>
          <w:sz w:val="18"/>
          <w:szCs w:val="18"/>
        </w:rPr>
        <w:t xml:space="preserve">[11] A. L. Le </w:t>
      </w:r>
      <w:proofErr w:type="spellStart"/>
      <w:r w:rsidRPr="00654532">
        <w:rPr>
          <w:rFonts w:ascii="Times New Roman" w:hAnsi="Times New Roman" w:cs="Times New Roman"/>
          <w:sz w:val="18"/>
          <w:szCs w:val="18"/>
        </w:rPr>
        <w:t>Cunff</w:t>
      </w:r>
      <w:proofErr w:type="spellEnd"/>
      <w:r w:rsidRPr="00654532">
        <w:rPr>
          <w:rFonts w:ascii="Times New Roman" w:hAnsi="Times New Roman" w:cs="Times New Roman"/>
          <w:sz w:val="18"/>
          <w:szCs w:val="18"/>
        </w:rPr>
        <w:t xml:space="preserve"> et al., “Neurodiversity and cognitive load in online learning: A systematic review,” Educ. Res. Int., vol. 2024, p. 1747938X24000137, 2024. Available: </w:t>
      </w:r>
      <w:hyperlink r:id="rId22" w:tgtFrame="_new" w:history="1">
        <w:r w:rsidRPr="00654532">
          <w:rPr>
            <w:rStyle w:val="Hyperlink"/>
            <w:rFonts w:ascii="Times New Roman" w:hAnsi="Times New Roman" w:cs="Times New Roman"/>
            <w:sz w:val="18"/>
            <w:szCs w:val="18"/>
          </w:rPr>
          <w:t>https://www.sciencedirect.com/science/article/pii/S1747938X24000137</w:t>
        </w:r>
      </w:hyperlink>
    </w:p>
    <w:p w14:paraId="26052C52" w14:textId="77777777" w:rsidR="00582D67" w:rsidRPr="00654532" w:rsidRDefault="00582D67" w:rsidP="00933713">
      <w:pPr>
        <w:spacing w:after="0" w:line="240" w:lineRule="auto"/>
        <w:rPr>
          <w:rFonts w:ascii="Times New Roman" w:hAnsi="Times New Roman" w:cs="Times New Roman"/>
          <w:sz w:val="18"/>
          <w:szCs w:val="18"/>
        </w:rPr>
      </w:pPr>
      <w:r w:rsidRPr="00654532">
        <w:rPr>
          <w:rFonts w:ascii="Times New Roman" w:hAnsi="Times New Roman" w:cs="Times New Roman"/>
          <w:sz w:val="18"/>
          <w:szCs w:val="18"/>
        </w:rPr>
        <w:t xml:space="preserve">[12] E. Rajotte, M. </w:t>
      </w:r>
      <w:proofErr w:type="spellStart"/>
      <w:r w:rsidRPr="00654532">
        <w:rPr>
          <w:rFonts w:ascii="Times New Roman" w:hAnsi="Times New Roman" w:cs="Times New Roman"/>
          <w:sz w:val="18"/>
          <w:szCs w:val="18"/>
        </w:rPr>
        <w:t>Grandisson</w:t>
      </w:r>
      <w:proofErr w:type="spellEnd"/>
      <w:r w:rsidRPr="00654532">
        <w:rPr>
          <w:rFonts w:ascii="Times New Roman" w:hAnsi="Times New Roman" w:cs="Times New Roman"/>
          <w:sz w:val="18"/>
          <w:szCs w:val="18"/>
        </w:rPr>
        <w:t xml:space="preserve">, and N. Thomas, “A Neuroinclusive School Model: Focus on the School, Not the Student,” Int. J. </w:t>
      </w:r>
      <w:proofErr w:type="spellStart"/>
      <w:r w:rsidRPr="00654532">
        <w:rPr>
          <w:rFonts w:ascii="Times New Roman" w:hAnsi="Times New Roman" w:cs="Times New Roman"/>
          <w:sz w:val="18"/>
          <w:szCs w:val="18"/>
        </w:rPr>
        <w:t>Inclus</w:t>
      </w:r>
      <w:proofErr w:type="spellEnd"/>
      <w:r w:rsidRPr="00654532">
        <w:rPr>
          <w:rFonts w:ascii="Times New Roman" w:hAnsi="Times New Roman" w:cs="Times New Roman"/>
          <w:sz w:val="18"/>
          <w:szCs w:val="18"/>
        </w:rPr>
        <w:t xml:space="preserve">. Educ., vol. 28, no. 4, pp. 1–15, 2024. Available: </w:t>
      </w:r>
      <w:hyperlink r:id="rId23" w:tgtFrame="_new" w:history="1">
        <w:r w:rsidRPr="00654532">
          <w:rPr>
            <w:rStyle w:val="Hyperlink"/>
            <w:rFonts w:ascii="Times New Roman" w:hAnsi="Times New Roman" w:cs="Times New Roman"/>
            <w:sz w:val="18"/>
            <w:szCs w:val="18"/>
          </w:rPr>
          <w:t>https://www.tandfonline.com/doi/full/10.1080/19411243.2024.2341643</w:t>
        </w:r>
      </w:hyperlink>
    </w:p>
    <w:p w14:paraId="2F8204F4" w14:textId="77777777" w:rsidR="00582D67" w:rsidRPr="00654532" w:rsidRDefault="00582D67" w:rsidP="00933713">
      <w:pPr>
        <w:spacing w:after="0" w:line="240" w:lineRule="auto"/>
        <w:rPr>
          <w:rFonts w:ascii="Times New Roman" w:hAnsi="Times New Roman" w:cs="Times New Roman"/>
          <w:sz w:val="18"/>
          <w:szCs w:val="18"/>
        </w:rPr>
      </w:pPr>
      <w:r w:rsidRPr="00654532">
        <w:rPr>
          <w:rFonts w:ascii="Times New Roman" w:hAnsi="Times New Roman" w:cs="Times New Roman"/>
          <w:sz w:val="18"/>
          <w:szCs w:val="18"/>
        </w:rPr>
        <w:t xml:space="preserve">[13] Inclusive Instructional Design for Neurodiverse Learners, Educ. Soc. Res. J., vol. 5, no. 1, pp. 1–10, 2024. Available: </w:t>
      </w:r>
      <w:hyperlink r:id="rId24" w:tgtFrame="_new" w:history="1">
        <w:r w:rsidRPr="00654532">
          <w:rPr>
            <w:rStyle w:val="Hyperlink"/>
            <w:rFonts w:ascii="Times New Roman" w:hAnsi="Times New Roman" w:cs="Times New Roman"/>
            <w:sz w:val="18"/>
            <w:szCs w:val="18"/>
          </w:rPr>
          <w:t>https://journal.midpublisher.com/index.php/esrj/article/download/78/66/407</w:t>
        </w:r>
      </w:hyperlink>
    </w:p>
    <w:p w14:paraId="2A04E334" w14:textId="77777777" w:rsidR="00582D67" w:rsidRPr="00654532" w:rsidRDefault="00582D67" w:rsidP="00933713">
      <w:pPr>
        <w:spacing w:after="0" w:line="240" w:lineRule="auto"/>
        <w:rPr>
          <w:rFonts w:ascii="Times New Roman" w:hAnsi="Times New Roman" w:cs="Times New Roman"/>
          <w:sz w:val="18"/>
          <w:szCs w:val="18"/>
        </w:rPr>
      </w:pPr>
      <w:r w:rsidRPr="00654532">
        <w:rPr>
          <w:rFonts w:ascii="Times New Roman" w:hAnsi="Times New Roman" w:cs="Times New Roman"/>
          <w:sz w:val="18"/>
          <w:szCs w:val="18"/>
        </w:rPr>
        <w:t xml:space="preserve">[14] Kauno Kolegija, “Link Between Students' Neurodiversity and Learning Difficulties,” </w:t>
      </w:r>
      <w:proofErr w:type="spellStart"/>
      <w:r w:rsidRPr="00654532">
        <w:rPr>
          <w:rFonts w:ascii="Times New Roman" w:hAnsi="Times New Roman" w:cs="Times New Roman"/>
          <w:sz w:val="18"/>
          <w:szCs w:val="18"/>
        </w:rPr>
        <w:t>EasyChair</w:t>
      </w:r>
      <w:proofErr w:type="spellEnd"/>
      <w:r w:rsidRPr="00654532">
        <w:rPr>
          <w:rFonts w:ascii="Times New Roman" w:hAnsi="Times New Roman" w:cs="Times New Roman"/>
          <w:sz w:val="18"/>
          <w:szCs w:val="18"/>
        </w:rPr>
        <w:t xml:space="preserve"> Preprints, 2024. Available: </w:t>
      </w:r>
      <w:hyperlink r:id="rId25" w:tgtFrame="_new" w:history="1">
        <w:r w:rsidRPr="00654532">
          <w:rPr>
            <w:rStyle w:val="Hyperlink"/>
            <w:rFonts w:ascii="Times New Roman" w:hAnsi="Times New Roman" w:cs="Times New Roman"/>
            <w:sz w:val="18"/>
            <w:szCs w:val="18"/>
          </w:rPr>
          <w:t>https://easychair.org/publications/preprint/RJJR/open</w:t>
        </w:r>
      </w:hyperlink>
    </w:p>
    <w:p w14:paraId="188CFE36" w14:textId="77777777" w:rsidR="00582D67" w:rsidRPr="00654532" w:rsidRDefault="00582D67" w:rsidP="00933713">
      <w:pPr>
        <w:spacing w:line="240" w:lineRule="auto"/>
        <w:rPr>
          <w:rFonts w:ascii="Times New Roman" w:hAnsi="Times New Roman" w:cs="Times New Roman"/>
          <w:sz w:val="18"/>
          <w:szCs w:val="18"/>
        </w:rPr>
      </w:pPr>
      <w:r w:rsidRPr="00654532">
        <w:rPr>
          <w:rFonts w:ascii="Times New Roman" w:hAnsi="Times New Roman" w:cs="Times New Roman"/>
          <w:sz w:val="18"/>
          <w:szCs w:val="18"/>
        </w:rPr>
        <w:t xml:space="preserve">[15] Neurodivergent Students' Experience and Peer and Teacher Acceptance, SAGE J., vol. 1, no. 1, pp. 1–12, 2025. Available: </w:t>
      </w:r>
      <w:hyperlink r:id="rId26" w:tgtFrame="_new" w:history="1">
        <w:r w:rsidRPr="00654532">
          <w:rPr>
            <w:rStyle w:val="Hyperlink"/>
            <w:rFonts w:ascii="Times New Roman" w:hAnsi="Times New Roman" w:cs="Times New Roman"/>
            <w:sz w:val="18"/>
            <w:szCs w:val="18"/>
          </w:rPr>
          <w:t>https://journals.sagepub.com/doi/10.1177/27546330251326056</w:t>
        </w:r>
      </w:hyperlink>
    </w:p>
    <w:p w14:paraId="545FA959" w14:textId="77777777" w:rsidR="00582D67" w:rsidRDefault="00582D67" w:rsidP="00582D67">
      <w:pPr>
        <w:spacing w:after="120" w:line="240" w:lineRule="auto"/>
        <w:jc w:val="both"/>
        <w:rPr>
          <w:rFonts w:ascii="Times New Roman" w:hAnsi="Times New Roman" w:cs="Times New Roman"/>
          <w:sz w:val="18"/>
          <w:szCs w:val="18"/>
        </w:rPr>
      </w:pPr>
    </w:p>
    <w:p w14:paraId="6F06159A" w14:textId="77777777" w:rsidR="00582D67" w:rsidRDefault="00582D67" w:rsidP="00582D67">
      <w:pPr>
        <w:spacing w:after="120" w:line="240" w:lineRule="auto"/>
        <w:jc w:val="both"/>
        <w:rPr>
          <w:rFonts w:ascii="Times New Roman" w:hAnsi="Times New Roman" w:cs="Times New Roman"/>
          <w:sz w:val="18"/>
          <w:szCs w:val="18"/>
        </w:rPr>
      </w:pPr>
    </w:p>
    <w:p w14:paraId="3C4325DF" w14:textId="2906022B" w:rsidR="00582D67" w:rsidRDefault="00582D67" w:rsidP="00582D67">
      <w:pPr>
        <w:spacing w:after="120" w:line="240" w:lineRule="auto"/>
        <w:jc w:val="both"/>
        <w:rPr>
          <w:rFonts w:ascii="Times New Roman" w:hAnsi="Times New Roman" w:cs="Times New Roman"/>
          <w:sz w:val="18"/>
          <w:szCs w:val="18"/>
        </w:rPr>
        <w:sectPr w:rsidR="00582D67" w:rsidSect="00844B37">
          <w:pgSz w:w="11906" w:h="16838"/>
          <w:pgMar w:top="1843" w:right="1418" w:bottom="1843" w:left="1701" w:header="720" w:footer="1639" w:gutter="0"/>
          <w:cols w:space="708"/>
          <w:docGrid w:linePitch="360"/>
        </w:sectPr>
      </w:pPr>
    </w:p>
    <w:p w14:paraId="7710A42A" w14:textId="33172897" w:rsidR="00DC5CF2" w:rsidRPr="00DC5CF2" w:rsidRDefault="00DC5CF2" w:rsidP="00DC5CF2">
      <w:pPr>
        <w:tabs>
          <w:tab w:val="left" w:pos="3153"/>
        </w:tabs>
        <w:rPr>
          <w:rFonts w:ascii="Times New Roman" w:hAnsi="Times New Roman" w:cs="Times New Roman"/>
          <w:sz w:val="16"/>
          <w:szCs w:val="16"/>
        </w:rPr>
        <w:sectPr w:rsidR="00DC5CF2" w:rsidRPr="00DC5CF2" w:rsidSect="00582D67">
          <w:type w:val="continuous"/>
          <w:pgSz w:w="11906" w:h="16838"/>
          <w:pgMar w:top="1843" w:right="1418" w:bottom="1843" w:left="1701" w:header="720" w:footer="1639" w:gutter="0"/>
          <w:cols w:space="708"/>
          <w:docGrid w:linePitch="360"/>
        </w:sectPr>
      </w:pPr>
    </w:p>
    <w:p w14:paraId="0A6FCAC3" w14:textId="5139A805" w:rsidR="0075738A" w:rsidRPr="00844B37" w:rsidRDefault="0075738A" w:rsidP="00654532">
      <w:pPr>
        <w:spacing w:line="240" w:lineRule="auto"/>
        <w:rPr>
          <w:rFonts w:ascii="Times New Roman" w:hAnsi="Times New Roman" w:cs="Times New Roman"/>
        </w:rPr>
      </w:pPr>
    </w:p>
    <w:sectPr w:rsidR="0075738A" w:rsidRPr="00844B37" w:rsidSect="00582D67">
      <w:type w:val="continuous"/>
      <w:pgSz w:w="11906" w:h="16838"/>
      <w:pgMar w:top="1843" w:right="1418" w:bottom="1843" w:left="1701" w:header="720" w:footer="163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27C16" w14:textId="77777777" w:rsidR="0030450F" w:rsidRDefault="0030450F" w:rsidP="00844B37">
      <w:pPr>
        <w:spacing w:after="0" w:line="240" w:lineRule="auto"/>
      </w:pPr>
      <w:r>
        <w:separator/>
      </w:r>
    </w:p>
  </w:endnote>
  <w:endnote w:type="continuationSeparator" w:id="0">
    <w:p w14:paraId="151981B8" w14:textId="77777777" w:rsidR="0030450F" w:rsidRDefault="0030450F" w:rsidP="00844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D0645" w14:textId="77777777" w:rsidR="0030450F" w:rsidRDefault="0030450F" w:rsidP="00844B37">
      <w:pPr>
        <w:spacing w:after="0" w:line="240" w:lineRule="auto"/>
      </w:pPr>
      <w:r>
        <w:separator/>
      </w:r>
    </w:p>
  </w:footnote>
  <w:footnote w:type="continuationSeparator" w:id="0">
    <w:p w14:paraId="0EF45F98" w14:textId="77777777" w:rsidR="0030450F" w:rsidRDefault="0030450F" w:rsidP="00844B3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B37"/>
    <w:rsid w:val="00081EC7"/>
    <w:rsid w:val="000C212B"/>
    <w:rsid w:val="000D008E"/>
    <w:rsid w:val="001027F5"/>
    <w:rsid w:val="00170FD7"/>
    <w:rsid w:val="001833DC"/>
    <w:rsid w:val="001A3CD4"/>
    <w:rsid w:val="001F29A8"/>
    <w:rsid w:val="0021771D"/>
    <w:rsid w:val="00217903"/>
    <w:rsid w:val="002773B4"/>
    <w:rsid w:val="00282BE4"/>
    <w:rsid w:val="002D1144"/>
    <w:rsid w:val="002D5A70"/>
    <w:rsid w:val="002D6904"/>
    <w:rsid w:val="002F319C"/>
    <w:rsid w:val="0030167B"/>
    <w:rsid w:val="00303E30"/>
    <w:rsid w:val="0030450F"/>
    <w:rsid w:val="00304F57"/>
    <w:rsid w:val="00343609"/>
    <w:rsid w:val="003817E5"/>
    <w:rsid w:val="003944EB"/>
    <w:rsid w:val="00394BE5"/>
    <w:rsid w:val="003C68B8"/>
    <w:rsid w:val="003F2251"/>
    <w:rsid w:val="00410831"/>
    <w:rsid w:val="0042728E"/>
    <w:rsid w:val="0045127D"/>
    <w:rsid w:val="00482113"/>
    <w:rsid w:val="004D15B0"/>
    <w:rsid w:val="004E13BF"/>
    <w:rsid w:val="004F7964"/>
    <w:rsid w:val="00516711"/>
    <w:rsid w:val="00527C98"/>
    <w:rsid w:val="00533F5F"/>
    <w:rsid w:val="00537B75"/>
    <w:rsid w:val="005516B6"/>
    <w:rsid w:val="00551AFF"/>
    <w:rsid w:val="0056223C"/>
    <w:rsid w:val="00580085"/>
    <w:rsid w:val="00582D67"/>
    <w:rsid w:val="005B4785"/>
    <w:rsid w:val="005B6D57"/>
    <w:rsid w:val="005C6442"/>
    <w:rsid w:val="005D20A0"/>
    <w:rsid w:val="005D471F"/>
    <w:rsid w:val="005E0D91"/>
    <w:rsid w:val="005E6734"/>
    <w:rsid w:val="00632D78"/>
    <w:rsid w:val="00651FD7"/>
    <w:rsid w:val="00654532"/>
    <w:rsid w:val="006803DB"/>
    <w:rsid w:val="00692795"/>
    <w:rsid w:val="006F7ED3"/>
    <w:rsid w:val="007040BC"/>
    <w:rsid w:val="00737255"/>
    <w:rsid w:val="0073759B"/>
    <w:rsid w:val="00752023"/>
    <w:rsid w:val="0075738A"/>
    <w:rsid w:val="00770BED"/>
    <w:rsid w:val="00780907"/>
    <w:rsid w:val="007867FD"/>
    <w:rsid w:val="007C2957"/>
    <w:rsid w:val="00816232"/>
    <w:rsid w:val="00844B37"/>
    <w:rsid w:val="00861C9A"/>
    <w:rsid w:val="0086493E"/>
    <w:rsid w:val="008A6DAC"/>
    <w:rsid w:val="008B0BDA"/>
    <w:rsid w:val="008C61F6"/>
    <w:rsid w:val="008E1B0D"/>
    <w:rsid w:val="00901009"/>
    <w:rsid w:val="0091018D"/>
    <w:rsid w:val="00933713"/>
    <w:rsid w:val="00972ECE"/>
    <w:rsid w:val="009C5531"/>
    <w:rsid w:val="009D106A"/>
    <w:rsid w:val="009D21A9"/>
    <w:rsid w:val="009E67E9"/>
    <w:rsid w:val="009F6709"/>
    <w:rsid w:val="00A029AA"/>
    <w:rsid w:val="00A03464"/>
    <w:rsid w:val="00A25EAF"/>
    <w:rsid w:val="00A55D03"/>
    <w:rsid w:val="00AA3A01"/>
    <w:rsid w:val="00AB2021"/>
    <w:rsid w:val="00AB7A9F"/>
    <w:rsid w:val="00AF3AC5"/>
    <w:rsid w:val="00B04510"/>
    <w:rsid w:val="00B238DE"/>
    <w:rsid w:val="00B527B5"/>
    <w:rsid w:val="00B6221C"/>
    <w:rsid w:val="00B622C3"/>
    <w:rsid w:val="00B65221"/>
    <w:rsid w:val="00B670D8"/>
    <w:rsid w:val="00B95573"/>
    <w:rsid w:val="00BA0C2A"/>
    <w:rsid w:val="00BA6964"/>
    <w:rsid w:val="00BC2663"/>
    <w:rsid w:val="00BC668F"/>
    <w:rsid w:val="00BD3DE8"/>
    <w:rsid w:val="00C07A90"/>
    <w:rsid w:val="00C42C93"/>
    <w:rsid w:val="00C47D75"/>
    <w:rsid w:val="00C544A5"/>
    <w:rsid w:val="00C65DE9"/>
    <w:rsid w:val="00D228DB"/>
    <w:rsid w:val="00D7275C"/>
    <w:rsid w:val="00D7754A"/>
    <w:rsid w:val="00DC5CF2"/>
    <w:rsid w:val="00DC7DEC"/>
    <w:rsid w:val="00E44D3B"/>
    <w:rsid w:val="00E452BC"/>
    <w:rsid w:val="00E63233"/>
    <w:rsid w:val="00EA7EF9"/>
    <w:rsid w:val="00EB6E2F"/>
    <w:rsid w:val="00EC235C"/>
    <w:rsid w:val="00EC476A"/>
    <w:rsid w:val="00ED5CFB"/>
    <w:rsid w:val="00EF6F57"/>
    <w:rsid w:val="00F16658"/>
    <w:rsid w:val="00F922CB"/>
    <w:rsid w:val="00FA136A"/>
    <w:rsid w:val="00FC33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6C35D"/>
  <w15:chartTrackingRefBased/>
  <w15:docId w15:val="{EA90FB2C-2C5E-49E4-8E49-12A843838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B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4B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4B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4B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4B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4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B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4B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4B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4B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4B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4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B37"/>
    <w:rPr>
      <w:rFonts w:eastAsiaTheme="majorEastAsia" w:cstheme="majorBidi"/>
      <w:color w:val="272727" w:themeColor="text1" w:themeTint="D8"/>
    </w:rPr>
  </w:style>
  <w:style w:type="paragraph" w:styleId="Title">
    <w:name w:val="Title"/>
    <w:basedOn w:val="Normal"/>
    <w:next w:val="Normal"/>
    <w:link w:val="TitleChar"/>
    <w:uiPriority w:val="10"/>
    <w:qFormat/>
    <w:rsid w:val="00844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B37"/>
    <w:pPr>
      <w:spacing w:before="160"/>
      <w:jc w:val="center"/>
    </w:pPr>
    <w:rPr>
      <w:i/>
      <w:iCs/>
      <w:color w:val="404040" w:themeColor="text1" w:themeTint="BF"/>
    </w:rPr>
  </w:style>
  <w:style w:type="character" w:customStyle="1" w:styleId="QuoteChar">
    <w:name w:val="Quote Char"/>
    <w:basedOn w:val="DefaultParagraphFont"/>
    <w:link w:val="Quote"/>
    <w:uiPriority w:val="29"/>
    <w:rsid w:val="00844B37"/>
    <w:rPr>
      <w:i/>
      <w:iCs/>
      <w:color w:val="404040" w:themeColor="text1" w:themeTint="BF"/>
    </w:rPr>
  </w:style>
  <w:style w:type="paragraph" w:styleId="ListParagraph">
    <w:name w:val="List Paragraph"/>
    <w:basedOn w:val="Normal"/>
    <w:uiPriority w:val="34"/>
    <w:qFormat/>
    <w:rsid w:val="00844B37"/>
    <w:pPr>
      <w:ind w:left="720"/>
      <w:contextualSpacing/>
    </w:pPr>
  </w:style>
  <w:style w:type="character" w:styleId="IntenseEmphasis">
    <w:name w:val="Intense Emphasis"/>
    <w:basedOn w:val="DefaultParagraphFont"/>
    <w:uiPriority w:val="21"/>
    <w:qFormat/>
    <w:rsid w:val="00844B37"/>
    <w:rPr>
      <w:i/>
      <w:iCs/>
      <w:color w:val="2F5496" w:themeColor="accent1" w:themeShade="BF"/>
    </w:rPr>
  </w:style>
  <w:style w:type="paragraph" w:styleId="IntenseQuote">
    <w:name w:val="Intense Quote"/>
    <w:basedOn w:val="Normal"/>
    <w:next w:val="Normal"/>
    <w:link w:val="IntenseQuoteChar"/>
    <w:uiPriority w:val="30"/>
    <w:qFormat/>
    <w:rsid w:val="00844B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4B37"/>
    <w:rPr>
      <w:i/>
      <w:iCs/>
      <w:color w:val="2F5496" w:themeColor="accent1" w:themeShade="BF"/>
    </w:rPr>
  </w:style>
  <w:style w:type="character" w:styleId="IntenseReference">
    <w:name w:val="Intense Reference"/>
    <w:basedOn w:val="DefaultParagraphFont"/>
    <w:uiPriority w:val="32"/>
    <w:qFormat/>
    <w:rsid w:val="00844B37"/>
    <w:rPr>
      <w:b/>
      <w:bCs/>
      <w:smallCaps/>
      <w:color w:val="2F5496" w:themeColor="accent1" w:themeShade="BF"/>
      <w:spacing w:val="5"/>
    </w:rPr>
  </w:style>
  <w:style w:type="paragraph" w:styleId="Header">
    <w:name w:val="header"/>
    <w:basedOn w:val="Normal"/>
    <w:link w:val="HeaderChar"/>
    <w:uiPriority w:val="99"/>
    <w:unhideWhenUsed/>
    <w:rsid w:val="00844B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B37"/>
  </w:style>
  <w:style w:type="paragraph" w:styleId="Footer">
    <w:name w:val="footer"/>
    <w:basedOn w:val="Normal"/>
    <w:link w:val="FooterChar"/>
    <w:uiPriority w:val="99"/>
    <w:unhideWhenUsed/>
    <w:rsid w:val="00844B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B37"/>
  </w:style>
  <w:style w:type="character" w:styleId="Hyperlink">
    <w:name w:val="Hyperlink"/>
    <w:basedOn w:val="DefaultParagraphFont"/>
    <w:uiPriority w:val="99"/>
    <w:unhideWhenUsed/>
    <w:rsid w:val="00343609"/>
    <w:rPr>
      <w:color w:val="0563C1" w:themeColor="hyperlink"/>
      <w:u w:val="single"/>
    </w:rPr>
  </w:style>
  <w:style w:type="character" w:styleId="UnresolvedMention">
    <w:name w:val="Unresolved Mention"/>
    <w:basedOn w:val="DefaultParagraphFont"/>
    <w:uiPriority w:val="99"/>
    <w:semiHidden/>
    <w:unhideWhenUsed/>
    <w:rsid w:val="003436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eemathy.j@sece.ac.in" TargetMode="External"/><Relationship Id="rId13" Type="http://schemas.openxmlformats.org/officeDocument/2006/relationships/hyperlink" Target="https://www.facultyfocus.com/articles/effective-classroom-management/embedding-learning-styles-and-neurodiversity-to-educate-the-workforce-of-today-and-tomorrow/?utm_source=chatgpt.com" TargetMode="External"/><Relationship Id="rId18" Type="http://schemas.openxmlformats.org/officeDocument/2006/relationships/hyperlink" Target="https://www.tandfonline.com/doi/full/10.1080/08856257.2025.2511369?utm_source=chatgpt.com" TargetMode="External"/><Relationship Id="rId26" Type="http://schemas.openxmlformats.org/officeDocument/2006/relationships/hyperlink" Target="https://journals.sagepub.com/doi/10.1177/27546330251326056" TargetMode="External"/><Relationship Id="rId3" Type="http://schemas.openxmlformats.org/officeDocument/2006/relationships/settings" Target="settings.xml"/><Relationship Id="rId21" Type="http://schemas.openxmlformats.org/officeDocument/2006/relationships/hyperlink" Target="https://pmc.ncbi.nlm.nih.gov/articles/PMC11020716/?utm_source=chatgpt.com" TargetMode="External"/><Relationship Id="rId7" Type="http://schemas.openxmlformats.org/officeDocument/2006/relationships/image" Target="media/image1.png"/><Relationship Id="rId12" Type="http://schemas.openxmlformats.org/officeDocument/2006/relationships/hyperlink" Target="https://nasenjournals.onlinelibrary.wiley.com/doi/full/10.1111/1471-3802.12656?utm_source=chatgpt.com" TargetMode="External"/><Relationship Id="rId17" Type="http://schemas.openxmlformats.org/officeDocument/2006/relationships/hyperlink" Target="https://www.frontiersin.org/journals/education/articles/10.3389/feduc.2024.1452296/full?utm_source=chatgpt.com" TargetMode="External"/><Relationship Id="rId25" Type="http://schemas.openxmlformats.org/officeDocument/2006/relationships/hyperlink" Target="https://easychair.org/publications/preprint/RJJR/open" TargetMode="External"/><Relationship Id="rId2" Type="http://schemas.openxmlformats.org/officeDocument/2006/relationships/styles" Target="styles.xml"/><Relationship Id="rId16" Type="http://schemas.openxmlformats.org/officeDocument/2006/relationships/hyperlink" Target="https://www.frontiersin.org/journals/psychology/articles/10.3389/fpsyg.2023.1093290/full?utm_source=chatgpt.com" TargetMode="External"/><Relationship Id="rId20" Type="http://schemas.openxmlformats.org/officeDocument/2006/relationships/hyperlink" Target="https://www.frontiersin.org/journals/education/articles/10.3389/feduc.2024.1437673/full?utm_source=chatgpt.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journal.midpublisher.com/index.php/esrj/article/download/78/66/407?utm_source=chatgpt.com" TargetMode="External"/><Relationship Id="rId5" Type="http://schemas.openxmlformats.org/officeDocument/2006/relationships/footnotes" Target="footnotes.xml"/><Relationship Id="rId15" Type="http://schemas.openxmlformats.org/officeDocument/2006/relationships/hyperlink" Target="https://www.frontiersin.org/journals/psychology/articles/10.3389/fpsyg.2023.1093290/full?utm_source=chatgpt.com" TargetMode="External"/><Relationship Id="rId23" Type="http://schemas.openxmlformats.org/officeDocument/2006/relationships/hyperlink" Target="https://www.tandfonline.com/doi/full/10.1080/19411243.2024.2341643?utm_source=chatgpt.com"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journals.sagepub.com/doi/10.1177/27546330241277427"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sciencedirect.com/science/article/pii/S3050656525001002?utm_source=chatgpt.com" TargetMode="External"/><Relationship Id="rId22" Type="http://schemas.openxmlformats.org/officeDocument/2006/relationships/hyperlink" Target="https://www.sciencedirect.com/science/article/pii/S1747938X24000137?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2A271-7739-4FEA-8047-FB66BBF1C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6</Pages>
  <Words>4506</Words>
  <Characters>25690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BAVANETHA M R</dc:creator>
  <cp:keywords/>
  <dc:description/>
  <cp:lastModifiedBy>BAVANETHA M R</cp:lastModifiedBy>
  <cp:revision>22</cp:revision>
  <cp:lastPrinted>2025-10-17T16:45:00Z</cp:lastPrinted>
  <dcterms:created xsi:type="dcterms:W3CDTF">2025-10-15T05:02:00Z</dcterms:created>
  <dcterms:modified xsi:type="dcterms:W3CDTF">2025-10-19T06:48:00Z</dcterms:modified>
</cp:coreProperties>
</file>