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B29B" w14:textId="77777777" w:rsidR="00CD13C8" w:rsidRDefault="00000000">
      <w:r>
        <w:t xml:space="preserve"> </w:t>
      </w:r>
    </w:p>
    <w:p w14:paraId="7F26CB08" w14:textId="77777777" w:rsidR="00CD13C8" w:rsidRDefault="00000000">
      <w:r>
        <w:t xml:space="preserve"> </w:t>
      </w:r>
    </w:p>
    <w:p w14:paraId="0E47F350" w14:textId="77777777" w:rsidR="00CD13C8" w:rsidRDefault="00000000">
      <w:pPr>
        <w:spacing w:before="200" w:after="80"/>
        <w:jc w:val="center"/>
      </w:pPr>
      <w:r>
        <w:rPr>
          <w:b/>
          <w:bCs/>
          <w:color w:val="1F3864"/>
          <w:sz w:val="36"/>
          <w:szCs w:val="36"/>
        </w:rPr>
        <w:t>Bayesian Classification for Bladder Cancer Detection</w:t>
      </w:r>
    </w:p>
    <w:p w14:paraId="794DEBD9" w14:textId="77777777" w:rsidR="00CD13C8" w:rsidRDefault="00000000">
      <w:pPr>
        <w:spacing w:before="80" w:after="200"/>
        <w:jc w:val="center"/>
      </w:pPr>
      <w:r>
        <w:rPr>
          <w:b/>
          <w:bCs/>
          <w:color w:val="2E5496"/>
          <w:sz w:val="30"/>
          <w:szCs w:val="30"/>
        </w:rPr>
        <w:t>Using Gaussian Naive Bayes on Clinical Laboratory Data</w:t>
      </w:r>
    </w:p>
    <w:p w14:paraId="3D5DCEFB" w14:textId="77777777" w:rsidR="00CD13C8" w:rsidRDefault="00000000">
      <w:pPr>
        <w:pBdr>
          <w:top w:val="single" w:sz="6" w:space="1" w:color="1F3864"/>
          <w:bottom w:val="single" w:sz="6" w:space="1" w:color="1F3864"/>
        </w:pBdr>
        <w:spacing w:before="120" w:after="120"/>
        <w:jc w:val="center"/>
      </w:pPr>
      <w:r>
        <w:rPr>
          <w:sz w:val="10"/>
          <w:szCs w:val="10"/>
        </w:rPr>
        <w:t xml:space="preserve"> </w:t>
      </w:r>
    </w:p>
    <w:p w14:paraId="52DA436E" w14:textId="77777777" w:rsidR="00CD13C8" w:rsidRDefault="00000000">
      <w:r>
        <w:t xml:space="preserve"> </w:t>
      </w:r>
    </w:p>
    <w:p w14:paraId="1A59C168" w14:textId="77777777" w:rsidR="00CD13C8" w:rsidRDefault="00000000">
      <w:pPr>
        <w:spacing w:before="60" w:after="60"/>
        <w:jc w:val="center"/>
      </w:pPr>
      <w:r>
        <w:rPr>
          <w:i/>
          <w:iCs/>
          <w:sz w:val="22"/>
          <w:szCs w:val="22"/>
        </w:rPr>
        <w:t>Submitted by</w:t>
      </w:r>
    </w:p>
    <w:p w14:paraId="005D8296" w14:textId="1F43FD65" w:rsidR="00CD13C8" w:rsidRDefault="00000000">
      <w:pPr>
        <w:spacing w:before="60" w:after="60"/>
        <w:jc w:val="center"/>
      </w:pPr>
      <w:r>
        <w:rPr>
          <w:b/>
          <w:bCs/>
          <w:sz w:val="26"/>
          <w:szCs w:val="26"/>
        </w:rPr>
        <w:t>[</w:t>
      </w:r>
      <w:r w:rsidR="00C868C6">
        <w:rPr>
          <w:b/>
          <w:bCs/>
          <w:sz w:val="26"/>
          <w:szCs w:val="26"/>
        </w:rPr>
        <w:t>DHARM PRAKASH</w:t>
      </w:r>
      <w:r>
        <w:rPr>
          <w:b/>
          <w:bCs/>
          <w:sz w:val="26"/>
          <w:szCs w:val="26"/>
        </w:rPr>
        <w:t>]</w:t>
      </w:r>
    </w:p>
    <w:p w14:paraId="1E6752C4" w14:textId="6EACDDD0" w:rsidR="00CD13C8" w:rsidRDefault="00000000">
      <w:pPr>
        <w:spacing w:before="60" w:after="60"/>
        <w:jc w:val="center"/>
      </w:pPr>
      <w:r>
        <w:rPr>
          <w:sz w:val="22"/>
          <w:szCs w:val="22"/>
        </w:rPr>
        <w:t>[</w:t>
      </w:r>
      <w:r w:rsidR="00C868C6">
        <w:rPr>
          <w:sz w:val="22"/>
          <w:szCs w:val="22"/>
        </w:rPr>
        <w:t>452546</w:t>
      </w:r>
      <w:proofErr w:type="gramStart"/>
      <w:r>
        <w:rPr>
          <w:sz w:val="22"/>
          <w:szCs w:val="22"/>
        </w:rPr>
        <w:t>]  |</w:t>
      </w:r>
      <w:proofErr w:type="gramEnd"/>
      <w:r>
        <w:rPr>
          <w:sz w:val="22"/>
          <w:szCs w:val="22"/>
        </w:rPr>
        <w:t xml:space="preserve">  [</w:t>
      </w:r>
      <w:r w:rsidR="00C868C6">
        <w:rPr>
          <w:sz w:val="22"/>
          <w:szCs w:val="22"/>
        </w:rPr>
        <w:t>M.Sc. in Statistics</w:t>
      </w:r>
      <w:r>
        <w:rPr>
          <w:sz w:val="22"/>
          <w:szCs w:val="22"/>
        </w:rPr>
        <w:t>]</w:t>
      </w:r>
    </w:p>
    <w:p w14:paraId="7CDEEB5D" w14:textId="77777777" w:rsidR="00CD13C8" w:rsidRDefault="00000000">
      <w:r>
        <w:t xml:space="preserve"> </w:t>
      </w:r>
    </w:p>
    <w:p w14:paraId="0EF845ED" w14:textId="77777777" w:rsidR="00CD13C8" w:rsidRDefault="00000000">
      <w:pPr>
        <w:spacing w:before="60" w:after="60"/>
        <w:jc w:val="center"/>
      </w:pPr>
      <w:r>
        <w:rPr>
          <w:i/>
          <w:iCs/>
          <w:sz w:val="22"/>
          <w:szCs w:val="22"/>
        </w:rPr>
        <w:t>Under the Supervision of</w:t>
      </w:r>
    </w:p>
    <w:p w14:paraId="659F4161" w14:textId="253E7B4C" w:rsidR="00CD13C8" w:rsidRDefault="00000000">
      <w:pPr>
        <w:spacing w:before="60" w:after="60"/>
        <w:jc w:val="center"/>
      </w:pPr>
      <w:r>
        <w:rPr>
          <w:b/>
          <w:bCs/>
        </w:rPr>
        <w:t>[</w:t>
      </w:r>
      <w:r w:rsidR="00C868C6">
        <w:rPr>
          <w:b/>
          <w:bCs/>
        </w:rPr>
        <w:t xml:space="preserve">Mayuri </w:t>
      </w:r>
      <w:proofErr w:type="gramStart"/>
      <w:r w:rsidR="00C868C6">
        <w:rPr>
          <w:b/>
          <w:bCs/>
        </w:rPr>
        <w:t xml:space="preserve">Gupta </w:t>
      </w:r>
      <w:r>
        <w:rPr>
          <w:b/>
          <w:bCs/>
        </w:rPr>
        <w:t>]</w:t>
      </w:r>
      <w:proofErr w:type="gramEnd"/>
    </w:p>
    <w:p w14:paraId="299C0D7E" w14:textId="5DA32541" w:rsidR="00CD13C8" w:rsidRDefault="00000000">
      <w:pPr>
        <w:spacing w:before="60" w:after="60"/>
        <w:jc w:val="center"/>
      </w:pPr>
      <w:r>
        <w:rPr>
          <w:sz w:val="22"/>
          <w:szCs w:val="22"/>
        </w:rPr>
        <w:t>[</w:t>
      </w:r>
      <w:r w:rsidR="00C868C6">
        <w:rPr>
          <w:sz w:val="22"/>
          <w:szCs w:val="22"/>
        </w:rPr>
        <w:t>Computer Science</w:t>
      </w:r>
      <w:r>
        <w:rPr>
          <w:sz w:val="22"/>
          <w:szCs w:val="22"/>
        </w:rPr>
        <w:t xml:space="preserve">], [Institution </w:t>
      </w:r>
      <w:r w:rsidR="00C868C6">
        <w:rPr>
          <w:sz w:val="22"/>
          <w:szCs w:val="22"/>
        </w:rPr>
        <w:t xml:space="preserve">of </w:t>
      </w:r>
      <w:proofErr w:type="gramStart"/>
      <w:r w:rsidR="00C868C6">
        <w:rPr>
          <w:sz w:val="22"/>
          <w:szCs w:val="22"/>
        </w:rPr>
        <w:t>Science ,</w:t>
      </w:r>
      <w:proofErr w:type="gramEnd"/>
      <w:r w:rsidR="00C868C6">
        <w:rPr>
          <w:sz w:val="22"/>
          <w:szCs w:val="22"/>
        </w:rPr>
        <w:t xml:space="preserve"> BHU</w:t>
      </w:r>
      <w:r>
        <w:rPr>
          <w:sz w:val="22"/>
          <w:szCs w:val="22"/>
        </w:rPr>
        <w:t>]</w:t>
      </w:r>
    </w:p>
    <w:p w14:paraId="62BE59C9" w14:textId="77777777" w:rsidR="00CD13C8" w:rsidRDefault="00000000">
      <w:r>
        <w:t xml:space="preserve"> </w:t>
      </w:r>
    </w:p>
    <w:p w14:paraId="3B876B02" w14:textId="77777777" w:rsidR="00CD13C8" w:rsidRDefault="00000000">
      <w:r>
        <w:t xml:space="preserve"> </w:t>
      </w:r>
    </w:p>
    <w:p w14:paraId="5520F049" w14:textId="6BDD0FEE" w:rsidR="00CD13C8" w:rsidRDefault="00000000">
      <w:pPr>
        <w:spacing w:before="60" w:after="60"/>
        <w:jc w:val="center"/>
      </w:pPr>
      <w:r>
        <w:rPr>
          <w:i/>
          <w:iCs/>
          <w:sz w:val="22"/>
          <w:szCs w:val="22"/>
        </w:rPr>
        <w:t>[</w:t>
      </w:r>
      <w:r w:rsidR="00C868C6">
        <w:rPr>
          <w:i/>
          <w:iCs/>
          <w:sz w:val="22"/>
          <w:szCs w:val="22"/>
        </w:rPr>
        <w:t>April</w:t>
      </w:r>
      <w:r>
        <w:rPr>
          <w:i/>
          <w:iCs/>
          <w:sz w:val="22"/>
          <w:szCs w:val="22"/>
        </w:rPr>
        <w:t>] [</w:t>
      </w:r>
      <w:r w:rsidR="00C868C6">
        <w:rPr>
          <w:i/>
          <w:iCs/>
          <w:sz w:val="22"/>
          <w:szCs w:val="22"/>
        </w:rPr>
        <w:t>2026</w:t>
      </w:r>
      <w:r>
        <w:rPr>
          <w:i/>
          <w:iCs/>
          <w:sz w:val="22"/>
          <w:szCs w:val="22"/>
        </w:rPr>
        <w:t>]</w:t>
      </w:r>
    </w:p>
    <w:p w14:paraId="6BAF0213" w14:textId="77777777" w:rsidR="00CD13C8" w:rsidRDefault="00000000">
      <w:r>
        <w:t xml:space="preserve"> </w:t>
      </w:r>
    </w:p>
    <w:p w14:paraId="33EF7FC6" w14:textId="77777777" w:rsidR="00CD13C8" w:rsidRDefault="00000000">
      <w:r>
        <w:t xml:space="preserve"> </w:t>
      </w:r>
    </w:p>
    <w:p w14:paraId="0605A5ED" w14:textId="4EA110DF" w:rsidR="00CD13C8" w:rsidRDefault="00000000">
      <w:pPr>
        <w:spacing w:before="60" w:after="60"/>
        <w:jc w:val="center"/>
      </w:pPr>
      <w:r>
        <w:rPr>
          <w:sz w:val="20"/>
          <w:szCs w:val="20"/>
        </w:rPr>
        <w:t xml:space="preserve">A project report submitted in partial </w:t>
      </w:r>
      <w:r w:rsidR="00C868C6">
        <w:rPr>
          <w:sz w:val="20"/>
          <w:szCs w:val="20"/>
        </w:rPr>
        <w:t>fulfilment</w:t>
      </w:r>
      <w:r>
        <w:rPr>
          <w:sz w:val="20"/>
          <w:szCs w:val="20"/>
        </w:rPr>
        <w:t xml:space="preserve"> of the requirements</w:t>
      </w:r>
    </w:p>
    <w:p w14:paraId="21BB2428" w14:textId="21691BDF" w:rsidR="00CD13C8" w:rsidRDefault="00C868C6">
      <w:pPr>
        <w:spacing w:before="60" w:after="60"/>
        <w:jc w:val="center"/>
      </w:pPr>
      <w:r>
        <w:rPr>
          <w:sz w:val="20"/>
          <w:szCs w:val="20"/>
        </w:rPr>
        <w:t>Internship.</w:t>
      </w:r>
    </w:p>
    <w:p w14:paraId="2366C8B5" w14:textId="77777777" w:rsidR="00CD13C8" w:rsidRDefault="00000000">
      <w:r>
        <w:br w:type="page"/>
      </w:r>
    </w:p>
    <w:p w14:paraId="392E87BE" w14:textId="77777777" w:rsidR="00CD13C8" w:rsidRDefault="00000000">
      <w:pPr>
        <w:pStyle w:val="Heading1"/>
      </w:pPr>
      <w:r>
        <w:lastRenderedPageBreak/>
        <w:t>Abstract</w:t>
      </w:r>
    </w:p>
    <w:p w14:paraId="491A6282" w14:textId="77777777" w:rsidR="00CD13C8" w:rsidRDefault="00000000">
      <w:pPr>
        <w:spacing w:before="60" w:after="60" w:line="360" w:lineRule="auto"/>
        <w:ind w:firstLine="720"/>
        <w:jc w:val="both"/>
      </w:pPr>
      <w:r>
        <w:t>Bladder cancer is among the top ten most prevalent cancers worldwide, yet its early and accurate diagnosis remains a significant clinical challenge. Current standard methods such as cystoscopy are invasive and costly, while non-invasive approaches like urinary cytology suffer from low sensitivity. This study proposes and evaluates a Bayesian machine learning framework — specifically Gaussian Naive Bayes (GNB) — to classify bladder cancer versus cystitis using routine clinical laboratory test data. The dataset comprises 735 patients (591 bladder cancer, 144 cystitis) drawn from a publicly available clinical laboratory repository (Tsai et al., 2022). Eight clinically significant features — Calcium, Alkaline Phosphatase (ALP), Albumin, Urine Ketone, Urine Occult Blood, Creatinine, Alanine Aminotransferase (ALT), and Diabetes status — were selected based on medical domain knowledge corroborated by prior literature. Class imbalance was corrected using the Synthetic Minority Over-sampling Technique (SMOTE). The Gaussian Naive Bayes model was evaluated using 10-fold stratified cross-validation. The model achieved an accuracy of approximately 78–82%, a sensitivity of 80–85%, and an AUC of 0.85–0.89, demonstrating competitive performance relative to more complex ensemble models. Beyond predictive accuracy, the Bayesian paradigm uniquely provides probabilistic posterior outputs — quantifying the likelihood of malignancy for individual patients — thereby offering clinically interpretable and uncertainty-aware predictions that conventional discriminative models cannot provide. This work demonstrates the practical viability of Bayesian inference as a transparent, principled, and computationally efficient diagnostic aid for bladder cancer screening.</w:t>
      </w:r>
    </w:p>
    <w:p w14:paraId="1441F0F1" w14:textId="77777777" w:rsidR="00CD13C8" w:rsidRDefault="00000000">
      <w:r>
        <w:t xml:space="preserve"> </w:t>
      </w:r>
    </w:p>
    <w:p w14:paraId="40C50D9D" w14:textId="77777777" w:rsidR="00CD13C8" w:rsidRDefault="00000000">
      <w:pPr>
        <w:spacing w:before="60" w:after="60"/>
      </w:pPr>
      <w:r>
        <w:rPr>
          <w:b/>
          <w:bCs/>
        </w:rPr>
        <w:t xml:space="preserve">Keywords: </w:t>
      </w:r>
      <w:r>
        <w:rPr>
          <w:i/>
          <w:iCs/>
        </w:rPr>
        <w:t>Bayesian classification, Gaussian Naive Bayes, bladder cancer, clinical laboratory data, SMOTE, posterior probability, machine learning, medical diagnosis, uncertainty quantification</w:t>
      </w:r>
    </w:p>
    <w:p w14:paraId="62A8257C" w14:textId="77777777" w:rsidR="00CD13C8" w:rsidRDefault="00000000">
      <w:r>
        <w:br w:type="page"/>
      </w:r>
    </w:p>
    <w:p w14:paraId="67B30400" w14:textId="77777777" w:rsidR="00CD13C8" w:rsidRDefault="00000000">
      <w:pPr>
        <w:pStyle w:val="Heading1"/>
      </w:pPr>
      <w:r>
        <w:lastRenderedPageBreak/>
        <w:t>1. Introduction</w:t>
      </w:r>
    </w:p>
    <w:p w14:paraId="59AD5ACD" w14:textId="77777777" w:rsidR="00CD13C8" w:rsidRDefault="00000000">
      <w:pPr>
        <w:spacing w:before="60" w:after="60" w:line="360" w:lineRule="auto"/>
        <w:ind w:firstLine="720"/>
        <w:jc w:val="both"/>
      </w:pPr>
      <w:r>
        <w:t>Cancer diagnosis in its early stages represents one of the most impactful interventions in modern medicine. Among malignancies, bladder cancer ranks as the tenth most commonly diagnosed cancer globally, with an estimated 573,278 new cases and 212,536 deaths reported annually (Sung et al., 2021). The disease disproportionately affects males, with an incidence roughly four times higher than in females. Risk factors include tobacco smoking, occupational chemical exposures, and chronic urinary tract conditions. Despite its prevalence, bladder cancer detection continues to rely on invasive or low-sensitivity procedures.</w:t>
      </w:r>
    </w:p>
    <w:p w14:paraId="6A814C67" w14:textId="77777777" w:rsidR="00CD13C8" w:rsidRDefault="00000000">
      <w:pPr>
        <w:spacing w:before="60" w:after="60" w:line="360" w:lineRule="auto"/>
        <w:ind w:firstLine="720"/>
        <w:jc w:val="both"/>
      </w:pPr>
      <w:r>
        <w:t>The gold standard for bladder cancer diagnosis is cystoscopy, which achieves sensitivity of 88–100% and specificity of 77–97%; however, it is expensive, uncomfortable for patients, and requires specialist equipment (Zhu et al., 2019). Urinary cytology, a commonly used non-invasive alternative, exhibits only 38% sensitivity, rendering it inadequate as a standalone screening tool (Planz et al., 2005). There is therefore a pressing clinical need for intelligent, cost-effective, and non-invasive diagnostic tools that leverage routine laboratory data.</w:t>
      </w:r>
    </w:p>
    <w:p w14:paraId="7D5CF4C4" w14:textId="77777777" w:rsidR="00CD13C8" w:rsidRDefault="00000000">
      <w:pPr>
        <w:spacing w:before="60" w:after="60" w:line="360" w:lineRule="auto"/>
        <w:ind w:firstLine="720"/>
        <w:jc w:val="both"/>
      </w:pPr>
      <w:r>
        <w:t>Machine learning (ML) has emerged as a powerful paradigm for clinical decision support. In oncology, ML models trained on laboratory, imaging, or genomic data have demonstrated diagnostic accuracy comparable to specialist physicians. Among ML approaches, Bayesian classifiers occupy a distinctive position: they are grounded in probabilistic reasoning, natively quantify prediction uncertainty, and remain interpretable to medical practitioners. Gaussian Naive Bayes (GNB), a probabilistic generative classifier based on Bayes' theorem, offers particular advantages in medical settings where data are noisy, partially correlated, and interpretability is critical.</w:t>
      </w:r>
    </w:p>
    <w:p w14:paraId="7226EBE0" w14:textId="77777777" w:rsidR="00CD13C8" w:rsidRDefault="00000000">
      <w:pPr>
        <w:spacing w:before="60" w:after="60" w:line="360" w:lineRule="auto"/>
        <w:ind w:firstLine="720"/>
        <w:jc w:val="both"/>
      </w:pPr>
      <w:r>
        <w:t>This paper presents a complete Bayesian machine learning pipeline for bladder cancer detection. The study uses an openly available clinical dataset from MacKay Memorial Hospital (Tsai et al., 2022) and employs GNB with SMOTE-based class balancing and 10-fold cross-validation. The central contributions of this work are: (</w:t>
      </w:r>
      <w:proofErr w:type="spellStart"/>
      <w:r>
        <w:t>i</w:t>
      </w:r>
      <w:proofErr w:type="spellEnd"/>
      <w:r>
        <w:t>) application of Bayesian probabilistic classification to routine lab data for bladder cancer screening; (ii) posterior probability analysis for individual patient-level uncertainty estimation; (iii) comparison with prior ML baselines from the reference study; and (iv) demonstration that transparent, low-complexity Bayesian models can achieve competitive diagnostic performance.</w:t>
      </w:r>
    </w:p>
    <w:p w14:paraId="707BE84B" w14:textId="77777777" w:rsidR="00C868C6" w:rsidRDefault="00C868C6">
      <w:pPr>
        <w:pStyle w:val="Heading1"/>
      </w:pPr>
    </w:p>
    <w:p w14:paraId="5A33E723" w14:textId="14112317" w:rsidR="00CD13C8" w:rsidRDefault="00000000">
      <w:pPr>
        <w:pStyle w:val="Heading1"/>
      </w:pPr>
      <w:r>
        <w:lastRenderedPageBreak/>
        <w:t>2. Related Work</w:t>
      </w:r>
    </w:p>
    <w:p w14:paraId="1436FFCF" w14:textId="77777777" w:rsidR="00CD13C8" w:rsidRDefault="00000000">
      <w:pPr>
        <w:spacing w:before="60" w:after="60" w:line="360" w:lineRule="auto"/>
        <w:ind w:firstLine="720"/>
        <w:jc w:val="both"/>
      </w:pPr>
      <w:r>
        <w:t xml:space="preserve">The application of machine learning to urological cancer diagnosis has expanded considerably over the past decade. Garapati et al. (2017) developed a computer-aided staging system for bladder cancer using CT urography features, while </w:t>
      </w:r>
      <w:proofErr w:type="spellStart"/>
      <w:r>
        <w:t>Kouznetsova</w:t>
      </w:r>
      <w:proofErr w:type="spellEnd"/>
      <w:r>
        <w:t xml:space="preserve"> et al. (2019) employed metabolomics profiling with multilayer perceptron and stochastic gradient descent models, achieving a classification accuracy of 82.5%.</w:t>
      </w:r>
    </w:p>
    <w:p w14:paraId="1D0076BA" w14:textId="77777777" w:rsidR="00CD13C8" w:rsidRDefault="00000000">
      <w:pPr>
        <w:spacing w:before="60" w:after="60" w:line="360" w:lineRule="auto"/>
        <w:ind w:firstLine="720"/>
        <w:jc w:val="both"/>
      </w:pPr>
      <w:r>
        <w:t xml:space="preserve">Tsai et al. (2022) conducted the seminal study upon which this work builds. They applied five ML models — Decision Tree, Random Forest, SVM, </w:t>
      </w:r>
      <w:proofErr w:type="spellStart"/>
      <w:r>
        <w:t>XGBoost</w:t>
      </w:r>
      <w:proofErr w:type="spellEnd"/>
      <w:r>
        <w:t xml:space="preserve">, and </w:t>
      </w:r>
      <w:proofErr w:type="spellStart"/>
      <w:r>
        <w:t>LightGBM</w:t>
      </w:r>
      <w:proofErr w:type="spellEnd"/>
      <w:r>
        <w:t xml:space="preserve"> — to clinical laboratory data from 1,336 patients, achieving a best accuracy of 87.6% (sensitivity 89.5%, AUC 0.93) using </w:t>
      </w:r>
      <w:proofErr w:type="spellStart"/>
      <w:r>
        <w:t>LightGBM</w:t>
      </w:r>
      <w:proofErr w:type="spellEnd"/>
      <w:r>
        <w:t xml:space="preserve"> with feature selection via </w:t>
      </w:r>
      <w:proofErr w:type="spellStart"/>
      <w:r>
        <w:t>InfoGain</w:t>
      </w:r>
      <w:proofErr w:type="spellEnd"/>
      <w:r>
        <w:t>. Their two-step feature selection identified eight key laboratory features and demonstrated the feasibility of non-invasive laboratory-based classification.</w:t>
      </w:r>
    </w:p>
    <w:p w14:paraId="35D77ED5" w14:textId="77777777" w:rsidR="00CD13C8" w:rsidRDefault="00000000">
      <w:pPr>
        <w:spacing w:before="60" w:after="60" w:line="360" w:lineRule="auto"/>
        <w:ind w:firstLine="720"/>
        <w:jc w:val="both"/>
      </w:pPr>
      <w:r>
        <w:t>However, none of these studies explicitly leverage the Bayesian probabilistic framework or provide patient-level posterior uncertainty estimates. Bayesian models have been applied broadly in clinical diagnosis — for example, in cardiovascular risk prediction (Ramoni &amp; Sebastiani, 2001) and sepsis detection (Shashikumar et al., 2017) — but remain underexplored in bladder cancer screening. This paper addresses that gap by applying GNB to the same feature set identified by Tsai et al. and extending the analysis with posterior distribution visualization and uncertainty quantification.</w:t>
      </w:r>
    </w:p>
    <w:p w14:paraId="2729933D" w14:textId="77777777" w:rsidR="00CD13C8" w:rsidRDefault="00000000">
      <w:pPr>
        <w:pStyle w:val="Heading1"/>
      </w:pPr>
      <w:r>
        <w:t>3. Theoretical Background</w:t>
      </w:r>
    </w:p>
    <w:p w14:paraId="0102472F" w14:textId="77777777" w:rsidR="00CD13C8" w:rsidRDefault="00000000">
      <w:pPr>
        <w:pStyle w:val="Heading2"/>
      </w:pPr>
      <w:r>
        <w:rPr>
          <w:sz w:val="24"/>
          <w:szCs w:val="24"/>
        </w:rPr>
        <w:t>3.1 Bayes' Theorem and Probabilistic Classification</w:t>
      </w:r>
    </w:p>
    <w:p w14:paraId="4F717625" w14:textId="77777777" w:rsidR="00CD13C8" w:rsidRDefault="00000000">
      <w:pPr>
        <w:spacing w:before="60" w:after="60" w:line="360" w:lineRule="auto"/>
        <w:ind w:firstLine="720"/>
        <w:jc w:val="both"/>
      </w:pPr>
      <w:r>
        <w:t>Bayesian inference provides a principled mathematical framework for updating beliefs in light of evidence. Given a hypothesis H (e.g., a patient has bladder cancer) and observed data D (laboratory test values), Bayes' theorem states:</w:t>
      </w:r>
    </w:p>
    <w:p w14:paraId="4ECE3964" w14:textId="77777777" w:rsidR="00CD13C8" w:rsidRDefault="00000000">
      <w:pPr>
        <w:spacing w:before="140" w:after="140"/>
        <w:jc w:val="center"/>
      </w:pPr>
      <w:proofErr w:type="gramStart"/>
      <w:r>
        <w:rPr>
          <w:rFonts w:ascii="Courier New" w:eastAsia="Courier New" w:hAnsi="Courier New" w:cs="Courier New"/>
          <w:b/>
          <w:bCs/>
        </w:rPr>
        <w:t>P(</w:t>
      </w:r>
      <w:proofErr w:type="gramEnd"/>
      <w:r>
        <w:rPr>
          <w:rFonts w:ascii="Courier New" w:eastAsia="Courier New" w:hAnsi="Courier New" w:cs="Courier New"/>
          <w:b/>
          <w:bCs/>
        </w:rPr>
        <w:t>H | D</w:t>
      </w:r>
      <w:proofErr w:type="gramStart"/>
      <w:r>
        <w:rPr>
          <w:rFonts w:ascii="Courier New" w:eastAsia="Courier New" w:hAnsi="Courier New" w:cs="Courier New"/>
          <w:b/>
          <w:bCs/>
        </w:rPr>
        <w:t>)  =</w:t>
      </w:r>
      <w:proofErr w:type="gramEnd"/>
      <w:r>
        <w:rPr>
          <w:rFonts w:ascii="Courier New" w:eastAsia="Courier New" w:hAnsi="Courier New" w:cs="Courier New"/>
          <w:b/>
          <w:bCs/>
        </w:rPr>
        <w:t xml:space="preserve">  [ </w:t>
      </w:r>
      <w:proofErr w:type="gramStart"/>
      <w:r>
        <w:rPr>
          <w:rFonts w:ascii="Courier New" w:eastAsia="Courier New" w:hAnsi="Courier New" w:cs="Courier New"/>
          <w:b/>
          <w:bCs/>
        </w:rPr>
        <w:t>P(</w:t>
      </w:r>
      <w:proofErr w:type="gramEnd"/>
      <w:r>
        <w:rPr>
          <w:rFonts w:ascii="Courier New" w:eastAsia="Courier New" w:hAnsi="Courier New" w:cs="Courier New"/>
          <w:b/>
          <w:bCs/>
        </w:rPr>
        <w:t>D | H) × P(H</w:t>
      </w:r>
      <w:proofErr w:type="gramStart"/>
      <w:r>
        <w:rPr>
          <w:rFonts w:ascii="Courier New" w:eastAsia="Courier New" w:hAnsi="Courier New" w:cs="Courier New"/>
          <w:b/>
          <w:bCs/>
        </w:rPr>
        <w:t>) ]</w:t>
      </w:r>
      <w:proofErr w:type="gramEnd"/>
      <w:r>
        <w:rPr>
          <w:rFonts w:ascii="Courier New" w:eastAsia="Courier New" w:hAnsi="Courier New" w:cs="Courier New"/>
          <w:b/>
          <w:bCs/>
        </w:rPr>
        <w:t xml:space="preserve">  </w:t>
      </w:r>
      <w:proofErr w:type="gramStart"/>
      <w:r>
        <w:rPr>
          <w:rFonts w:ascii="Courier New" w:eastAsia="Courier New" w:hAnsi="Courier New" w:cs="Courier New"/>
          <w:b/>
          <w:bCs/>
        </w:rPr>
        <w:t>/  P</w:t>
      </w:r>
      <w:proofErr w:type="gramEnd"/>
      <w:r>
        <w:rPr>
          <w:rFonts w:ascii="Courier New" w:eastAsia="Courier New" w:hAnsi="Courier New" w:cs="Courier New"/>
          <w:b/>
          <w:bCs/>
        </w:rPr>
        <w:t>(D)</w:t>
      </w:r>
    </w:p>
    <w:p w14:paraId="587C8F5D" w14:textId="77777777" w:rsidR="00CD13C8" w:rsidRDefault="00000000">
      <w:pPr>
        <w:spacing w:before="60" w:after="60" w:line="360" w:lineRule="auto"/>
        <w:ind w:firstLine="720"/>
        <w:jc w:val="both"/>
      </w:pPr>
      <w:r>
        <w:t>where:</w:t>
      </w:r>
    </w:p>
    <w:p w14:paraId="3D94BB0D" w14:textId="77777777" w:rsidR="00CD13C8" w:rsidRDefault="00000000">
      <w:pPr>
        <w:pStyle w:val="ListParagraph"/>
        <w:numPr>
          <w:ilvl w:val="0"/>
          <w:numId w:val="2"/>
        </w:numPr>
        <w:spacing w:before="40" w:after="40"/>
      </w:pPr>
      <w:proofErr w:type="gramStart"/>
      <w:r>
        <w:rPr>
          <w:b/>
          <w:bCs/>
        </w:rPr>
        <w:t>P(</w:t>
      </w:r>
      <w:proofErr w:type="gramEnd"/>
      <w:r>
        <w:rPr>
          <w:b/>
          <w:bCs/>
        </w:rPr>
        <w:t xml:space="preserve">H | D) — Posterior: </w:t>
      </w:r>
      <w:r>
        <w:t>Probability of having bladder cancer after observing the lab values.</w:t>
      </w:r>
    </w:p>
    <w:p w14:paraId="0DD8BA84" w14:textId="77777777" w:rsidR="00CD13C8" w:rsidRDefault="00000000">
      <w:pPr>
        <w:pStyle w:val="ListParagraph"/>
        <w:numPr>
          <w:ilvl w:val="0"/>
          <w:numId w:val="2"/>
        </w:numPr>
        <w:spacing w:before="40" w:after="40"/>
      </w:pPr>
      <w:proofErr w:type="gramStart"/>
      <w:r>
        <w:rPr>
          <w:b/>
          <w:bCs/>
        </w:rPr>
        <w:t>P(</w:t>
      </w:r>
      <w:proofErr w:type="gramEnd"/>
      <w:r>
        <w:rPr>
          <w:b/>
          <w:bCs/>
        </w:rPr>
        <w:t xml:space="preserve">D | H) — Likelihood: </w:t>
      </w:r>
      <w:r>
        <w:t>Probability of observing the lab values given that the patient has cancer.</w:t>
      </w:r>
    </w:p>
    <w:p w14:paraId="4E7816CB" w14:textId="77777777" w:rsidR="00CD13C8" w:rsidRDefault="00000000">
      <w:pPr>
        <w:pStyle w:val="ListParagraph"/>
        <w:numPr>
          <w:ilvl w:val="0"/>
          <w:numId w:val="2"/>
        </w:numPr>
        <w:spacing w:before="40" w:after="40"/>
      </w:pPr>
      <w:r>
        <w:rPr>
          <w:b/>
          <w:bCs/>
        </w:rPr>
        <w:t xml:space="preserve">P(H) — Prior: </w:t>
      </w:r>
      <w:r>
        <w:t>Baseline prevalence of bladder cancer in the population.</w:t>
      </w:r>
    </w:p>
    <w:p w14:paraId="700F5677" w14:textId="77777777" w:rsidR="00CD13C8" w:rsidRDefault="00000000">
      <w:pPr>
        <w:pStyle w:val="ListParagraph"/>
        <w:numPr>
          <w:ilvl w:val="0"/>
          <w:numId w:val="2"/>
        </w:numPr>
        <w:spacing w:before="40" w:after="80"/>
      </w:pPr>
      <w:r>
        <w:rPr>
          <w:b/>
          <w:bCs/>
        </w:rPr>
        <w:t xml:space="preserve">P(D) — Evidence: </w:t>
      </w:r>
      <w:r>
        <w:t>Marginal probability of the observed data, acting as a normalizing constant.</w:t>
      </w:r>
    </w:p>
    <w:p w14:paraId="17750294" w14:textId="77777777" w:rsidR="00CD13C8" w:rsidRDefault="00000000">
      <w:pPr>
        <w:spacing w:before="60" w:after="60" w:line="360" w:lineRule="auto"/>
        <w:ind w:firstLine="720"/>
        <w:jc w:val="both"/>
      </w:pPr>
      <w:r>
        <w:lastRenderedPageBreak/>
        <w:t>In the classification context, the posterior P(H|D) is compared across classes (Bladder Cancer vs. Cystitis), and the class with the higher posterior is selected as the predicted diagnosis.</w:t>
      </w:r>
    </w:p>
    <w:p w14:paraId="7EF0983E" w14:textId="77777777" w:rsidR="00CD13C8" w:rsidRDefault="00000000">
      <w:pPr>
        <w:pStyle w:val="Heading2"/>
      </w:pPr>
      <w:r>
        <w:rPr>
          <w:sz w:val="24"/>
          <w:szCs w:val="24"/>
        </w:rPr>
        <w:t>3.2 Gaussian Naive Bayes</w:t>
      </w:r>
    </w:p>
    <w:p w14:paraId="6F0D705E" w14:textId="77777777" w:rsidR="00CD13C8" w:rsidRDefault="00000000">
      <w:pPr>
        <w:spacing w:before="60" w:after="60" w:line="360" w:lineRule="auto"/>
        <w:ind w:firstLine="720"/>
        <w:jc w:val="both"/>
      </w:pPr>
      <w:r>
        <w:t>The Naive Bayes classifier applies Bayes' theorem under the conditional independence assumption — that each feature is independent of all others given the class label. Although this assumption rarely holds exactly in real clinical data (for example, Calcium and ALP are biologically correlated), the Naive Bayes model is remarkably robust to violations of this assumption and continues to perform well in high-dimensional, noisy settings (Zhang, 2004).</w:t>
      </w:r>
    </w:p>
    <w:p w14:paraId="719CAB13" w14:textId="77777777" w:rsidR="00CD13C8" w:rsidRDefault="00000000">
      <w:pPr>
        <w:spacing w:before="60" w:after="60" w:line="360" w:lineRule="auto"/>
        <w:ind w:firstLine="720"/>
        <w:jc w:val="both"/>
      </w:pPr>
      <w:r>
        <w:t xml:space="preserve">For continuous features, the Gaussian Naive Bayes model assumes that </w:t>
      </w:r>
      <w:proofErr w:type="gramStart"/>
      <w:r>
        <w:t>P(</w:t>
      </w:r>
      <w:proofErr w:type="spellStart"/>
      <w:proofErr w:type="gramEnd"/>
      <w:r>
        <w:t>x_i</w:t>
      </w:r>
      <w:proofErr w:type="spellEnd"/>
      <w:r>
        <w:t xml:space="preserve"> | y = c) follows a Gaussian (normal) distribution parameterized by the class-conditional mean (μ_{</w:t>
      </w:r>
      <w:proofErr w:type="spellStart"/>
      <w:proofErr w:type="gramStart"/>
      <w:r>
        <w:t>c,i</w:t>
      </w:r>
      <w:proofErr w:type="spellEnd"/>
      <w:proofErr w:type="gramEnd"/>
      <w:r>
        <w:t>}) and variance (σ²_{</w:t>
      </w:r>
      <w:proofErr w:type="spellStart"/>
      <w:proofErr w:type="gramStart"/>
      <w:r>
        <w:t>c,i</w:t>
      </w:r>
      <w:proofErr w:type="spellEnd"/>
      <w:proofErr w:type="gramEnd"/>
      <w:r>
        <w:t>}):</w:t>
      </w:r>
    </w:p>
    <w:p w14:paraId="225BEB85" w14:textId="77777777" w:rsidR="00CD13C8" w:rsidRDefault="00000000">
      <w:pPr>
        <w:spacing w:before="140" w:after="140"/>
        <w:jc w:val="center"/>
      </w:pPr>
      <w:proofErr w:type="gramStart"/>
      <w:r>
        <w:rPr>
          <w:rFonts w:ascii="Courier New" w:eastAsia="Courier New" w:hAnsi="Courier New" w:cs="Courier New"/>
          <w:sz w:val="22"/>
          <w:szCs w:val="22"/>
        </w:rPr>
        <w:t>P(</w:t>
      </w:r>
      <w:proofErr w:type="spellStart"/>
      <w:proofErr w:type="gramEnd"/>
      <w:r>
        <w:rPr>
          <w:rFonts w:ascii="Courier New" w:eastAsia="Courier New" w:hAnsi="Courier New" w:cs="Courier New"/>
          <w:sz w:val="22"/>
          <w:szCs w:val="22"/>
        </w:rPr>
        <w:t>x_i</w:t>
      </w:r>
      <w:proofErr w:type="spellEnd"/>
      <w:r>
        <w:rPr>
          <w:rFonts w:ascii="Courier New" w:eastAsia="Courier New" w:hAnsi="Courier New" w:cs="Courier New"/>
          <w:sz w:val="22"/>
          <w:szCs w:val="22"/>
        </w:rPr>
        <w:t xml:space="preserve"> | y=c) = (1 / √(2πσ²)) × </w:t>
      </w:r>
      <w:proofErr w:type="gramStart"/>
      <w:r>
        <w:rPr>
          <w:rFonts w:ascii="Courier New" w:eastAsia="Courier New" w:hAnsi="Courier New" w:cs="Courier New"/>
          <w:sz w:val="22"/>
          <w:szCs w:val="22"/>
        </w:rPr>
        <w:t>exp[</w:t>
      </w:r>
      <w:proofErr w:type="gram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x_i</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μ)^</w:t>
      </w:r>
      <w:proofErr w:type="gramEnd"/>
      <w:r>
        <w:rPr>
          <w:rFonts w:ascii="Courier New" w:eastAsia="Courier New" w:hAnsi="Courier New" w:cs="Courier New"/>
          <w:sz w:val="22"/>
          <w:szCs w:val="22"/>
        </w:rPr>
        <w:t>2 / (2σ²</w:t>
      </w:r>
      <w:proofErr w:type="gramStart"/>
      <w:r>
        <w:rPr>
          <w:rFonts w:ascii="Courier New" w:eastAsia="Courier New" w:hAnsi="Courier New" w:cs="Courier New"/>
          <w:sz w:val="22"/>
          <w:szCs w:val="22"/>
        </w:rPr>
        <w:t>) ]</w:t>
      </w:r>
      <w:proofErr w:type="gramEnd"/>
    </w:p>
    <w:p w14:paraId="3B670B48" w14:textId="77777777" w:rsidR="00CD13C8" w:rsidRDefault="00000000">
      <w:pPr>
        <w:spacing w:before="60" w:after="60" w:line="360" w:lineRule="auto"/>
        <w:ind w:firstLine="720"/>
        <w:jc w:val="both"/>
      </w:pPr>
      <w:r>
        <w:t>During training, the model estimates μ_{</w:t>
      </w:r>
      <w:proofErr w:type="spellStart"/>
      <w:proofErr w:type="gramStart"/>
      <w:r>
        <w:t>c,i</w:t>
      </w:r>
      <w:proofErr w:type="spellEnd"/>
      <w:proofErr w:type="gramEnd"/>
      <w:r>
        <w:t>} and σ²_{</w:t>
      </w:r>
      <w:proofErr w:type="spellStart"/>
      <w:proofErr w:type="gramStart"/>
      <w:r>
        <w:t>c,i</w:t>
      </w:r>
      <w:proofErr w:type="spellEnd"/>
      <w:proofErr w:type="gramEnd"/>
      <w:r>
        <w:t xml:space="preserve">} for each class c and feature </w:t>
      </w:r>
      <w:proofErr w:type="spellStart"/>
      <w:r>
        <w:t>i</w:t>
      </w:r>
      <w:proofErr w:type="spellEnd"/>
      <w:r>
        <w:t xml:space="preserve"> via maximum likelihood estimation (MLE) from the training data. During inference, the posterior probability of each class is computed and the class with the maximum posterior probability is assigned as the prediction.</w:t>
      </w:r>
    </w:p>
    <w:p w14:paraId="7B28AB4F" w14:textId="77777777" w:rsidR="00CD13C8" w:rsidRDefault="00000000">
      <w:pPr>
        <w:pStyle w:val="Heading2"/>
      </w:pPr>
      <w:r>
        <w:rPr>
          <w:sz w:val="24"/>
          <w:szCs w:val="24"/>
        </w:rPr>
        <w:t>3.3 Prior and Posterior in the Clinical Context</w:t>
      </w:r>
    </w:p>
    <w:p w14:paraId="6240F3F4" w14:textId="77777777" w:rsidR="00CD13C8" w:rsidRDefault="00000000">
      <w:pPr>
        <w:spacing w:before="60" w:after="60" w:line="360" w:lineRule="auto"/>
        <w:ind w:firstLine="720"/>
        <w:jc w:val="both"/>
      </w:pPr>
      <w:r>
        <w:t xml:space="preserve">Prior probabilities </w:t>
      </w:r>
      <w:proofErr w:type="gramStart"/>
      <w:r>
        <w:t>P(</w:t>
      </w:r>
      <w:proofErr w:type="gramEnd"/>
      <w:r>
        <w:t xml:space="preserve">Bladder Cancer) and P(Cystitis) are estimated directly from the class distribution in the training dataset. In our binary dataset (591 bladder cancer, 144 cystitis), the raw class-prior for bladder cancer is 0.804. After SMOTE balancing, priors are equal at 0.50. The likelihood </w:t>
      </w:r>
      <w:proofErr w:type="gramStart"/>
      <w:r>
        <w:t>P(</w:t>
      </w:r>
      <w:proofErr w:type="gramEnd"/>
      <w:r>
        <w:t xml:space="preserve">Lab values | class) is </w:t>
      </w:r>
      <w:proofErr w:type="spellStart"/>
      <w:r>
        <w:t>modeled</w:t>
      </w:r>
      <w:proofErr w:type="spellEnd"/>
      <w:r>
        <w:t xml:space="preserve"> as a product of per-feature Gaussians under the independence assumption. The resulting posterior </w:t>
      </w:r>
      <w:proofErr w:type="gramStart"/>
      <w:r>
        <w:t>P(</w:t>
      </w:r>
      <w:proofErr w:type="gramEnd"/>
      <w:r>
        <w:t>Bladder Cancer | Lab values) is the quantity reported by the model for each patient, and serves as the clinically actionable output — expressing, in probabilistic terms, how confident the model is in the diagnosis.</w:t>
      </w:r>
    </w:p>
    <w:p w14:paraId="70DBB406" w14:textId="77777777" w:rsidR="00CD13C8" w:rsidRDefault="00000000">
      <w:pPr>
        <w:pStyle w:val="Heading1"/>
      </w:pPr>
      <w:r>
        <w:t>4. Dataset and Preprocessing</w:t>
      </w:r>
    </w:p>
    <w:p w14:paraId="379648F6" w14:textId="77777777" w:rsidR="00CD13C8" w:rsidRDefault="00000000">
      <w:pPr>
        <w:pStyle w:val="Heading2"/>
      </w:pPr>
      <w:r>
        <w:rPr>
          <w:sz w:val="24"/>
          <w:szCs w:val="24"/>
        </w:rPr>
        <w:t>4.1 Dataset Description</w:t>
      </w:r>
    </w:p>
    <w:p w14:paraId="1B79C5BC" w14:textId="77777777" w:rsidR="00CD13C8" w:rsidRDefault="00000000">
      <w:pPr>
        <w:spacing w:before="60" w:after="60" w:line="360" w:lineRule="auto"/>
        <w:ind w:firstLine="720"/>
        <w:jc w:val="both"/>
      </w:pPr>
      <w:r>
        <w:t xml:space="preserve">The dataset was obtained from the study by Tsai et al. (2022) and is publicly available via GitHub (https://github.com/I-JUNG-TSAI/Predict-BC-Clinical-Laboratory-Data). It contains clinical laboratory records from 1,336 patients treated at MacKay Memorial Hospital, Taiwan, between January 2017 and February 2020. The patient cohort includes five diagnostic </w:t>
      </w:r>
      <w:r>
        <w:lastRenderedPageBreak/>
        <w:t>categories: Cystitis (n=144), Bladder Cancer (n=591), Kidney Cancer (n=200), Prostate Cancer (n=201), and Uterus Cancer (n=200).</w:t>
      </w:r>
    </w:p>
    <w:p w14:paraId="29A371E6" w14:textId="77777777" w:rsidR="00CD13C8" w:rsidRDefault="00000000">
      <w:pPr>
        <w:spacing w:before="60" w:after="60" w:line="360" w:lineRule="auto"/>
        <w:ind w:firstLine="720"/>
        <w:jc w:val="both"/>
      </w:pPr>
      <w:r>
        <w:t>For this study, the analysis is restricted to the binary classification problem of distinguishing Bladder Cancer from Cystitis, consistent with the primary comparison task in the reference paper, yielding a working dataset of 735 patients. The dataset includes 39 features comprising biochemistry tests, urinalysis results, and patient demographics.</w:t>
      </w:r>
    </w:p>
    <w:p w14:paraId="7E554BA8" w14:textId="77777777" w:rsidR="00CD13C8" w:rsidRDefault="00000000">
      <w:pPr>
        <w:pStyle w:val="Heading2"/>
      </w:pPr>
      <w:r>
        <w:rPr>
          <w:sz w:val="24"/>
          <w:szCs w:val="24"/>
        </w:rPr>
        <w:t>4.2 Feature Selection</w:t>
      </w:r>
    </w:p>
    <w:p w14:paraId="29447AB2" w14:textId="77777777" w:rsidR="00CD13C8" w:rsidRDefault="00000000">
      <w:pPr>
        <w:spacing w:before="60" w:after="60" w:line="360" w:lineRule="auto"/>
        <w:ind w:firstLine="720"/>
        <w:jc w:val="both"/>
      </w:pPr>
      <w:r>
        <w:t xml:space="preserve">Feature selection was performed based on the eight features identified by Tsai et al. (2022) through their </w:t>
      </w:r>
      <w:proofErr w:type="spellStart"/>
      <w:r>
        <w:t>InfoGain</w:t>
      </w:r>
      <w:proofErr w:type="spellEnd"/>
      <w:r>
        <w:t xml:space="preserve"> + Ranker two-step selection procedure, validated against domain medical literature. These features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CD13C8" w14:paraId="1D7F2DE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323D282" w14:textId="77777777" w:rsidR="00CD13C8" w:rsidRDefault="00000000">
            <w:pPr>
              <w:jc w:val="center"/>
            </w:pPr>
            <w:r>
              <w:rPr>
                <w:b/>
                <w:bCs/>
                <w:color w:val="FFFFFF"/>
                <w:sz w:val="22"/>
                <w:szCs w:val="22"/>
              </w:rPr>
              <w:t>Feature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04FA8E1" w14:textId="77777777" w:rsidR="00CD13C8" w:rsidRDefault="00000000">
            <w:pPr>
              <w:jc w:val="center"/>
            </w:pPr>
            <w:r>
              <w:rPr>
                <w:b/>
                <w:bCs/>
                <w:color w:val="FFFFFF"/>
                <w:sz w:val="22"/>
                <w:szCs w:val="22"/>
              </w:rPr>
              <w:t>Type</w:t>
            </w:r>
          </w:p>
        </w:tc>
        <w:tc>
          <w:tcPr>
            <w:tcW w:w="352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B0EAFE9" w14:textId="77777777" w:rsidR="00CD13C8" w:rsidRDefault="00000000">
            <w:pPr>
              <w:jc w:val="center"/>
            </w:pPr>
            <w:r>
              <w:rPr>
                <w:b/>
                <w:bCs/>
                <w:color w:val="FFFFFF"/>
                <w:sz w:val="22"/>
                <w:szCs w:val="22"/>
              </w:rPr>
              <w:t>Clinical Relevance</w:t>
            </w:r>
          </w:p>
        </w:tc>
      </w:tr>
      <w:tr w:rsidR="00CD13C8" w14:paraId="604AB52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310A97F" w14:textId="77777777" w:rsidR="00CD13C8" w:rsidRDefault="00000000">
            <w:r>
              <w:rPr>
                <w:sz w:val="20"/>
                <w:szCs w:val="20"/>
              </w:rPr>
              <w:t>Calcium</w:t>
            </w:r>
          </w:p>
        </w:tc>
        <w:tc>
          <w:tcPr>
            <w:tcW w:w="30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14337EB" w14:textId="77777777" w:rsidR="00CD13C8" w:rsidRDefault="00000000">
            <w:r>
              <w:rPr>
                <w:sz w:val="20"/>
                <w:szCs w:val="20"/>
              </w:rPr>
              <w:t>Continuous (mg/dL)</w:t>
            </w:r>
          </w:p>
        </w:tc>
        <w:tc>
          <w:tcPr>
            <w:tcW w:w="35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AC4F07D" w14:textId="77777777" w:rsidR="00CD13C8" w:rsidRDefault="00000000">
            <w:r>
              <w:rPr>
                <w:sz w:val="20"/>
                <w:szCs w:val="20"/>
              </w:rPr>
              <w:t>Hypercalcemia associated with bone metastasis in bladder cancer</w:t>
            </w:r>
          </w:p>
        </w:tc>
      </w:tr>
      <w:tr w:rsidR="00CD13C8" w14:paraId="09A737B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3F5BA" w14:textId="77777777" w:rsidR="00CD13C8" w:rsidRDefault="00000000">
            <w:r>
              <w:rPr>
                <w:sz w:val="20"/>
                <w:szCs w:val="20"/>
              </w:rPr>
              <w:t>Alkaline Phosphatase (ALP)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6BDA1" w14:textId="77777777" w:rsidR="00CD13C8" w:rsidRDefault="00000000">
            <w:r>
              <w:rPr>
                <w:sz w:val="20"/>
                <w:szCs w:val="20"/>
              </w:rPr>
              <w:t>Continuous (U/L)</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5BA41" w14:textId="77777777" w:rsidR="00CD13C8" w:rsidRDefault="00000000">
            <w:r>
              <w:rPr>
                <w:sz w:val="20"/>
                <w:szCs w:val="20"/>
              </w:rPr>
              <w:t>Prognostic marker; elevated in prostate and bone metastasis</w:t>
            </w:r>
          </w:p>
        </w:tc>
      </w:tr>
      <w:tr w:rsidR="00CD13C8" w14:paraId="7AA6FAB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F104050" w14:textId="77777777" w:rsidR="00CD13C8" w:rsidRDefault="00000000">
            <w:r>
              <w:rPr>
                <w:sz w:val="20"/>
                <w:szCs w:val="20"/>
              </w:rPr>
              <w:t>Albumin</w:t>
            </w:r>
          </w:p>
        </w:tc>
        <w:tc>
          <w:tcPr>
            <w:tcW w:w="30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5D80340C" w14:textId="77777777" w:rsidR="00CD13C8" w:rsidRDefault="00000000">
            <w:r>
              <w:rPr>
                <w:sz w:val="20"/>
                <w:szCs w:val="20"/>
              </w:rPr>
              <w:t>Continuous (g/dL)</w:t>
            </w:r>
          </w:p>
        </w:tc>
        <w:tc>
          <w:tcPr>
            <w:tcW w:w="35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1A599B49" w14:textId="77777777" w:rsidR="00CD13C8" w:rsidRDefault="00000000">
            <w:r>
              <w:rPr>
                <w:sz w:val="20"/>
                <w:szCs w:val="20"/>
              </w:rPr>
              <w:t>Albumin-to-globulin ratio predicts bladder cancer progression</w:t>
            </w:r>
          </w:p>
        </w:tc>
      </w:tr>
      <w:tr w:rsidR="00CD13C8" w14:paraId="4EC53AA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D04FC" w14:textId="77777777" w:rsidR="00CD13C8" w:rsidRDefault="00000000">
            <w:r>
              <w:rPr>
                <w:sz w:val="20"/>
                <w:szCs w:val="20"/>
              </w:rPr>
              <w:t>Urine Ketone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534E8" w14:textId="77777777" w:rsidR="00CD13C8" w:rsidRDefault="00000000">
            <w:r>
              <w:rPr>
                <w:sz w:val="20"/>
                <w:szCs w:val="20"/>
              </w:rPr>
              <w:t>Categorical (0–3)</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B5769" w14:textId="77777777" w:rsidR="00CD13C8" w:rsidRDefault="00000000">
            <w:r>
              <w:rPr>
                <w:sz w:val="20"/>
                <w:szCs w:val="20"/>
              </w:rPr>
              <w:t>Linked to diabetes mellitus, a known bladder cancer risk factor</w:t>
            </w:r>
          </w:p>
        </w:tc>
      </w:tr>
      <w:tr w:rsidR="00CD13C8" w14:paraId="5A98F6C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F67D488" w14:textId="77777777" w:rsidR="00CD13C8" w:rsidRDefault="00000000">
            <w:r>
              <w:rPr>
                <w:sz w:val="20"/>
                <w:szCs w:val="20"/>
              </w:rPr>
              <w:t>Urine Occult Blood</w:t>
            </w:r>
          </w:p>
        </w:tc>
        <w:tc>
          <w:tcPr>
            <w:tcW w:w="30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D516AA1" w14:textId="77777777" w:rsidR="00CD13C8" w:rsidRDefault="00000000">
            <w:r>
              <w:rPr>
                <w:sz w:val="20"/>
                <w:szCs w:val="20"/>
              </w:rPr>
              <w:t>Categorical (0–3)</w:t>
            </w:r>
          </w:p>
        </w:tc>
        <w:tc>
          <w:tcPr>
            <w:tcW w:w="35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7747AD4" w14:textId="77777777" w:rsidR="00CD13C8" w:rsidRDefault="00000000">
            <w:proofErr w:type="spellStart"/>
            <w:r>
              <w:rPr>
                <w:sz w:val="20"/>
                <w:szCs w:val="20"/>
              </w:rPr>
              <w:t>Hematuria</w:t>
            </w:r>
            <w:proofErr w:type="spellEnd"/>
            <w:r>
              <w:rPr>
                <w:sz w:val="20"/>
                <w:szCs w:val="20"/>
              </w:rPr>
              <w:t xml:space="preserve"> is a hallmark symptom of bladder cancer</w:t>
            </w:r>
          </w:p>
        </w:tc>
      </w:tr>
      <w:tr w:rsidR="00CD13C8" w14:paraId="3C9B84A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FE904" w14:textId="77777777" w:rsidR="00CD13C8" w:rsidRDefault="00000000">
            <w:r>
              <w:rPr>
                <w:sz w:val="20"/>
                <w:szCs w:val="20"/>
              </w:rPr>
              <w:t>Creatinine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B052F" w14:textId="77777777" w:rsidR="00CD13C8" w:rsidRDefault="00000000">
            <w:r>
              <w:rPr>
                <w:sz w:val="20"/>
                <w:szCs w:val="20"/>
              </w:rPr>
              <w:t>Continuous (mg/dL)</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2C7E5" w14:textId="77777777" w:rsidR="00CD13C8" w:rsidRDefault="00000000">
            <w:r>
              <w:rPr>
                <w:sz w:val="20"/>
                <w:szCs w:val="20"/>
              </w:rPr>
              <w:t>Renal function marker; altered by urothelial malignancy</w:t>
            </w:r>
          </w:p>
        </w:tc>
      </w:tr>
      <w:tr w:rsidR="00CD13C8" w14:paraId="3940F02F"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53C695C" w14:textId="77777777" w:rsidR="00CD13C8" w:rsidRDefault="00000000">
            <w:r>
              <w:rPr>
                <w:sz w:val="20"/>
                <w:szCs w:val="20"/>
              </w:rPr>
              <w:t>ALT (GPT)</w:t>
            </w:r>
          </w:p>
        </w:tc>
        <w:tc>
          <w:tcPr>
            <w:tcW w:w="30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9A2C9D5" w14:textId="77777777" w:rsidR="00CD13C8" w:rsidRDefault="00000000">
            <w:r>
              <w:rPr>
                <w:sz w:val="20"/>
                <w:szCs w:val="20"/>
              </w:rPr>
              <w:t>Continuous (U/L)</w:t>
            </w:r>
          </w:p>
        </w:tc>
        <w:tc>
          <w:tcPr>
            <w:tcW w:w="35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525E14C" w14:textId="77777777" w:rsidR="00CD13C8" w:rsidRDefault="00000000">
            <w:r>
              <w:rPr>
                <w:sz w:val="20"/>
                <w:szCs w:val="20"/>
              </w:rPr>
              <w:t>AST/ALT ratio associated with bladder cancer prognosis</w:t>
            </w:r>
          </w:p>
        </w:tc>
      </w:tr>
      <w:tr w:rsidR="00CD13C8" w14:paraId="46F1CA0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B112C" w14:textId="77777777" w:rsidR="00CD13C8" w:rsidRDefault="00000000">
            <w:r>
              <w:rPr>
                <w:sz w:val="20"/>
                <w:szCs w:val="20"/>
              </w:rPr>
              <w:t>Diabetes Status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E6D25" w14:textId="77777777" w:rsidR="00CD13C8" w:rsidRDefault="00000000">
            <w:r>
              <w:rPr>
                <w:sz w:val="20"/>
                <w:szCs w:val="20"/>
              </w:rPr>
              <w:t>Binary (0/1)</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E0C11" w14:textId="77777777" w:rsidR="00CD13C8" w:rsidRDefault="00000000">
            <w:r>
              <w:rPr>
                <w:sz w:val="20"/>
                <w:szCs w:val="20"/>
              </w:rPr>
              <w:t>Type 2 diabetes increases bladder cancer risk by ~30%</w:t>
            </w:r>
          </w:p>
        </w:tc>
      </w:tr>
    </w:tbl>
    <w:p w14:paraId="44E0774A" w14:textId="77777777" w:rsidR="00CD13C8" w:rsidRDefault="00000000">
      <w:pPr>
        <w:spacing w:before="80" w:after="140"/>
        <w:jc w:val="center"/>
      </w:pPr>
      <w:r>
        <w:rPr>
          <w:i/>
          <w:iCs/>
        </w:rPr>
        <w:t>Table 1. Selected clinical features with type and medical justification.</w:t>
      </w:r>
    </w:p>
    <w:p w14:paraId="724D1850" w14:textId="77777777" w:rsidR="00CD13C8" w:rsidRDefault="00000000">
      <w:pPr>
        <w:pStyle w:val="Heading2"/>
      </w:pPr>
      <w:r>
        <w:rPr>
          <w:sz w:val="24"/>
          <w:szCs w:val="24"/>
        </w:rPr>
        <w:t>4.3 Missing Value Imputation</w:t>
      </w:r>
    </w:p>
    <w:p w14:paraId="12AAAB61" w14:textId="77777777" w:rsidR="00CD13C8" w:rsidRDefault="00000000">
      <w:pPr>
        <w:spacing w:before="60" w:after="60" w:line="360" w:lineRule="auto"/>
        <w:ind w:firstLine="720"/>
        <w:jc w:val="both"/>
      </w:pPr>
      <w:r>
        <w:t>Missing values were handled following the protocol established in the reference paper. Continuous features (Calcium, ALP, Albumin, Creatinine, ALT) were imputed using column-wise mean values. Categorical and ordinal features (Urine Ketone, Urine Occult Blood, Diabetes) were imputed using column-wise median values. No features in the selected set exceeded the 50% missingness threshold that would warrant removal. After imputation, zero missing values remained in the feature matrix.</w:t>
      </w:r>
    </w:p>
    <w:p w14:paraId="387D5486" w14:textId="77777777" w:rsidR="00CD13C8" w:rsidRDefault="00000000">
      <w:pPr>
        <w:pStyle w:val="Heading2"/>
      </w:pPr>
      <w:r>
        <w:rPr>
          <w:sz w:val="24"/>
          <w:szCs w:val="24"/>
        </w:rPr>
        <w:t>4.4 Target Encoding and Class Imbalance Correction</w:t>
      </w:r>
    </w:p>
    <w:p w14:paraId="3B205991" w14:textId="77777777" w:rsidR="00CD13C8" w:rsidRDefault="00000000">
      <w:pPr>
        <w:spacing w:before="60" w:after="60" w:line="360" w:lineRule="auto"/>
        <w:ind w:firstLine="720"/>
        <w:jc w:val="both"/>
      </w:pPr>
      <w:r>
        <w:lastRenderedPageBreak/>
        <w:t>The binary target variable was encoded as: Bladder Cancer = 0, Cystitis = 1. Before balancing, the class distribution was markedly skewed (591 vs. 144), reflecting a 4:1 imbalance that can bias model training toward the majority class and suppress sensitivity to cystitis cases.</w:t>
      </w:r>
    </w:p>
    <w:p w14:paraId="6318F50D" w14:textId="77777777" w:rsidR="00CD13C8" w:rsidRDefault="00000000">
      <w:pPr>
        <w:spacing w:before="60" w:after="60" w:line="360" w:lineRule="auto"/>
        <w:ind w:firstLine="720"/>
        <w:jc w:val="both"/>
      </w:pPr>
      <w:r>
        <w:t>SMOTE (Synthetic Minority Over-sampling Technique) was applied exclusively to the training data to generate synthetic minority-class samples. SMOTE creates new samples by interpolating between existing minority-class instances in feature space, preserving the underlying data distribution while correcting the imbalance. After SMOTE, both classes contained equal sample counts. Critically, SMOTE was applied after splitting to prevent data leakage.</w:t>
      </w:r>
    </w:p>
    <w:p w14:paraId="4F7DEAB5" w14:textId="77777777" w:rsidR="00CD13C8" w:rsidRDefault="00000000">
      <w:pPr>
        <w:pStyle w:val="Heading1"/>
      </w:pPr>
      <w:r>
        <w:t>5. Methodology</w:t>
      </w:r>
    </w:p>
    <w:p w14:paraId="2CA20CAE" w14:textId="77777777" w:rsidR="00CD13C8" w:rsidRDefault="00000000">
      <w:pPr>
        <w:pStyle w:val="Heading2"/>
      </w:pPr>
      <w:r>
        <w:rPr>
          <w:sz w:val="24"/>
          <w:szCs w:val="24"/>
        </w:rPr>
        <w:t>5.1 Model Architecture</w:t>
      </w:r>
    </w:p>
    <w:p w14:paraId="5FCD2A67" w14:textId="77777777" w:rsidR="00CD13C8" w:rsidRDefault="00000000">
      <w:pPr>
        <w:spacing w:before="60" w:after="60" w:line="360" w:lineRule="auto"/>
        <w:ind w:firstLine="720"/>
        <w:jc w:val="both"/>
      </w:pPr>
      <w:r>
        <w:t xml:space="preserve">The Gaussian Naive Bayes model was implemented using the </w:t>
      </w:r>
      <w:proofErr w:type="spellStart"/>
      <w:r>
        <w:t>GaussianNB</w:t>
      </w:r>
      <w:proofErr w:type="spellEnd"/>
      <w:r>
        <w:t xml:space="preserve"> class from scikit-learn (v1.x). During training, the model learns per-class, per-feature Gaussian distributions: for each class c and feature </w:t>
      </w:r>
      <w:proofErr w:type="spellStart"/>
      <w:r>
        <w:t>i</w:t>
      </w:r>
      <w:proofErr w:type="spellEnd"/>
      <w:r>
        <w:t>, the class-conditional mean μ_{</w:t>
      </w:r>
      <w:proofErr w:type="spellStart"/>
      <w:proofErr w:type="gramStart"/>
      <w:r>
        <w:t>c,i</w:t>
      </w:r>
      <w:proofErr w:type="spellEnd"/>
      <w:proofErr w:type="gramEnd"/>
      <w:r>
        <w:t>} and variance σ²_{</w:t>
      </w:r>
      <w:proofErr w:type="spellStart"/>
      <w:proofErr w:type="gramStart"/>
      <w:r>
        <w:t>c,i</w:t>
      </w:r>
      <w:proofErr w:type="spellEnd"/>
      <w:proofErr w:type="gramEnd"/>
      <w:r>
        <w:t xml:space="preserve">} are estimated from the SMOTE-augmented training data. For inference, the model computes the log-posterior for each class and returns class membership probabilities via the </w:t>
      </w:r>
      <w:proofErr w:type="spellStart"/>
      <w:r>
        <w:t>predict_</w:t>
      </w:r>
      <w:proofErr w:type="gramStart"/>
      <w:r>
        <w:t>proba</w:t>
      </w:r>
      <w:proofErr w:type="spellEnd"/>
      <w:r>
        <w:t>(</w:t>
      </w:r>
      <w:proofErr w:type="gramEnd"/>
      <w:r>
        <w:t>) interface.</w:t>
      </w:r>
    </w:p>
    <w:p w14:paraId="5CE09E4A" w14:textId="77777777" w:rsidR="00CD13C8" w:rsidRDefault="00000000">
      <w:pPr>
        <w:pStyle w:val="Heading2"/>
      </w:pPr>
      <w:r>
        <w:rPr>
          <w:sz w:val="24"/>
          <w:szCs w:val="24"/>
        </w:rPr>
        <w:t>5.2 Evaluation Protocol: 10-Fold Stratified Cross-Validation</w:t>
      </w:r>
    </w:p>
    <w:p w14:paraId="302553CD" w14:textId="77777777" w:rsidR="00CD13C8" w:rsidRDefault="00000000">
      <w:pPr>
        <w:spacing w:before="60" w:after="60" w:line="360" w:lineRule="auto"/>
        <w:ind w:firstLine="720"/>
        <w:jc w:val="both"/>
      </w:pPr>
      <w:r>
        <w:t>Model evaluation was conducted using 10-fold stratified cross-validation (</w:t>
      </w:r>
      <w:proofErr w:type="spellStart"/>
      <w:r>
        <w:t>StratifiedKFold</w:t>
      </w:r>
      <w:proofErr w:type="spellEnd"/>
      <w:r>
        <w:t xml:space="preserve">, </w:t>
      </w:r>
      <w:proofErr w:type="spellStart"/>
      <w:r>
        <w:t>random_state</w:t>
      </w:r>
      <w:proofErr w:type="spellEnd"/>
      <w:r>
        <w:t>=42). In stratified k-fold, the dataset is partitioned into k equal folds such that each fold preserves the original class proportion. The model is trained on k-1 folds and evaluated on the held-out fold; this is repeated k times. The final performance metrics are reported as mean ± standard deviation across all ten folds. Stratified splitting ensures that even after SMOTE augmentation, evaluation folds maintain representative class distributions.</w:t>
      </w:r>
    </w:p>
    <w:p w14:paraId="230CADED" w14:textId="77777777" w:rsidR="00CD13C8" w:rsidRDefault="00000000">
      <w:pPr>
        <w:pStyle w:val="Heading2"/>
      </w:pPr>
      <w:r>
        <w:rPr>
          <w:sz w:val="24"/>
          <w:szCs w:val="24"/>
        </w:rPr>
        <w:t>5.3 Evaluation Metrics</w:t>
      </w:r>
    </w:p>
    <w:p w14:paraId="38791765" w14:textId="77777777" w:rsidR="00CD13C8" w:rsidRDefault="00000000">
      <w:pPr>
        <w:spacing w:before="60" w:after="60" w:line="360" w:lineRule="auto"/>
        <w:ind w:firstLine="720"/>
        <w:jc w:val="both"/>
      </w:pPr>
      <w:r>
        <w:t>Six standard binary classification metrics were computed for each fold and then averaged. These are defined in terms of the confusion matrix entries: True Positives (TP), True Negatives (TN), False Positives (FP), and False Negatives (FN):</w:t>
      </w:r>
    </w:p>
    <w:p w14:paraId="5CF0D6FE" w14:textId="77777777" w:rsidR="00C868C6" w:rsidRDefault="00C868C6">
      <w:pPr>
        <w:spacing w:before="60" w:after="60" w:line="360" w:lineRule="auto"/>
        <w:ind w:firstLine="720"/>
        <w:jc w:val="both"/>
      </w:pPr>
    </w:p>
    <w:p w14:paraId="0064640B" w14:textId="77777777" w:rsidR="00C868C6" w:rsidRDefault="00C868C6">
      <w:pPr>
        <w:spacing w:before="60" w:after="60" w:line="360" w:lineRule="auto"/>
        <w:ind w:firstLine="7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CD13C8" w14:paraId="6FE28A5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5496"/>
            <w:tcMar>
              <w:top w:w="100" w:type="dxa"/>
              <w:left w:w="120" w:type="dxa"/>
              <w:bottom w:w="100" w:type="dxa"/>
              <w:right w:w="120" w:type="dxa"/>
            </w:tcMar>
          </w:tcPr>
          <w:p w14:paraId="18833D4F" w14:textId="77777777" w:rsidR="00CD13C8" w:rsidRDefault="00000000">
            <w:r>
              <w:rPr>
                <w:b/>
                <w:bCs/>
                <w:color w:val="FFFFFF"/>
                <w:sz w:val="22"/>
                <w:szCs w:val="22"/>
              </w:rPr>
              <w:lastRenderedPageBreak/>
              <w:t>Metric</w:t>
            </w:r>
          </w:p>
        </w:tc>
        <w:tc>
          <w:tcPr>
            <w:tcW w:w="3500" w:type="dxa"/>
            <w:tcBorders>
              <w:top w:val="single" w:sz="1" w:space="0" w:color="AAAAAA"/>
              <w:left w:val="single" w:sz="1" w:space="0" w:color="AAAAAA"/>
              <w:bottom w:val="single" w:sz="1" w:space="0" w:color="AAAAAA"/>
              <w:right w:val="single" w:sz="1" w:space="0" w:color="AAAAAA"/>
            </w:tcBorders>
            <w:shd w:val="clear" w:color="auto" w:fill="2E5496"/>
            <w:tcMar>
              <w:top w:w="100" w:type="dxa"/>
              <w:left w:w="120" w:type="dxa"/>
              <w:bottom w:w="100" w:type="dxa"/>
              <w:right w:w="120" w:type="dxa"/>
            </w:tcMar>
          </w:tcPr>
          <w:p w14:paraId="7DD3BB57" w14:textId="77777777" w:rsidR="00CD13C8" w:rsidRDefault="00000000">
            <w:r>
              <w:rPr>
                <w:b/>
                <w:bCs/>
                <w:color w:val="FFFFFF"/>
                <w:sz w:val="22"/>
                <w:szCs w:val="22"/>
              </w:rPr>
              <w:t>Formula</w:t>
            </w:r>
          </w:p>
        </w:tc>
        <w:tc>
          <w:tcPr>
            <w:tcW w:w="3026" w:type="dxa"/>
            <w:tcBorders>
              <w:top w:val="single" w:sz="1" w:space="0" w:color="AAAAAA"/>
              <w:left w:val="single" w:sz="1" w:space="0" w:color="AAAAAA"/>
              <w:bottom w:val="single" w:sz="1" w:space="0" w:color="AAAAAA"/>
              <w:right w:val="single" w:sz="1" w:space="0" w:color="AAAAAA"/>
            </w:tcBorders>
            <w:shd w:val="clear" w:color="auto" w:fill="2E5496"/>
            <w:tcMar>
              <w:top w:w="100" w:type="dxa"/>
              <w:left w:w="120" w:type="dxa"/>
              <w:bottom w:w="100" w:type="dxa"/>
              <w:right w:w="120" w:type="dxa"/>
            </w:tcMar>
          </w:tcPr>
          <w:p w14:paraId="3EC6E8EC" w14:textId="77777777" w:rsidR="00CD13C8" w:rsidRDefault="00000000">
            <w:r>
              <w:rPr>
                <w:b/>
                <w:bCs/>
                <w:color w:val="FFFFFF"/>
                <w:sz w:val="22"/>
                <w:szCs w:val="22"/>
              </w:rPr>
              <w:t>Clinical Interpretation</w:t>
            </w:r>
          </w:p>
        </w:tc>
      </w:tr>
      <w:tr w:rsidR="00CD13C8" w14:paraId="347893C7"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0E2E973" w14:textId="77777777" w:rsidR="00CD13C8" w:rsidRDefault="00000000">
            <w:r>
              <w:rPr>
                <w:sz w:val="20"/>
                <w:szCs w:val="20"/>
              </w:rPr>
              <w:t>Accuracy</w:t>
            </w:r>
          </w:p>
        </w:tc>
        <w:tc>
          <w:tcPr>
            <w:tcW w:w="3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C22CEB2" w14:textId="77777777" w:rsidR="00CD13C8" w:rsidRDefault="00000000">
            <w:r>
              <w:rPr>
                <w:sz w:val="20"/>
                <w:szCs w:val="20"/>
              </w:rPr>
              <w:t>(TP + TN) / (TP + TN + FP + FN)</w:t>
            </w:r>
          </w:p>
        </w:tc>
        <w:tc>
          <w:tcPr>
            <w:tcW w:w="30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5E606E69" w14:textId="77777777" w:rsidR="00CD13C8" w:rsidRDefault="00000000">
            <w:r>
              <w:rPr>
                <w:sz w:val="20"/>
                <w:szCs w:val="20"/>
              </w:rPr>
              <w:t>Overall correct classifications</w:t>
            </w:r>
          </w:p>
        </w:tc>
      </w:tr>
      <w:tr w:rsidR="00CD13C8" w14:paraId="45E879C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A06C6" w14:textId="77777777" w:rsidR="00CD13C8" w:rsidRDefault="00000000">
            <w:r>
              <w:rPr>
                <w:sz w:val="20"/>
                <w:szCs w:val="20"/>
              </w:rPr>
              <w:t>Precision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2865D" w14:textId="77777777" w:rsidR="00CD13C8" w:rsidRDefault="00000000">
            <w:r>
              <w:rPr>
                <w:sz w:val="20"/>
                <w:szCs w:val="20"/>
              </w:rPr>
              <w:t>TP / (TP + FP)</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96C9D" w14:textId="77777777" w:rsidR="00CD13C8" w:rsidRDefault="00000000">
            <w:r>
              <w:rPr>
                <w:sz w:val="20"/>
                <w:szCs w:val="20"/>
              </w:rPr>
              <w:t>Of predicted cancers, how many are true</w:t>
            </w:r>
          </w:p>
        </w:tc>
      </w:tr>
      <w:tr w:rsidR="00CD13C8" w14:paraId="3850DFE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0295CB93" w14:textId="77777777" w:rsidR="00CD13C8" w:rsidRDefault="00000000">
            <w:r>
              <w:rPr>
                <w:sz w:val="20"/>
                <w:szCs w:val="20"/>
              </w:rPr>
              <w:t>Sensitivity (Recall)</w:t>
            </w:r>
          </w:p>
        </w:tc>
        <w:tc>
          <w:tcPr>
            <w:tcW w:w="3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7AF83EB" w14:textId="77777777" w:rsidR="00CD13C8" w:rsidRDefault="00000000">
            <w:r>
              <w:rPr>
                <w:sz w:val="20"/>
                <w:szCs w:val="20"/>
              </w:rPr>
              <w:t>TP / (TP + FN)</w:t>
            </w:r>
          </w:p>
        </w:tc>
        <w:tc>
          <w:tcPr>
            <w:tcW w:w="30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364AD15" w14:textId="77777777" w:rsidR="00CD13C8" w:rsidRDefault="00000000">
            <w:r>
              <w:rPr>
                <w:sz w:val="20"/>
                <w:szCs w:val="20"/>
              </w:rPr>
              <w:t>Of all cancers, how many were detected</w:t>
            </w:r>
          </w:p>
        </w:tc>
      </w:tr>
      <w:tr w:rsidR="00CD13C8" w14:paraId="3CA09A3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9D877" w14:textId="77777777" w:rsidR="00CD13C8" w:rsidRDefault="00000000">
            <w:r>
              <w:rPr>
                <w:sz w:val="20"/>
                <w:szCs w:val="20"/>
              </w:rPr>
              <w:t>Specificity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20E45" w14:textId="77777777" w:rsidR="00CD13C8" w:rsidRDefault="00000000">
            <w:r>
              <w:rPr>
                <w:sz w:val="20"/>
                <w:szCs w:val="20"/>
              </w:rPr>
              <w:t>TN / (TN + FP)</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A3A04" w14:textId="77777777" w:rsidR="00CD13C8" w:rsidRDefault="00000000">
            <w:r>
              <w:rPr>
                <w:sz w:val="20"/>
                <w:szCs w:val="20"/>
              </w:rPr>
              <w:t>Of all non-cancer, how many correctly identified</w:t>
            </w:r>
          </w:p>
        </w:tc>
      </w:tr>
      <w:tr w:rsidR="00CD13C8" w14:paraId="452D05E1"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8485BD5" w14:textId="77777777" w:rsidR="00CD13C8" w:rsidRDefault="00000000">
            <w:r>
              <w:rPr>
                <w:sz w:val="20"/>
                <w:szCs w:val="20"/>
              </w:rPr>
              <w:t>F1 Score</w:t>
            </w:r>
          </w:p>
        </w:tc>
        <w:tc>
          <w:tcPr>
            <w:tcW w:w="3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0AF7FB42" w14:textId="77777777" w:rsidR="00CD13C8" w:rsidRDefault="00000000">
            <w:r>
              <w:rPr>
                <w:sz w:val="20"/>
                <w:szCs w:val="20"/>
              </w:rPr>
              <w:t>2 × (Precision × Recall) / (Precision + Recall)</w:t>
            </w:r>
          </w:p>
        </w:tc>
        <w:tc>
          <w:tcPr>
            <w:tcW w:w="30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66ED6A3" w14:textId="77777777" w:rsidR="00CD13C8" w:rsidRDefault="00000000">
            <w:r>
              <w:rPr>
                <w:sz w:val="20"/>
                <w:szCs w:val="20"/>
              </w:rPr>
              <w:t>Harmonic mean of precision and recall</w:t>
            </w:r>
          </w:p>
        </w:tc>
      </w:tr>
      <w:tr w:rsidR="00CD13C8" w14:paraId="78C7522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75A55" w14:textId="77777777" w:rsidR="00CD13C8" w:rsidRDefault="00000000">
            <w:r>
              <w:rPr>
                <w:sz w:val="20"/>
                <w:szCs w:val="20"/>
              </w:rPr>
              <w:t>AUC-ROC</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167AA" w14:textId="77777777" w:rsidR="00CD13C8" w:rsidRDefault="00000000">
            <w:r>
              <w:rPr>
                <w:sz w:val="20"/>
                <w:szCs w:val="20"/>
              </w:rPr>
              <w:t>Area under ROC curve</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2B71A" w14:textId="77777777" w:rsidR="00CD13C8" w:rsidRDefault="00000000">
            <w:r>
              <w:rPr>
                <w:sz w:val="20"/>
                <w:szCs w:val="20"/>
              </w:rPr>
              <w:t>Overall discriminative ability (1.0 = perfect)</w:t>
            </w:r>
          </w:p>
        </w:tc>
      </w:tr>
    </w:tbl>
    <w:p w14:paraId="11A8CAF1" w14:textId="77777777" w:rsidR="00CD13C8" w:rsidRDefault="00000000">
      <w:pPr>
        <w:spacing w:before="80" w:after="140"/>
        <w:jc w:val="center"/>
      </w:pPr>
      <w:r>
        <w:rPr>
          <w:i/>
          <w:iCs/>
        </w:rPr>
        <w:t>Table 2. Evaluation metrics with definitions and clinical interpretations.</w:t>
      </w:r>
    </w:p>
    <w:p w14:paraId="137E2864" w14:textId="77777777" w:rsidR="00CD13C8" w:rsidRDefault="00000000">
      <w:pPr>
        <w:spacing w:before="60" w:after="60" w:line="360" w:lineRule="auto"/>
        <w:ind w:firstLine="720"/>
        <w:jc w:val="both"/>
      </w:pPr>
      <w:r>
        <w:t>Sensitivity is treated as the primary clinical metric. In cancer screening, missing a true cancer case (false negative) is a far more serious error than a false alarm (false positive). A model with high sensitivity minimizes undetected malignancies, allowing timely intervention and improving patient outcomes.</w:t>
      </w:r>
    </w:p>
    <w:p w14:paraId="69E03794" w14:textId="77777777" w:rsidR="00CD13C8" w:rsidRDefault="00000000">
      <w:pPr>
        <w:pStyle w:val="Heading2"/>
      </w:pPr>
      <w:r>
        <w:rPr>
          <w:sz w:val="24"/>
          <w:szCs w:val="24"/>
        </w:rPr>
        <w:t>5.4 Posterior Probability Analysis</w:t>
      </w:r>
    </w:p>
    <w:p w14:paraId="59C10BE5" w14:textId="77777777" w:rsidR="00CD13C8" w:rsidRDefault="00000000">
      <w:pPr>
        <w:spacing w:before="60" w:after="60" w:line="360" w:lineRule="auto"/>
        <w:ind w:firstLine="720"/>
        <w:jc w:val="both"/>
      </w:pPr>
      <w:r>
        <w:t xml:space="preserve">Beyond aggregate metrics, this study uniquely </w:t>
      </w:r>
      <w:proofErr w:type="spellStart"/>
      <w:r>
        <w:t>analyzes</w:t>
      </w:r>
      <w:proofErr w:type="spellEnd"/>
      <w:r>
        <w:t xml:space="preserve"> posterior probabilities for individual patients. For three hypothetical patient profiles — High Risk (elevated Calcium, ALP, Creatinine, positive Occult Blood), Low Risk (normal values), and Moderate Risk — the trained GNB model outputs </w:t>
      </w:r>
      <w:proofErr w:type="gramStart"/>
      <w:r>
        <w:t>P(</w:t>
      </w:r>
      <w:proofErr w:type="gramEnd"/>
      <w:r>
        <w:t xml:space="preserve">Bladder Cancer | Lab Values) and </w:t>
      </w:r>
      <w:proofErr w:type="gramStart"/>
      <w:r>
        <w:t>P(</w:t>
      </w:r>
      <w:proofErr w:type="gramEnd"/>
      <w:r>
        <w:t>Cystitis | Lab Values). This posterior-based analysis provides clinically meaningful, patient-level uncertainty estimates that standard ML metrics cannot capture.</w:t>
      </w:r>
    </w:p>
    <w:p w14:paraId="5DF235F1" w14:textId="77777777" w:rsidR="00CD13C8" w:rsidRDefault="00000000">
      <w:pPr>
        <w:pStyle w:val="Heading1"/>
      </w:pPr>
      <w:r>
        <w:t>6. Results and Discussion</w:t>
      </w:r>
    </w:p>
    <w:p w14:paraId="300C5204" w14:textId="77777777" w:rsidR="00CD13C8" w:rsidRDefault="00000000">
      <w:pPr>
        <w:pStyle w:val="Heading2"/>
      </w:pPr>
      <w:r>
        <w:rPr>
          <w:sz w:val="24"/>
          <w:szCs w:val="24"/>
        </w:rPr>
        <w:t>6.1 Prior Probability Estimation</w:t>
      </w:r>
    </w:p>
    <w:p w14:paraId="63B339C5" w14:textId="77777777" w:rsidR="00CD13C8" w:rsidRDefault="00000000">
      <w:pPr>
        <w:spacing w:before="60" w:after="60" w:line="360" w:lineRule="auto"/>
        <w:ind w:firstLine="720"/>
        <w:jc w:val="both"/>
      </w:pPr>
      <w:r>
        <w:t xml:space="preserve">From the binary subset (n=735), the raw prior probabilities were: </w:t>
      </w:r>
      <w:proofErr w:type="gramStart"/>
      <w:r>
        <w:t>P(</w:t>
      </w:r>
      <w:proofErr w:type="gramEnd"/>
      <w:r>
        <w:t>Bladder Cancer) = 0.804 and P(Cystitis) = 0.196. These priors reflect the natural prevalence in the hospital's patient population and encode meaningful clinical information — the majority of patients presenting with urological symptoms at a tertiary hospital are more likely to have a malignant condition. After SMOTE augmentation, priors are equalized to 0.50 for unbiased training.</w:t>
      </w:r>
    </w:p>
    <w:p w14:paraId="6DBC1DFE" w14:textId="77777777" w:rsidR="00CD13C8" w:rsidRDefault="00000000">
      <w:pPr>
        <w:pStyle w:val="Heading2"/>
      </w:pPr>
      <w:r>
        <w:rPr>
          <w:sz w:val="24"/>
          <w:szCs w:val="24"/>
        </w:rPr>
        <w:t>6.2 Likelihood Distributions</w:t>
      </w:r>
    </w:p>
    <w:p w14:paraId="64D79AE6" w14:textId="77777777" w:rsidR="00CD13C8" w:rsidRDefault="00000000">
      <w:pPr>
        <w:spacing w:before="60" w:after="60" w:line="360" w:lineRule="auto"/>
        <w:ind w:firstLine="720"/>
        <w:jc w:val="both"/>
      </w:pPr>
      <w:r>
        <w:lastRenderedPageBreak/>
        <w:t xml:space="preserve">Gaussian likelihood distributions </w:t>
      </w:r>
      <w:proofErr w:type="gramStart"/>
      <w:r>
        <w:t>P(</w:t>
      </w:r>
      <w:proofErr w:type="spellStart"/>
      <w:proofErr w:type="gramEnd"/>
      <w:r>
        <w:t>x_i</w:t>
      </w:r>
      <w:proofErr w:type="spellEnd"/>
      <w:r>
        <w:t xml:space="preserve"> | class) were fitted per feature. The model learns distinct Gaussian parameters (μ, σ²) for each class. Key observations from the likelihood curves include:</w:t>
      </w:r>
    </w:p>
    <w:p w14:paraId="3E5E4CAF" w14:textId="77777777" w:rsidR="00CD13C8" w:rsidRDefault="00000000">
      <w:pPr>
        <w:pStyle w:val="ListParagraph"/>
        <w:numPr>
          <w:ilvl w:val="0"/>
          <w:numId w:val="2"/>
        </w:numPr>
        <w:spacing w:before="40" w:after="40"/>
      </w:pPr>
      <w:r>
        <w:t xml:space="preserve">Urine Occult Blood: The distributions for bladder cancer and cystitis show substantial overlap at lower values, but bladder cancer patients exhibit a long right tail, consistent with clinically observed </w:t>
      </w:r>
      <w:proofErr w:type="spellStart"/>
      <w:r>
        <w:t>hematuria</w:t>
      </w:r>
      <w:proofErr w:type="spellEnd"/>
      <w:r>
        <w:t xml:space="preserve"> patterns.</w:t>
      </w:r>
    </w:p>
    <w:p w14:paraId="42B0BB54" w14:textId="77777777" w:rsidR="00CD13C8" w:rsidRDefault="00000000">
      <w:pPr>
        <w:pStyle w:val="ListParagraph"/>
        <w:numPr>
          <w:ilvl w:val="0"/>
          <w:numId w:val="2"/>
        </w:numPr>
        <w:spacing w:before="40" w:after="40"/>
      </w:pPr>
      <w:r>
        <w:t xml:space="preserve">Albumin: The bladder cancer class shows slightly lower albumin levels on average, consistent with the literature linking hypoalbuminemia with </w:t>
      </w:r>
      <w:proofErr w:type="spellStart"/>
      <w:r>
        <w:t>tumor</w:t>
      </w:r>
      <w:proofErr w:type="spellEnd"/>
      <w:r>
        <w:t>-driven inflammation and poor nutritional status.</w:t>
      </w:r>
    </w:p>
    <w:p w14:paraId="110F529F" w14:textId="77777777" w:rsidR="00CD13C8" w:rsidRDefault="00000000">
      <w:pPr>
        <w:pStyle w:val="ListParagraph"/>
        <w:numPr>
          <w:ilvl w:val="0"/>
          <w:numId w:val="2"/>
        </w:numPr>
        <w:spacing w:before="40" w:after="80"/>
      </w:pPr>
      <w:r>
        <w:t>ALP (Alkaline Phosphatase): More pronounced separation is visible, with cystitis patients having lower ALP, and bladder cancer patients (especially those with potential bone involvement) showing elevated levels.</w:t>
      </w:r>
    </w:p>
    <w:p w14:paraId="13E14DB8" w14:textId="77777777" w:rsidR="00CD13C8" w:rsidRDefault="00000000">
      <w:pPr>
        <w:pStyle w:val="Heading2"/>
      </w:pPr>
      <w:r>
        <w:rPr>
          <w:sz w:val="24"/>
          <w:szCs w:val="24"/>
        </w:rPr>
        <w:t>6.3 Model Performance (10-Fold Cross-Validation)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CD13C8" w14:paraId="66B73FF1" w14:textId="77777777">
        <w:trPr>
          <w:tblHeader/>
        </w:trPr>
        <w:tc>
          <w:tcPr>
            <w:tcW w:w="302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56F48E9" w14:textId="77777777" w:rsidR="00CD13C8" w:rsidRDefault="00000000">
            <w:pPr>
              <w:jc w:val="center"/>
            </w:pPr>
            <w:r>
              <w:rPr>
                <w:b/>
                <w:bCs/>
                <w:color w:val="FFFFFF"/>
                <w:sz w:val="22"/>
                <w:szCs w:val="22"/>
              </w:rPr>
              <w:t>Metric</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94CEDE8" w14:textId="77777777" w:rsidR="00CD13C8" w:rsidRDefault="00000000">
            <w:pPr>
              <w:jc w:val="center"/>
            </w:pPr>
            <w:r>
              <w:rPr>
                <w:b/>
                <w:bCs/>
                <w:color w:val="FFFFFF"/>
                <w:sz w:val="22"/>
                <w:szCs w:val="22"/>
              </w:rPr>
              <w:t>Mean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774FC042" w14:textId="77777777" w:rsidR="00CD13C8" w:rsidRDefault="00000000">
            <w:pPr>
              <w:jc w:val="center"/>
            </w:pPr>
            <w:r>
              <w:rPr>
                <w:b/>
                <w:bCs/>
                <w:color w:val="FFFFFF"/>
                <w:sz w:val="22"/>
                <w:szCs w:val="22"/>
              </w:rPr>
              <w:t>Std Dev</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98FA228" w14:textId="77777777" w:rsidR="00CD13C8" w:rsidRDefault="00000000">
            <w:pPr>
              <w:jc w:val="center"/>
            </w:pPr>
            <w:r>
              <w:rPr>
                <w:b/>
                <w:bCs/>
                <w:color w:val="FFFFFF"/>
                <w:sz w:val="22"/>
                <w:szCs w:val="22"/>
              </w:rPr>
              <w:t>Min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64CADE0" w14:textId="77777777" w:rsidR="00CD13C8" w:rsidRDefault="00000000">
            <w:pPr>
              <w:jc w:val="center"/>
            </w:pPr>
            <w:r>
              <w:rPr>
                <w:b/>
                <w:bCs/>
                <w:color w:val="FFFFFF"/>
                <w:sz w:val="22"/>
                <w:szCs w:val="22"/>
              </w:rPr>
              <w:t>Max</w:t>
            </w:r>
          </w:p>
        </w:tc>
      </w:tr>
      <w:tr w:rsidR="00CD13C8" w14:paraId="781998CF" w14:textId="77777777">
        <w:tc>
          <w:tcPr>
            <w:tcW w:w="30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1F1CEB07" w14:textId="77777777" w:rsidR="00CD13C8" w:rsidRDefault="00000000">
            <w:r>
              <w:rPr>
                <w:b/>
                <w:bCs/>
                <w:sz w:val="22"/>
                <w:szCs w:val="22"/>
              </w:rPr>
              <w:t>Accuracy</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371234A" w14:textId="77777777" w:rsidR="00CD13C8" w:rsidRDefault="00000000">
            <w:pPr>
              <w:jc w:val="center"/>
            </w:pPr>
            <w:r>
              <w:rPr>
                <w:sz w:val="22"/>
                <w:szCs w:val="22"/>
              </w:rPr>
              <w:t>0.798</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1663AD1F" w14:textId="77777777" w:rsidR="00CD13C8" w:rsidRDefault="00000000">
            <w:pPr>
              <w:jc w:val="center"/>
            </w:pPr>
            <w:r>
              <w:rPr>
                <w:sz w:val="22"/>
                <w:szCs w:val="22"/>
              </w:rPr>
              <w:t>0.031</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08F52C92" w14:textId="77777777" w:rsidR="00CD13C8" w:rsidRDefault="00000000">
            <w:pPr>
              <w:jc w:val="center"/>
            </w:pPr>
            <w:r>
              <w:rPr>
                <w:sz w:val="22"/>
                <w:szCs w:val="22"/>
              </w:rPr>
              <w:t>0.742</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0BB9A41" w14:textId="77777777" w:rsidR="00CD13C8" w:rsidRDefault="00000000">
            <w:pPr>
              <w:jc w:val="center"/>
            </w:pPr>
            <w:r>
              <w:rPr>
                <w:sz w:val="22"/>
                <w:szCs w:val="22"/>
              </w:rPr>
              <w:t>0.849</w:t>
            </w:r>
          </w:p>
        </w:tc>
      </w:tr>
      <w:tr w:rsidR="00CD13C8" w14:paraId="15827726" w14:textId="77777777">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83E4E" w14:textId="77777777" w:rsidR="00CD13C8" w:rsidRDefault="00000000">
            <w:r>
              <w:rPr>
                <w:sz w:val="22"/>
                <w:szCs w:val="22"/>
              </w:rPr>
              <w:t>Sensitivity (Recall)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AE89E" w14:textId="77777777" w:rsidR="00CD13C8" w:rsidRDefault="00000000">
            <w:pPr>
              <w:jc w:val="center"/>
            </w:pPr>
            <w:r>
              <w:rPr>
                <w:sz w:val="22"/>
                <w:szCs w:val="22"/>
              </w:rPr>
              <w:t>0.824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AA44F" w14:textId="77777777" w:rsidR="00CD13C8" w:rsidRDefault="00000000">
            <w:pPr>
              <w:jc w:val="center"/>
            </w:pPr>
            <w:r>
              <w:rPr>
                <w:sz w:val="22"/>
                <w:szCs w:val="22"/>
              </w:rPr>
              <w:t>0.042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E12EF" w14:textId="77777777" w:rsidR="00CD13C8" w:rsidRDefault="00000000">
            <w:pPr>
              <w:jc w:val="center"/>
            </w:pPr>
            <w:r>
              <w:rPr>
                <w:sz w:val="22"/>
                <w:szCs w:val="22"/>
              </w:rPr>
              <w:t>0.763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9496C" w14:textId="77777777" w:rsidR="00CD13C8" w:rsidRDefault="00000000">
            <w:pPr>
              <w:jc w:val="center"/>
            </w:pPr>
            <w:r>
              <w:rPr>
                <w:sz w:val="22"/>
                <w:szCs w:val="22"/>
              </w:rPr>
              <w:t>0.887</w:t>
            </w:r>
          </w:p>
        </w:tc>
      </w:tr>
      <w:tr w:rsidR="00CD13C8" w14:paraId="2E13A8D7" w14:textId="77777777">
        <w:tc>
          <w:tcPr>
            <w:tcW w:w="30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921A826" w14:textId="77777777" w:rsidR="00CD13C8" w:rsidRDefault="00000000">
            <w:r>
              <w:rPr>
                <w:sz w:val="22"/>
                <w:szCs w:val="22"/>
              </w:rPr>
              <w:t>Specificity</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B3C8E40" w14:textId="77777777" w:rsidR="00CD13C8" w:rsidRDefault="00000000">
            <w:pPr>
              <w:jc w:val="center"/>
            </w:pPr>
            <w:r>
              <w:rPr>
                <w:sz w:val="22"/>
                <w:szCs w:val="22"/>
              </w:rPr>
              <w:t>0.761</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D29FBED" w14:textId="77777777" w:rsidR="00CD13C8" w:rsidRDefault="00000000">
            <w:pPr>
              <w:jc w:val="center"/>
            </w:pPr>
            <w:r>
              <w:rPr>
                <w:sz w:val="22"/>
                <w:szCs w:val="22"/>
              </w:rPr>
              <w:t>0.058</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5EB2824C" w14:textId="77777777" w:rsidR="00CD13C8" w:rsidRDefault="00000000">
            <w:pPr>
              <w:jc w:val="center"/>
            </w:pPr>
            <w:r>
              <w:rPr>
                <w:sz w:val="22"/>
                <w:szCs w:val="22"/>
              </w:rPr>
              <w:t>0.682</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013D773A" w14:textId="77777777" w:rsidR="00CD13C8" w:rsidRDefault="00000000">
            <w:pPr>
              <w:jc w:val="center"/>
            </w:pPr>
            <w:r>
              <w:rPr>
                <w:sz w:val="22"/>
                <w:szCs w:val="22"/>
              </w:rPr>
              <w:t>0.851</w:t>
            </w:r>
          </w:p>
        </w:tc>
      </w:tr>
      <w:tr w:rsidR="00CD13C8" w14:paraId="6A3FBB4F" w14:textId="77777777">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0FF7F" w14:textId="77777777" w:rsidR="00CD13C8" w:rsidRDefault="00000000">
            <w:r>
              <w:rPr>
                <w:sz w:val="22"/>
                <w:szCs w:val="22"/>
              </w:rPr>
              <w:t>Precision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683BE" w14:textId="77777777" w:rsidR="00CD13C8" w:rsidRDefault="00000000">
            <w:pPr>
              <w:jc w:val="center"/>
            </w:pPr>
            <w:r>
              <w:rPr>
                <w:sz w:val="22"/>
                <w:szCs w:val="22"/>
              </w:rPr>
              <w:t>0.792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8CEAA" w14:textId="77777777" w:rsidR="00CD13C8" w:rsidRDefault="00000000">
            <w:pPr>
              <w:jc w:val="center"/>
            </w:pPr>
            <w:r>
              <w:rPr>
                <w:sz w:val="22"/>
                <w:szCs w:val="22"/>
              </w:rPr>
              <w:t>0.044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D23E7" w14:textId="77777777" w:rsidR="00CD13C8" w:rsidRDefault="00000000">
            <w:pPr>
              <w:jc w:val="center"/>
            </w:pPr>
            <w:r>
              <w:rPr>
                <w:sz w:val="22"/>
                <w:szCs w:val="22"/>
              </w:rPr>
              <w:t>0.711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72E15" w14:textId="77777777" w:rsidR="00CD13C8" w:rsidRDefault="00000000">
            <w:pPr>
              <w:jc w:val="center"/>
            </w:pPr>
            <w:r>
              <w:rPr>
                <w:sz w:val="22"/>
                <w:szCs w:val="22"/>
              </w:rPr>
              <w:t>0.862</w:t>
            </w:r>
          </w:p>
        </w:tc>
      </w:tr>
      <w:tr w:rsidR="00CD13C8" w14:paraId="7F8E0FEA" w14:textId="77777777">
        <w:tc>
          <w:tcPr>
            <w:tcW w:w="30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A01C441" w14:textId="77777777" w:rsidR="00CD13C8" w:rsidRDefault="00000000">
            <w:r>
              <w:rPr>
                <w:sz w:val="22"/>
                <w:szCs w:val="22"/>
              </w:rPr>
              <w:t>F1 Score</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0D2C370" w14:textId="77777777" w:rsidR="00CD13C8" w:rsidRDefault="00000000">
            <w:pPr>
              <w:jc w:val="center"/>
            </w:pPr>
            <w:r>
              <w:rPr>
                <w:sz w:val="22"/>
                <w:szCs w:val="22"/>
              </w:rPr>
              <w:t>0.807</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50A060A6" w14:textId="77777777" w:rsidR="00CD13C8" w:rsidRDefault="00000000">
            <w:pPr>
              <w:jc w:val="center"/>
            </w:pPr>
            <w:r>
              <w:rPr>
                <w:sz w:val="22"/>
                <w:szCs w:val="22"/>
              </w:rPr>
              <w:t>0.038</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3A8ACA7" w14:textId="77777777" w:rsidR="00CD13C8" w:rsidRDefault="00000000">
            <w:pPr>
              <w:jc w:val="center"/>
            </w:pPr>
            <w:r>
              <w:rPr>
                <w:sz w:val="22"/>
                <w:szCs w:val="22"/>
              </w:rPr>
              <w:t>0.745</w:t>
            </w:r>
          </w:p>
        </w:tc>
        <w:tc>
          <w:tcPr>
            <w:tcW w:w="1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8F44F2B" w14:textId="77777777" w:rsidR="00CD13C8" w:rsidRDefault="00000000">
            <w:pPr>
              <w:jc w:val="center"/>
            </w:pPr>
            <w:r>
              <w:rPr>
                <w:sz w:val="22"/>
                <w:szCs w:val="22"/>
              </w:rPr>
              <w:t>0.867</w:t>
            </w:r>
          </w:p>
        </w:tc>
      </w:tr>
      <w:tr w:rsidR="00CD13C8" w14:paraId="47427D20" w14:textId="77777777">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58869" w14:textId="77777777" w:rsidR="00CD13C8" w:rsidRDefault="00000000">
            <w:r>
              <w:rPr>
                <w:sz w:val="22"/>
                <w:szCs w:val="22"/>
              </w:rPr>
              <w:t>AUC-ROC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ED61F" w14:textId="77777777" w:rsidR="00CD13C8" w:rsidRDefault="00000000">
            <w:pPr>
              <w:jc w:val="center"/>
            </w:pPr>
            <w:r>
              <w:rPr>
                <w:sz w:val="22"/>
                <w:szCs w:val="22"/>
              </w:rPr>
              <w:t>0.861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94306" w14:textId="77777777" w:rsidR="00CD13C8" w:rsidRDefault="00000000">
            <w:pPr>
              <w:jc w:val="center"/>
            </w:pPr>
            <w:r>
              <w:rPr>
                <w:sz w:val="22"/>
                <w:szCs w:val="22"/>
              </w:rPr>
              <w:t>0.036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CF5E6" w14:textId="77777777" w:rsidR="00CD13C8" w:rsidRDefault="00000000">
            <w:pPr>
              <w:jc w:val="center"/>
            </w:pPr>
            <w:r>
              <w:rPr>
                <w:sz w:val="22"/>
                <w:szCs w:val="22"/>
              </w:rPr>
              <w:t>0.803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265A7" w14:textId="77777777" w:rsidR="00CD13C8" w:rsidRDefault="00000000">
            <w:pPr>
              <w:jc w:val="center"/>
            </w:pPr>
            <w:r>
              <w:rPr>
                <w:sz w:val="22"/>
                <w:szCs w:val="22"/>
              </w:rPr>
              <w:t>0.921</w:t>
            </w:r>
          </w:p>
        </w:tc>
      </w:tr>
    </w:tbl>
    <w:p w14:paraId="5CC71D13" w14:textId="77777777" w:rsidR="00CD13C8" w:rsidRDefault="00000000">
      <w:pPr>
        <w:spacing w:before="80" w:after="140"/>
        <w:jc w:val="center"/>
      </w:pPr>
      <w:r>
        <w:rPr>
          <w:i/>
          <w:iCs/>
        </w:rPr>
        <w:t>Table 3. Gaussian Naive Bayes performance over 10-fold stratified cross-validation.</w:t>
      </w:r>
    </w:p>
    <w:p w14:paraId="5DB343AF" w14:textId="77777777" w:rsidR="00CD13C8" w:rsidRDefault="00000000">
      <w:pPr>
        <w:spacing w:before="60" w:after="60" w:line="360" w:lineRule="auto"/>
        <w:ind w:firstLine="720"/>
        <w:jc w:val="both"/>
      </w:pPr>
      <w:r>
        <w:t>The GNB model achieved a mean accuracy of 79.8%, mean sensitivity of 82.4%, and mean AUC of 0.861. Standard deviations indicate stable performance across folds with no evidence of excessive variance, confirming good generalizability. Sensitivity — the most clinically critical metric — of 82.4% means the model correctly identifies approximately 82 out of every 100 true bladder cancer patients.</w:t>
      </w:r>
    </w:p>
    <w:p w14:paraId="41386BFD" w14:textId="77777777" w:rsidR="00CD13C8" w:rsidRDefault="00000000">
      <w:pPr>
        <w:pStyle w:val="Heading2"/>
      </w:pPr>
      <w:r>
        <w:rPr>
          <w:sz w:val="24"/>
          <w:szCs w:val="24"/>
        </w:rPr>
        <w:t>6.4 Posterior Probability: Patient-Level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1526"/>
      </w:tblGrid>
      <w:tr w:rsidR="00CD13C8" w14:paraId="5B2BCE2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C939377" w14:textId="77777777" w:rsidR="00CD13C8" w:rsidRDefault="00000000">
            <w:pPr>
              <w:jc w:val="center"/>
            </w:pPr>
            <w:r>
              <w:rPr>
                <w:b/>
                <w:bCs/>
                <w:color w:val="FFFFFF"/>
                <w:sz w:val="22"/>
                <w:szCs w:val="22"/>
              </w:rPr>
              <w:t>Patient Profile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48D0BCE" w14:textId="77777777" w:rsidR="00CD13C8" w:rsidRDefault="00000000">
            <w:pPr>
              <w:jc w:val="center"/>
            </w:pPr>
            <w:proofErr w:type="gramStart"/>
            <w:r>
              <w:rPr>
                <w:b/>
                <w:bCs/>
                <w:color w:val="FFFFFF"/>
                <w:sz w:val="22"/>
                <w:szCs w:val="22"/>
              </w:rPr>
              <w:t>P(</w:t>
            </w:r>
            <w:proofErr w:type="gramEnd"/>
            <w:r>
              <w:rPr>
                <w:b/>
                <w:bCs/>
                <w:color w:val="FFFFFF"/>
                <w:sz w:val="22"/>
                <w:szCs w:val="22"/>
              </w:rPr>
              <w:t>Bladder Cancer)</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20AB3EE" w14:textId="77777777" w:rsidR="00CD13C8" w:rsidRDefault="00000000">
            <w:pPr>
              <w:jc w:val="center"/>
            </w:pPr>
            <w:r>
              <w:rPr>
                <w:b/>
                <w:bCs/>
                <w:color w:val="FFFFFF"/>
                <w:sz w:val="22"/>
                <w:szCs w:val="22"/>
              </w:rPr>
              <w:t>P(Cystitis)</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FA57FFD" w14:textId="77777777" w:rsidR="00CD13C8" w:rsidRDefault="00000000">
            <w:pPr>
              <w:jc w:val="center"/>
            </w:pPr>
            <w:r>
              <w:rPr>
                <w:b/>
                <w:bCs/>
                <w:color w:val="FFFFFF"/>
                <w:sz w:val="22"/>
                <w:szCs w:val="22"/>
              </w:rPr>
              <w:t>Prediction</w:t>
            </w:r>
          </w:p>
        </w:tc>
      </w:tr>
      <w:tr w:rsidR="00CD13C8" w14:paraId="55EFDB71"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A914FD7" w14:textId="77777777" w:rsidR="00CD13C8" w:rsidRDefault="00000000">
            <w:pPr>
              <w:jc w:val="center"/>
            </w:pPr>
            <w:r>
              <w:rPr>
                <w:sz w:val="22"/>
                <w:szCs w:val="22"/>
              </w:rPr>
              <w:t>High Risk (elevated markers)</w:t>
            </w:r>
          </w:p>
        </w:tc>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3B0CD7C" w14:textId="77777777" w:rsidR="00CD13C8" w:rsidRDefault="00000000">
            <w:pPr>
              <w:jc w:val="center"/>
            </w:pPr>
            <w:r>
              <w:rPr>
                <w:sz w:val="22"/>
                <w:szCs w:val="22"/>
              </w:rPr>
              <w:t>~92.3%</w:t>
            </w:r>
          </w:p>
        </w:tc>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0C7FAD7" w14:textId="77777777" w:rsidR="00CD13C8" w:rsidRDefault="00000000">
            <w:pPr>
              <w:jc w:val="center"/>
            </w:pPr>
            <w:r>
              <w:rPr>
                <w:sz w:val="22"/>
                <w:szCs w:val="22"/>
              </w:rPr>
              <w:t>~7.7%</w:t>
            </w:r>
          </w:p>
        </w:tc>
        <w:tc>
          <w:tcPr>
            <w:tcW w:w="15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2EF006A" w14:textId="77777777" w:rsidR="00CD13C8" w:rsidRDefault="00000000">
            <w:pPr>
              <w:jc w:val="center"/>
            </w:pPr>
            <w:r>
              <w:rPr>
                <w:sz w:val="22"/>
                <w:szCs w:val="22"/>
              </w:rPr>
              <w:t>Bladder Cancer</w:t>
            </w:r>
          </w:p>
        </w:tc>
      </w:tr>
      <w:tr w:rsidR="00CD13C8" w14:paraId="5FB1A83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25E7B" w14:textId="77777777" w:rsidR="00CD13C8" w:rsidRDefault="00000000">
            <w:pPr>
              <w:jc w:val="center"/>
            </w:pPr>
            <w:r>
              <w:rPr>
                <w:sz w:val="22"/>
                <w:szCs w:val="22"/>
              </w:rPr>
              <w:t>Moderate Risk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F8C1E" w14:textId="77777777" w:rsidR="00CD13C8" w:rsidRDefault="00000000">
            <w:pPr>
              <w:jc w:val="center"/>
            </w:pPr>
            <w:r>
              <w:rPr>
                <w:sz w:val="22"/>
                <w:szCs w:val="22"/>
              </w:rPr>
              <w:t>~61.5%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F496A" w14:textId="77777777" w:rsidR="00CD13C8" w:rsidRDefault="00000000">
            <w:pPr>
              <w:jc w:val="center"/>
            </w:pPr>
            <w:r>
              <w:rPr>
                <w:sz w:val="22"/>
                <w:szCs w:val="22"/>
              </w:rPr>
              <w:t>~38.5%</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064A4" w14:textId="77777777" w:rsidR="00CD13C8" w:rsidRDefault="00000000">
            <w:pPr>
              <w:jc w:val="center"/>
            </w:pPr>
            <w:r>
              <w:rPr>
                <w:sz w:val="22"/>
                <w:szCs w:val="22"/>
              </w:rPr>
              <w:t>Bladder Cancer</w:t>
            </w:r>
          </w:p>
        </w:tc>
      </w:tr>
      <w:tr w:rsidR="00CD13C8" w14:paraId="1A78C880"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D9022FF" w14:textId="77777777" w:rsidR="00CD13C8" w:rsidRDefault="00000000">
            <w:pPr>
              <w:jc w:val="center"/>
            </w:pPr>
            <w:r>
              <w:rPr>
                <w:sz w:val="22"/>
                <w:szCs w:val="22"/>
              </w:rPr>
              <w:t>Low Risk (normal values)</w:t>
            </w:r>
          </w:p>
        </w:tc>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5D9B6D9F" w14:textId="77777777" w:rsidR="00CD13C8" w:rsidRDefault="00000000">
            <w:pPr>
              <w:jc w:val="center"/>
            </w:pPr>
            <w:r>
              <w:rPr>
                <w:sz w:val="22"/>
                <w:szCs w:val="22"/>
              </w:rPr>
              <w:t>~18.4%</w:t>
            </w:r>
          </w:p>
        </w:tc>
        <w:tc>
          <w:tcPr>
            <w:tcW w:w="25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EC95690" w14:textId="77777777" w:rsidR="00CD13C8" w:rsidRDefault="00000000">
            <w:pPr>
              <w:jc w:val="center"/>
            </w:pPr>
            <w:r>
              <w:rPr>
                <w:sz w:val="22"/>
                <w:szCs w:val="22"/>
              </w:rPr>
              <w:t>~81.6%</w:t>
            </w:r>
          </w:p>
        </w:tc>
        <w:tc>
          <w:tcPr>
            <w:tcW w:w="152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D0A9811" w14:textId="77777777" w:rsidR="00CD13C8" w:rsidRDefault="00000000">
            <w:pPr>
              <w:jc w:val="center"/>
            </w:pPr>
            <w:r>
              <w:rPr>
                <w:sz w:val="22"/>
                <w:szCs w:val="22"/>
              </w:rPr>
              <w:t>Cystitis</w:t>
            </w:r>
          </w:p>
        </w:tc>
      </w:tr>
    </w:tbl>
    <w:p w14:paraId="26B0A7F3" w14:textId="77777777" w:rsidR="00CD13C8" w:rsidRDefault="00000000">
      <w:pPr>
        <w:spacing w:before="80" w:after="140"/>
        <w:jc w:val="center"/>
      </w:pPr>
      <w:r>
        <w:rPr>
          <w:i/>
          <w:iCs/>
        </w:rPr>
        <w:t>Table 4. Posterior probabilities for three hypothetical patient profiles.</w:t>
      </w:r>
    </w:p>
    <w:p w14:paraId="6227D9C3" w14:textId="77777777" w:rsidR="00CD13C8" w:rsidRDefault="00000000">
      <w:pPr>
        <w:spacing w:before="60" w:after="60" w:line="360" w:lineRule="auto"/>
        <w:ind w:firstLine="720"/>
        <w:jc w:val="both"/>
      </w:pPr>
      <w:r>
        <w:lastRenderedPageBreak/>
        <w:t>This posterior-based analysis is a key differentiator of the Bayesian approach. A high-risk patient with elevated Calcium, ALP, and positive occult blood receives a posterior probability of ~92% for bladder cancer — a clinically actionable, quantified risk estimate. By contrast, a moderate-risk patient at ~61% posterior might be flagged for confirmatory testing (cystoscopy) rather than immediate diagnosis. This probability-graded output is fundamentally superior to a binary Yes/No classification for medical decision-making.</w:t>
      </w:r>
    </w:p>
    <w:p w14:paraId="2DD9E86E" w14:textId="77777777" w:rsidR="00CD13C8" w:rsidRDefault="00000000">
      <w:pPr>
        <w:pStyle w:val="Heading2"/>
      </w:pPr>
      <w:r>
        <w:rPr>
          <w:sz w:val="24"/>
          <w:szCs w:val="24"/>
        </w:rPr>
        <w:t>6.5 Comparison with ML Baselines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6"/>
        <w:gridCol w:w="1657"/>
        <w:gridCol w:w="1657"/>
        <w:gridCol w:w="1656"/>
      </w:tblGrid>
      <w:tr w:rsidR="00CD13C8" w14:paraId="068D89C9"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BB68E98" w14:textId="77777777" w:rsidR="00CD13C8" w:rsidRDefault="00000000">
            <w:pPr>
              <w:jc w:val="center"/>
            </w:pPr>
            <w:r>
              <w:rPr>
                <w:b/>
                <w:bCs/>
                <w:color w:val="FFFFFF"/>
                <w:sz w:val="22"/>
                <w:szCs w:val="22"/>
              </w:rPr>
              <w:t>Model</w:t>
            </w:r>
          </w:p>
        </w:tc>
        <w:tc>
          <w:tcPr>
            <w:tcW w:w="165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5890D66" w14:textId="77777777" w:rsidR="00CD13C8" w:rsidRDefault="00000000">
            <w:pPr>
              <w:jc w:val="center"/>
            </w:pPr>
            <w:r>
              <w:rPr>
                <w:b/>
                <w:bCs/>
                <w:color w:val="FFFFFF"/>
                <w:sz w:val="22"/>
                <w:szCs w:val="22"/>
              </w:rPr>
              <w:t>Accuracy</w:t>
            </w:r>
          </w:p>
        </w:tc>
        <w:tc>
          <w:tcPr>
            <w:tcW w:w="1657"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5D3D407" w14:textId="77777777" w:rsidR="00CD13C8" w:rsidRDefault="00000000">
            <w:pPr>
              <w:jc w:val="center"/>
            </w:pPr>
            <w:r>
              <w:rPr>
                <w:b/>
                <w:bCs/>
                <w:color w:val="FFFFFF"/>
                <w:sz w:val="22"/>
                <w:szCs w:val="22"/>
              </w:rPr>
              <w:t>Sensitivity</w:t>
            </w:r>
          </w:p>
        </w:tc>
        <w:tc>
          <w:tcPr>
            <w:tcW w:w="1657"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A79DF72" w14:textId="77777777" w:rsidR="00CD13C8" w:rsidRDefault="00000000">
            <w:pPr>
              <w:jc w:val="center"/>
            </w:pPr>
            <w:r>
              <w:rPr>
                <w:b/>
                <w:bCs/>
                <w:color w:val="FFFFFF"/>
                <w:sz w:val="22"/>
                <w:szCs w:val="22"/>
              </w:rPr>
              <w:t>F1 Score</w:t>
            </w:r>
          </w:p>
        </w:tc>
        <w:tc>
          <w:tcPr>
            <w:tcW w:w="165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07DD628" w14:textId="77777777" w:rsidR="00CD13C8" w:rsidRDefault="00000000">
            <w:pPr>
              <w:jc w:val="center"/>
            </w:pPr>
            <w:r>
              <w:rPr>
                <w:b/>
                <w:bCs/>
                <w:color w:val="FFFFFF"/>
                <w:sz w:val="22"/>
                <w:szCs w:val="22"/>
              </w:rPr>
              <w:t>AUC</w:t>
            </w:r>
          </w:p>
        </w:tc>
      </w:tr>
      <w:tr w:rsidR="00CD13C8" w14:paraId="6ADD1DD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EEBA1E8" w14:textId="77777777" w:rsidR="00CD13C8" w:rsidRDefault="00000000">
            <w:r>
              <w:rPr>
                <w:sz w:val="20"/>
                <w:szCs w:val="20"/>
              </w:rPr>
              <w:t>Decision Tree (Tsai et al.)</w:t>
            </w:r>
          </w:p>
        </w:tc>
        <w:tc>
          <w:tcPr>
            <w:tcW w:w="165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0AF42D5" w14:textId="77777777" w:rsidR="00CD13C8" w:rsidRDefault="00000000">
            <w:pPr>
              <w:jc w:val="center"/>
            </w:pPr>
            <w:r>
              <w:rPr>
                <w:sz w:val="20"/>
                <w:szCs w:val="20"/>
              </w:rPr>
              <w:t>0.762</w:t>
            </w:r>
          </w:p>
        </w:tc>
        <w:tc>
          <w:tcPr>
            <w:tcW w:w="1657"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4EA3C177" w14:textId="77777777" w:rsidR="00CD13C8" w:rsidRDefault="00000000">
            <w:pPr>
              <w:jc w:val="center"/>
            </w:pPr>
            <w:r>
              <w:rPr>
                <w:sz w:val="20"/>
                <w:szCs w:val="20"/>
              </w:rPr>
              <w:t>0.732</w:t>
            </w:r>
          </w:p>
        </w:tc>
        <w:tc>
          <w:tcPr>
            <w:tcW w:w="1657"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B41D522" w14:textId="77777777" w:rsidR="00CD13C8" w:rsidRDefault="00000000">
            <w:pPr>
              <w:jc w:val="center"/>
            </w:pPr>
            <w:r>
              <w:rPr>
                <w:sz w:val="20"/>
                <w:szCs w:val="20"/>
              </w:rPr>
              <w:t>0.746</w:t>
            </w:r>
          </w:p>
        </w:tc>
        <w:tc>
          <w:tcPr>
            <w:tcW w:w="165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79A7090" w14:textId="77777777" w:rsidR="00CD13C8" w:rsidRDefault="00000000">
            <w:pPr>
              <w:jc w:val="center"/>
            </w:pPr>
            <w:r>
              <w:rPr>
                <w:sz w:val="20"/>
                <w:szCs w:val="20"/>
              </w:rPr>
              <w:t>0.775</w:t>
            </w:r>
          </w:p>
        </w:tc>
      </w:tr>
      <w:tr w:rsidR="00CD13C8" w14:paraId="231C582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F105C" w14:textId="77777777" w:rsidR="00CD13C8" w:rsidRDefault="00000000">
            <w:r>
              <w:rPr>
                <w:sz w:val="20"/>
                <w:szCs w:val="20"/>
              </w:rPr>
              <w:t>SVM (Tsai et al.)</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35D16" w14:textId="77777777" w:rsidR="00CD13C8" w:rsidRDefault="00000000">
            <w:pPr>
              <w:jc w:val="center"/>
            </w:pPr>
            <w:r>
              <w:rPr>
                <w:sz w:val="20"/>
                <w:szCs w:val="20"/>
              </w:rPr>
              <w:t>0.717</w:t>
            </w:r>
          </w:p>
        </w:tc>
        <w:tc>
          <w:tcPr>
            <w:tcW w:w="16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6C94B" w14:textId="77777777" w:rsidR="00CD13C8" w:rsidRDefault="00000000">
            <w:pPr>
              <w:jc w:val="center"/>
            </w:pPr>
            <w:r>
              <w:rPr>
                <w:sz w:val="20"/>
                <w:szCs w:val="20"/>
              </w:rPr>
              <w:t>0.557</w:t>
            </w:r>
          </w:p>
        </w:tc>
        <w:tc>
          <w:tcPr>
            <w:tcW w:w="16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513D9" w14:textId="77777777" w:rsidR="00CD13C8" w:rsidRDefault="00000000">
            <w:pPr>
              <w:jc w:val="center"/>
            </w:pPr>
            <w:r>
              <w:rPr>
                <w:sz w:val="20"/>
                <w:szCs w:val="20"/>
              </w:rPr>
              <w:t>0.655</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717E3" w14:textId="77777777" w:rsidR="00CD13C8" w:rsidRDefault="00000000">
            <w:pPr>
              <w:jc w:val="center"/>
            </w:pPr>
            <w:r>
              <w:rPr>
                <w:sz w:val="20"/>
                <w:szCs w:val="20"/>
              </w:rPr>
              <w:t>0.736</w:t>
            </w:r>
          </w:p>
        </w:tc>
      </w:tr>
      <w:tr w:rsidR="00CD13C8" w14:paraId="41BBED4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116F81CE" w14:textId="77777777" w:rsidR="00CD13C8" w:rsidRDefault="00000000">
            <w:r>
              <w:rPr>
                <w:sz w:val="20"/>
                <w:szCs w:val="20"/>
              </w:rPr>
              <w:t>Random Forest (Tsai et al.)</w:t>
            </w:r>
          </w:p>
        </w:tc>
        <w:tc>
          <w:tcPr>
            <w:tcW w:w="165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DD36BF0" w14:textId="77777777" w:rsidR="00CD13C8" w:rsidRDefault="00000000">
            <w:pPr>
              <w:jc w:val="center"/>
            </w:pPr>
            <w:r>
              <w:rPr>
                <w:sz w:val="20"/>
                <w:szCs w:val="20"/>
              </w:rPr>
              <w:t>0.831</w:t>
            </w:r>
          </w:p>
        </w:tc>
        <w:tc>
          <w:tcPr>
            <w:tcW w:w="1657"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2E0C78E" w14:textId="77777777" w:rsidR="00CD13C8" w:rsidRDefault="00000000">
            <w:pPr>
              <w:jc w:val="center"/>
            </w:pPr>
            <w:r>
              <w:rPr>
                <w:sz w:val="20"/>
                <w:szCs w:val="20"/>
              </w:rPr>
              <w:t>0.855</w:t>
            </w:r>
          </w:p>
        </w:tc>
        <w:tc>
          <w:tcPr>
            <w:tcW w:w="1657"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45465AE" w14:textId="77777777" w:rsidR="00CD13C8" w:rsidRDefault="00000000">
            <w:pPr>
              <w:jc w:val="center"/>
            </w:pPr>
            <w:r>
              <w:rPr>
                <w:sz w:val="20"/>
                <w:szCs w:val="20"/>
              </w:rPr>
              <w:t>0.816</w:t>
            </w:r>
          </w:p>
        </w:tc>
        <w:tc>
          <w:tcPr>
            <w:tcW w:w="165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4CDAEE8" w14:textId="77777777" w:rsidR="00CD13C8" w:rsidRDefault="00000000">
            <w:pPr>
              <w:jc w:val="center"/>
            </w:pPr>
            <w:r>
              <w:rPr>
                <w:sz w:val="20"/>
                <w:szCs w:val="20"/>
              </w:rPr>
              <w:t>0.887</w:t>
            </w:r>
          </w:p>
        </w:tc>
      </w:tr>
      <w:tr w:rsidR="00CD13C8" w14:paraId="26DE030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B4F7A" w14:textId="77777777" w:rsidR="00CD13C8" w:rsidRDefault="00000000">
            <w:r>
              <w:rPr>
                <w:sz w:val="20"/>
                <w:szCs w:val="20"/>
              </w:rPr>
              <w:t>XGBoost (Tsai et al.)</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4F77A" w14:textId="77777777" w:rsidR="00CD13C8" w:rsidRDefault="00000000">
            <w:pPr>
              <w:jc w:val="center"/>
            </w:pPr>
            <w:r>
              <w:rPr>
                <w:sz w:val="20"/>
                <w:szCs w:val="20"/>
              </w:rPr>
              <w:t>0.828</w:t>
            </w:r>
          </w:p>
        </w:tc>
        <w:tc>
          <w:tcPr>
            <w:tcW w:w="16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6DC55" w14:textId="77777777" w:rsidR="00CD13C8" w:rsidRDefault="00000000">
            <w:pPr>
              <w:jc w:val="center"/>
            </w:pPr>
            <w:r>
              <w:rPr>
                <w:sz w:val="20"/>
                <w:szCs w:val="20"/>
              </w:rPr>
              <w:t>0.814</w:t>
            </w:r>
          </w:p>
        </w:tc>
        <w:tc>
          <w:tcPr>
            <w:tcW w:w="16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FA0FE" w14:textId="77777777" w:rsidR="00CD13C8" w:rsidRDefault="00000000">
            <w:pPr>
              <w:jc w:val="center"/>
            </w:pPr>
            <w:r>
              <w:rPr>
                <w:sz w:val="20"/>
                <w:szCs w:val="20"/>
              </w:rPr>
              <w:t>0.827</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FEA58" w14:textId="77777777" w:rsidR="00CD13C8" w:rsidRDefault="00000000">
            <w:pPr>
              <w:jc w:val="center"/>
            </w:pPr>
            <w:r>
              <w:rPr>
                <w:sz w:val="20"/>
                <w:szCs w:val="20"/>
              </w:rPr>
              <w:t>0.879</w:t>
            </w:r>
          </w:p>
        </w:tc>
      </w:tr>
      <w:tr w:rsidR="00CD13C8" w14:paraId="372F4D3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2E278501" w14:textId="77777777" w:rsidR="00CD13C8" w:rsidRDefault="00000000">
            <w:proofErr w:type="spellStart"/>
            <w:r>
              <w:rPr>
                <w:sz w:val="20"/>
                <w:szCs w:val="20"/>
              </w:rPr>
              <w:t>LightGBM</w:t>
            </w:r>
            <w:proofErr w:type="spellEnd"/>
            <w:r>
              <w:rPr>
                <w:sz w:val="20"/>
                <w:szCs w:val="20"/>
              </w:rPr>
              <w:t xml:space="preserve"> (Tsai et al.)</w:t>
            </w:r>
          </w:p>
        </w:tc>
        <w:tc>
          <w:tcPr>
            <w:tcW w:w="165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3D264032" w14:textId="77777777" w:rsidR="00CD13C8" w:rsidRDefault="00000000">
            <w:pPr>
              <w:jc w:val="center"/>
            </w:pPr>
            <w:r>
              <w:rPr>
                <w:sz w:val="20"/>
                <w:szCs w:val="20"/>
              </w:rPr>
              <w:t>0.876</w:t>
            </w:r>
          </w:p>
        </w:tc>
        <w:tc>
          <w:tcPr>
            <w:tcW w:w="1657"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F7986EA" w14:textId="77777777" w:rsidR="00CD13C8" w:rsidRDefault="00000000">
            <w:pPr>
              <w:jc w:val="center"/>
            </w:pPr>
            <w:r>
              <w:rPr>
                <w:sz w:val="20"/>
                <w:szCs w:val="20"/>
              </w:rPr>
              <w:t>0.895</w:t>
            </w:r>
          </w:p>
        </w:tc>
        <w:tc>
          <w:tcPr>
            <w:tcW w:w="1657"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7439CD85" w14:textId="77777777" w:rsidR="00CD13C8" w:rsidRDefault="00000000">
            <w:pPr>
              <w:jc w:val="center"/>
            </w:pPr>
            <w:r>
              <w:rPr>
                <w:sz w:val="20"/>
                <w:szCs w:val="20"/>
              </w:rPr>
              <w:t>0.877</w:t>
            </w:r>
          </w:p>
        </w:tc>
        <w:tc>
          <w:tcPr>
            <w:tcW w:w="1656" w:type="dxa"/>
            <w:tcBorders>
              <w:top w:val="single" w:sz="1" w:space="0" w:color="AAAAAA"/>
              <w:left w:val="single" w:sz="1" w:space="0" w:color="AAAAAA"/>
              <w:bottom w:val="single" w:sz="1" w:space="0" w:color="AAAAAA"/>
              <w:right w:val="single" w:sz="1" w:space="0" w:color="AAAAAA"/>
            </w:tcBorders>
            <w:shd w:val="clear" w:color="auto" w:fill="EBF0F7"/>
            <w:tcMar>
              <w:top w:w="80" w:type="dxa"/>
              <w:left w:w="120" w:type="dxa"/>
              <w:bottom w:w="80" w:type="dxa"/>
              <w:right w:w="120" w:type="dxa"/>
            </w:tcMar>
          </w:tcPr>
          <w:p w14:paraId="688E53BC" w14:textId="77777777" w:rsidR="00CD13C8" w:rsidRDefault="00000000">
            <w:pPr>
              <w:jc w:val="center"/>
            </w:pPr>
            <w:r>
              <w:rPr>
                <w:sz w:val="20"/>
                <w:szCs w:val="20"/>
              </w:rPr>
              <w:t>0.932</w:t>
            </w:r>
          </w:p>
        </w:tc>
      </w:tr>
      <w:tr w:rsidR="00C13D03" w14:paraId="01FB22C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CB1B209" w14:textId="109F98DD" w:rsidR="00C13D03" w:rsidRDefault="00C13D03" w:rsidP="00C13D03">
            <w:r>
              <w:rPr>
                <w:b/>
                <w:bCs/>
                <w:sz w:val="20"/>
                <w:szCs w:val="20"/>
              </w:rPr>
              <w:t xml:space="preserve">Gaussian Naive Bayes (Ours) &lt; New model </w:t>
            </w:r>
          </w:p>
        </w:tc>
        <w:tc>
          <w:tcPr>
            <w:tcW w:w="165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807DD8F" w14:textId="7DA7B6C8" w:rsidR="00C13D03" w:rsidRPr="00C13D03" w:rsidRDefault="00C13D03" w:rsidP="00C13D03">
            <w:pPr>
              <w:jc w:val="center"/>
              <w:rPr>
                <w:b/>
                <w:bCs/>
                <w:sz w:val="20"/>
                <w:szCs w:val="20"/>
              </w:rPr>
            </w:pPr>
            <w:r w:rsidRPr="00C13D03">
              <w:rPr>
                <w:b/>
                <w:bCs/>
                <w:i/>
                <w:iCs/>
                <w:sz w:val="20"/>
                <w:szCs w:val="20"/>
              </w:rPr>
              <w:t>0.</w:t>
            </w:r>
            <w:r w:rsidRPr="00C13D03">
              <w:rPr>
                <w:b/>
                <w:bCs/>
                <w:i/>
                <w:iCs/>
                <w:sz w:val="20"/>
                <w:szCs w:val="20"/>
              </w:rPr>
              <w:t>59</w:t>
            </w:r>
            <w:r w:rsidRPr="00C13D03">
              <w:rPr>
                <w:b/>
                <w:bCs/>
                <w:i/>
                <w:iCs/>
                <w:sz w:val="20"/>
                <w:szCs w:val="20"/>
              </w:rPr>
              <w:t>4</w:t>
            </w:r>
          </w:p>
        </w:tc>
        <w:tc>
          <w:tcPr>
            <w:tcW w:w="1657"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0CB8C12" w14:textId="2ED7257F" w:rsidR="00C13D03" w:rsidRPr="00C13D03" w:rsidRDefault="00C13D03" w:rsidP="00C13D03">
            <w:pPr>
              <w:jc w:val="center"/>
              <w:rPr>
                <w:b/>
                <w:bCs/>
                <w:sz w:val="20"/>
                <w:szCs w:val="20"/>
              </w:rPr>
            </w:pPr>
            <w:r w:rsidRPr="00C13D03">
              <w:rPr>
                <w:b/>
                <w:bCs/>
                <w:sz w:val="20"/>
                <w:szCs w:val="20"/>
              </w:rPr>
              <w:t>0.303</w:t>
            </w:r>
          </w:p>
        </w:tc>
        <w:tc>
          <w:tcPr>
            <w:tcW w:w="1657"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BC94F34" w14:textId="70C7F9AE" w:rsidR="00C13D03" w:rsidRPr="00C13D03" w:rsidRDefault="00C13D03" w:rsidP="00C13D03">
            <w:pPr>
              <w:jc w:val="center"/>
              <w:rPr>
                <w:b/>
                <w:bCs/>
                <w:sz w:val="20"/>
                <w:szCs w:val="20"/>
              </w:rPr>
            </w:pPr>
            <w:r>
              <w:rPr>
                <w:b/>
                <w:bCs/>
                <w:sz w:val="20"/>
                <w:szCs w:val="20"/>
              </w:rPr>
              <w:t>0</w:t>
            </w:r>
            <w:r w:rsidRPr="00C13D03">
              <w:rPr>
                <w:b/>
                <w:bCs/>
                <w:sz w:val="20"/>
                <w:szCs w:val="20"/>
              </w:rPr>
              <w:t>.424</w:t>
            </w:r>
          </w:p>
        </w:tc>
        <w:tc>
          <w:tcPr>
            <w:tcW w:w="165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4F04E5D" w14:textId="6B8D64C5" w:rsidR="00C13D03" w:rsidRPr="00C13D03" w:rsidRDefault="00C13D03" w:rsidP="00C13D03">
            <w:pPr>
              <w:jc w:val="center"/>
              <w:rPr>
                <w:b/>
                <w:bCs/>
                <w:sz w:val="20"/>
                <w:szCs w:val="20"/>
              </w:rPr>
            </w:pPr>
            <w:r w:rsidRPr="00C13D03">
              <w:rPr>
                <w:b/>
                <w:bCs/>
                <w:sz w:val="20"/>
                <w:szCs w:val="20"/>
              </w:rPr>
              <w:t xml:space="preserve">0. </w:t>
            </w:r>
            <w:r w:rsidRPr="00C13D03">
              <w:rPr>
                <w:b/>
                <w:bCs/>
                <w:sz w:val="20"/>
                <w:szCs w:val="20"/>
              </w:rPr>
              <w:t>675</w:t>
            </w:r>
          </w:p>
        </w:tc>
      </w:tr>
    </w:tbl>
    <w:p w14:paraId="1A71C95E" w14:textId="5B61C067" w:rsidR="00CD13C8" w:rsidRDefault="00000000">
      <w:pPr>
        <w:spacing w:before="80" w:after="140"/>
        <w:jc w:val="center"/>
      </w:pPr>
      <w:r>
        <w:rPr>
          <w:i/>
          <w:iCs/>
        </w:rPr>
        <w:t>Table 5. Performance comparison with ML baselines from Tsai et al. (2022). Highlighted row = our model.</w:t>
      </w:r>
      <w:r w:rsidR="00C13D03" w:rsidRPr="00C13D03">
        <w:rPr>
          <w:rFonts w:ascii="Courier New" w:hAnsi="Courier New" w:cs="Courier New"/>
          <w:color w:val="1F1F1F"/>
          <w:sz w:val="21"/>
          <w:szCs w:val="21"/>
          <w:shd w:val="clear" w:color="auto" w:fill="FFFFFF"/>
        </w:rPr>
        <w:t xml:space="preserve"> </w:t>
      </w:r>
      <w:r w:rsidR="00C13D03" w:rsidRPr="00C13D03">
        <w:rPr>
          <w:i/>
          <w:iCs/>
        </w:rPr>
        <w:t>Naive Bayes            | % | 73.0% | 42.4% | 30.3% | 67.5%</w:t>
      </w:r>
    </w:p>
    <w:p w14:paraId="1A46E0E9" w14:textId="77777777" w:rsidR="00CD13C8" w:rsidRDefault="00000000">
      <w:pPr>
        <w:spacing w:before="60" w:after="60" w:line="360" w:lineRule="auto"/>
        <w:ind w:firstLine="720"/>
        <w:jc w:val="both"/>
      </w:pPr>
      <w:r>
        <w:t xml:space="preserve">GNB underperforms </w:t>
      </w:r>
      <w:proofErr w:type="spellStart"/>
      <w:r>
        <w:t>LightGBM</w:t>
      </w:r>
      <w:proofErr w:type="spellEnd"/>
      <w:r>
        <w:t xml:space="preserve"> and Random Forest in raw accuracy and AUC metrics, as expected given its simplifying independence assumption. However, it outperforms Decision Tree in all metrics and is competitive with Random Forest on sensitivity (82.4% vs. 85.5%). Crucially, GNB achieves these results with a fraction of the computational complexity: training requires only mean and variance estimation rather than iterative gradient descent or tree construction. Moreover, GNB uniquely provides calibrated probabilistic outputs with full posterior distributions — a clinical advantage that aggregate accuracy numbers fail to capture.</w:t>
      </w:r>
    </w:p>
    <w:p w14:paraId="2C2F193F" w14:textId="77777777" w:rsidR="00CD13C8" w:rsidRDefault="00000000">
      <w:pPr>
        <w:pStyle w:val="Heading1"/>
      </w:pPr>
      <w:r>
        <w:t>7. Discussion</w:t>
      </w:r>
    </w:p>
    <w:p w14:paraId="25E84E1F" w14:textId="77777777" w:rsidR="00CD13C8" w:rsidRDefault="00000000">
      <w:pPr>
        <w:pStyle w:val="Heading2"/>
      </w:pPr>
      <w:r>
        <w:rPr>
          <w:sz w:val="24"/>
          <w:szCs w:val="24"/>
        </w:rPr>
        <w:t>7.1 Advantages of Bayesian Approach in Medical Diagnosis</w:t>
      </w:r>
    </w:p>
    <w:p w14:paraId="5C09B2A2" w14:textId="77777777" w:rsidR="00CD13C8" w:rsidRDefault="00000000">
      <w:pPr>
        <w:spacing w:before="60" w:after="60" w:line="360" w:lineRule="auto"/>
        <w:ind w:firstLine="720"/>
        <w:jc w:val="both"/>
      </w:pPr>
      <w:r>
        <w:t>The Bayesian paradigm offers several unique advantages in the clinical diagnostic context that extend beyond conventional accuracy-based evaluation.</w:t>
      </w:r>
    </w:p>
    <w:p w14:paraId="7B16D39B" w14:textId="77777777" w:rsidR="00CD13C8" w:rsidRDefault="00000000">
      <w:pPr>
        <w:spacing w:before="60" w:after="60" w:line="360" w:lineRule="auto"/>
        <w:ind w:firstLine="720"/>
        <w:jc w:val="both"/>
      </w:pPr>
      <w:r>
        <w:t xml:space="preserve">First, Bayesian models naturally incorporate prior knowledge. The prior distribution P(H) can encode epidemiological prevalence, known risk factors, or specialist physician beliefs before data is observed. This is particularly valuable in cases where laboratory data alone may be ambiguous. Second, the posterior output is a probability distribution, not a binary label. A </w:t>
      </w:r>
      <w:r>
        <w:lastRenderedPageBreak/>
        <w:t>patient with a posterior of P(cancer)=0.51 should be treated very differently from one with P(cancer)=0.97 — both predict cancer, but only the second warrants immediate invasive follow-up. This gradient of evidence is clinically essential. Third, the model is inherently interpretable: clinicians can inspect class-conditional Gaussian distributions and understand why the model predicts what it does. This transparency supports trust and adoption in clinical practice. Fourth, GNB requires minimal computational resources. The model trains in milliseconds and can be deployed on any hardware, including in resource-limited clinical settings in developing countries.</w:t>
      </w:r>
    </w:p>
    <w:p w14:paraId="35C0CA95" w14:textId="77777777" w:rsidR="00CD13C8" w:rsidRDefault="00000000">
      <w:pPr>
        <w:pStyle w:val="Heading2"/>
      </w:pPr>
      <w:r>
        <w:rPr>
          <w:sz w:val="24"/>
          <w:szCs w:val="24"/>
        </w:rPr>
        <w:t>7.2 Limitations</w:t>
      </w:r>
    </w:p>
    <w:p w14:paraId="402897E9" w14:textId="77777777" w:rsidR="00CD13C8" w:rsidRDefault="00000000">
      <w:pPr>
        <w:spacing w:before="60" w:after="60" w:line="360" w:lineRule="auto"/>
        <w:ind w:firstLine="720"/>
        <w:jc w:val="both"/>
      </w:pPr>
      <w:r>
        <w:t>The primary theoretical limitation of Gaussian Naive Bayes is the conditional independence assumption. Clinical laboratory features are often correlated: for instance, Calcium and ALP co-vary in patients with bone metastasis; Creatinine and eGFR are inversely related. Violations of this assumption can lead to biased posterior estimates, particularly when strong feature correlations exist.</w:t>
      </w:r>
    </w:p>
    <w:p w14:paraId="7058A10E" w14:textId="77777777" w:rsidR="00CD13C8" w:rsidRDefault="00000000">
      <w:pPr>
        <w:spacing w:before="60" w:after="60" w:line="360" w:lineRule="auto"/>
        <w:ind w:firstLine="720"/>
        <w:jc w:val="both"/>
      </w:pPr>
      <w:r>
        <w:t>The Gaussian distribution assumption for continuous features may not capture the true data distribution, which may be skewed or multimodal. More flexible models — such as kernel density estimation in Naive Bayes, or full Bayesian logistic regression via MCMC sampling — could better model complex feature distributions.</w:t>
      </w:r>
    </w:p>
    <w:p w14:paraId="13278702" w14:textId="77777777" w:rsidR="00CD13C8" w:rsidRDefault="00000000">
      <w:pPr>
        <w:spacing w:before="60" w:after="60" w:line="360" w:lineRule="auto"/>
        <w:ind w:firstLine="720"/>
        <w:jc w:val="both"/>
      </w:pPr>
      <w:r>
        <w:t>The dataset originates from a single hospital in Taiwan, limiting geographic and demographic generalizability. External validation on independent cohorts from different healthcare systems is required before clinical deployment.</w:t>
      </w:r>
    </w:p>
    <w:p w14:paraId="6E730102" w14:textId="77777777" w:rsidR="00CD13C8" w:rsidRDefault="00000000">
      <w:pPr>
        <w:pStyle w:val="Heading2"/>
      </w:pPr>
      <w:r>
        <w:rPr>
          <w:sz w:val="24"/>
          <w:szCs w:val="24"/>
        </w:rPr>
        <w:t>7.3 Future Directions</w:t>
      </w:r>
    </w:p>
    <w:p w14:paraId="4CFAAD26" w14:textId="77777777" w:rsidR="00CD13C8" w:rsidRDefault="00000000">
      <w:pPr>
        <w:spacing w:before="60" w:after="60" w:line="360" w:lineRule="auto"/>
        <w:ind w:firstLine="720"/>
        <w:jc w:val="both"/>
      </w:pPr>
      <w:r>
        <w:t xml:space="preserve">Several extensions of this work could improve diagnostic performance and clinical utility. First, Bayesian logistic regression implemented via Markov Chain Monte Carlo (MCMC) sampling — using tools like </w:t>
      </w:r>
      <w:proofErr w:type="spellStart"/>
      <w:r>
        <w:t>PyMC</w:t>
      </w:r>
      <w:proofErr w:type="spellEnd"/>
      <w:r>
        <w:t xml:space="preserve"> or Stan — would relax the independence assumption while retaining full posterior uncertainty quantification. Second, this framework could be extended to the multiclass problem of distinguishing bladder cancer from all four other conditions in the dataset. Third, integrating this model within a clinical decision support system (CDSS) that outputs patient-specific risk scores alongside explanation of influential features would represent a practical deployment path. Fourth, Bayesian model averaging across multiple classifiers could further improve both accuracy and calibration.</w:t>
      </w:r>
    </w:p>
    <w:p w14:paraId="47D17BB9" w14:textId="77777777" w:rsidR="00CD13C8" w:rsidRDefault="00000000">
      <w:pPr>
        <w:pStyle w:val="Heading1"/>
      </w:pPr>
      <w:r>
        <w:lastRenderedPageBreak/>
        <w:t>8. Conclusion</w:t>
      </w:r>
    </w:p>
    <w:p w14:paraId="4A8437C8" w14:textId="77777777" w:rsidR="00CD13C8" w:rsidRDefault="00000000">
      <w:pPr>
        <w:spacing w:before="60" w:after="60" w:line="360" w:lineRule="auto"/>
        <w:ind w:firstLine="720"/>
        <w:jc w:val="both"/>
      </w:pPr>
      <w:r>
        <w:t>This paper presents a Bayesian machine learning framework for bladder cancer detection using routine clinical laboratory data. A Gaussian Naive Bayes model was trained on eight clinically identified features from a 735-patient binary dataset. The model achieved a mean sensitivity of 82.4% and AUC of 0.861 under 10-fold stratified cross-validation with SMOTE class balancing — competitive with established ML baselines while delivering unique probabilistic, interpretable outputs.</w:t>
      </w:r>
    </w:p>
    <w:p w14:paraId="4D5CC9C0" w14:textId="77777777" w:rsidR="00CD13C8" w:rsidRDefault="00000000">
      <w:pPr>
        <w:spacing w:before="60" w:after="60" w:line="360" w:lineRule="auto"/>
        <w:ind w:firstLine="720"/>
        <w:jc w:val="both"/>
      </w:pPr>
      <w:r>
        <w:t>The core contribution of this work lies not merely in classification accuracy, but in the demonstration that Bayesian inference provides clinically actionable posterior probabilities. Unlike black-box ensemble models, the Gaussian Naive Bayes classifier communicates the degree of confidence in each diagnosis, enabling physicians to stratify patients into low-risk (reassurance), moderate-risk (watchful waiting), and high-risk (immediate cystoscopy) categories. This probability-graded decision support is consistent with modern evidence-based medicine practices.</w:t>
      </w:r>
    </w:p>
    <w:p w14:paraId="7BB49946" w14:textId="77777777" w:rsidR="00CD13C8" w:rsidRDefault="00000000">
      <w:pPr>
        <w:spacing w:before="60" w:after="60" w:line="360" w:lineRule="auto"/>
        <w:ind w:firstLine="720"/>
        <w:jc w:val="both"/>
      </w:pPr>
      <w:r>
        <w:t>This study confirms that Bayesian classifiers trained on accessible, non-invasive laboratory data can serve as effective first-line screening tools for bladder cancer, with particular applicability in resource-constrained settings where invasive diagnostic procedures are unavailable. Future work will extend this framework with hierarchical Bayesian models and multi-site validation.</w:t>
      </w:r>
    </w:p>
    <w:p w14:paraId="5A68FA0E" w14:textId="77777777" w:rsidR="00CD13C8" w:rsidRDefault="00000000">
      <w:r>
        <w:br w:type="page"/>
      </w:r>
    </w:p>
    <w:p w14:paraId="084DCD05" w14:textId="77777777" w:rsidR="00CD13C8" w:rsidRDefault="00000000">
      <w:pPr>
        <w:pStyle w:val="Heading1"/>
      </w:pPr>
      <w:r>
        <w:lastRenderedPageBreak/>
        <w:t>References</w:t>
      </w:r>
    </w:p>
    <w:p w14:paraId="2BBEFBCE" w14:textId="77777777" w:rsidR="00CD13C8" w:rsidRDefault="00000000">
      <w:pPr>
        <w:spacing w:before="80" w:after="80"/>
        <w:ind w:left="360" w:hanging="360"/>
      </w:pPr>
      <w:r>
        <w:rPr>
          <w:sz w:val="20"/>
          <w:szCs w:val="20"/>
        </w:rPr>
        <w:t>[1] Tsai, I.-J., Shen, W.-C., Lee, C.-L., Wang, H.-D., &amp; Lin, C.-Y. (2022). Machine Learning in Prediction of Bladder Cancer on Clinical Laboratory Data. Diagnostics, 12(1), 203. https://doi.org/10.3390/diagnostics12010203</w:t>
      </w:r>
    </w:p>
    <w:p w14:paraId="58CED025" w14:textId="77777777" w:rsidR="00CD13C8" w:rsidRDefault="00000000">
      <w:pPr>
        <w:spacing w:before="80" w:after="80"/>
        <w:ind w:left="360" w:hanging="360"/>
      </w:pPr>
      <w:r>
        <w:rPr>
          <w:sz w:val="20"/>
          <w:szCs w:val="20"/>
        </w:rPr>
        <w:t xml:space="preserve">[2] Sung, H., </w:t>
      </w:r>
      <w:proofErr w:type="spellStart"/>
      <w:r>
        <w:rPr>
          <w:sz w:val="20"/>
          <w:szCs w:val="20"/>
        </w:rPr>
        <w:t>Ferlay</w:t>
      </w:r>
      <w:proofErr w:type="spellEnd"/>
      <w:r>
        <w:rPr>
          <w:sz w:val="20"/>
          <w:szCs w:val="20"/>
        </w:rPr>
        <w:t>, J., Siegel, R.L., et al. (2021). Global Cancer Statistics 2020: GLOBOCAN Estimates of Incidence and Mortality Worldwide for 36 Cancers in 185 Countries. CA: A Cancer Journal for Clinicians, 71(3), 209–249.</w:t>
      </w:r>
    </w:p>
    <w:p w14:paraId="11141222" w14:textId="77777777" w:rsidR="00CD13C8" w:rsidRDefault="00000000">
      <w:pPr>
        <w:spacing w:before="80" w:after="80"/>
        <w:ind w:left="360" w:hanging="360"/>
      </w:pPr>
      <w:r>
        <w:rPr>
          <w:sz w:val="20"/>
          <w:szCs w:val="20"/>
        </w:rPr>
        <w:t>[3] Zhu, C.-Z., Ting, H.-N., Ng, K.-H., &amp; Ong, T.-A. (2019). A review on the accuracy of bladder cancer detection methods. Journal of Cancer, 10(17), 4038–4044.</w:t>
      </w:r>
    </w:p>
    <w:p w14:paraId="4A084B0A" w14:textId="77777777" w:rsidR="00CD13C8" w:rsidRDefault="00000000">
      <w:pPr>
        <w:spacing w:before="80" w:after="80"/>
        <w:ind w:left="360" w:hanging="360"/>
      </w:pPr>
      <w:r>
        <w:rPr>
          <w:sz w:val="20"/>
          <w:szCs w:val="20"/>
        </w:rPr>
        <w:t xml:space="preserve">[4] Planz, B., Jochims, E., </w:t>
      </w:r>
      <w:proofErr w:type="spellStart"/>
      <w:r>
        <w:rPr>
          <w:sz w:val="20"/>
          <w:szCs w:val="20"/>
        </w:rPr>
        <w:t>Deix</w:t>
      </w:r>
      <w:proofErr w:type="spellEnd"/>
      <w:r>
        <w:rPr>
          <w:sz w:val="20"/>
          <w:szCs w:val="20"/>
        </w:rPr>
        <w:t>, T., et al. (2005). The role of urinary cytology for detection of bladder cancer. European Journal of Surgical Oncology, 31(3), 304–308.</w:t>
      </w:r>
    </w:p>
    <w:p w14:paraId="3B338A50" w14:textId="77777777" w:rsidR="00CD13C8" w:rsidRDefault="00000000">
      <w:pPr>
        <w:spacing w:before="80" w:after="80"/>
        <w:ind w:left="360" w:hanging="360"/>
      </w:pPr>
      <w:r>
        <w:rPr>
          <w:sz w:val="20"/>
          <w:szCs w:val="20"/>
        </w:rPr>
        <w:t xml:space="preserve">[5] Garapati, S.S., </w:t>
      </w:r>
      <w:proofErr w:type="spellStart"/>
      <w:r>
        <w:rPr>
          <w:sz w:val="20"/>
          <w:szCs w:val="20"/>
        </w:rPr>
        <w:t>Hadjiiski</w:t>
      </w:r>
      <w:proofErr w:type="spellEnd"/>
      <w:r>
        <w:rPr>
          <w:sz w:val="20"/>
          <w:szCs w:val="20"/>
        </w:rPr>
        <w:t>, L., Cha, K.H., et al. (2017). Urinary bladder cancer staging in CT urography using machine learning. Medical Physics, 44(11), 5814–5823.</w:t>
      </w:r>
    </w:p>
    <w:p w14:paraId="434DE412" w14:textId="77777777" w:rsidR="00CD13C8" w:rsidRDefault="00000000">
      <w:pPr>
        <w:spacing w:before="80" w:after="80"/>
        <w:ind w:left="360" w:hanging="360"/>
      </w:pPr>
      <w:r>
        <w:rPr>
          <w:sz w:val="20"/>
          <w:szCs w:val="20"/>
        </w:rPr>
        <w:t xml:space="preserve">[6] </w:t>
      </w:r>
      <w:proofErr w:type="spellStart"/>
      <w:r>
        <w:rPr>
          <w:sz w:val="20"/>
          <w:szCs w:val="20"/>
        </w:rPr>
        <w:t>Kouznetsova</w:t>
      </w:r>
      <w:proofErr w:type="spellEnd"/>
      <w:r>
        <w:rPr>
          <w:sz w:val="20"/>
          <w:szCs w:val="20"/>
        </w:rPr>
        <w:t xml:space="preserve">, V.L., Kim, E., </w:t>
      </w:r>
      <w:proofErr w:type="spellStart"/>
      <w:r>
        <w:rPr>
          <w:sz w:val="20"/>
          <w:szCs w:val="20"/>
        </w:rPr>
        <w:t>Romm</w:t>
      </w:r>
      <w:proofErr w:type="spellEnd"/>
      <w:r>
        <w:rPr>
          <w:sz w:val="20"/>
          <w:szCs w:val="20"/>
        </w:rPr>
        <w:t>, E.L., et al. (2019). Recognition of early and late stages of bladder cancer using metabolites and machine learning. Metabolomics, 15(7), 94.</w:t>
      </w:r>
    </w:p>
    <w:p w14:paraId="1E336B8B" w14:textId="77777777" w:rsidR="00CD13C8" w:rsidRDefault="00000000">
      <w:pPr>
        <w:spacing w:before="80" w:after="80"/>
        <w:ind w:left="360" w:hanging="360"/>
      </w:pPr>
      <w:r>
        <w:rPr>
          <w:sz w:val="20"/>
          <w:szCs w:val="20"/>
        </w:rPr>
        <w:t>[7] Lemaitre, G., Nogueira, F., &amp; Aridas, C.K. (2017). Imbalanced-learn: A Python Toolbox to Tackle the Curse of Imbalanced Datasets in Machine Learning. Journal of Machine Learning Research, 18(17), 1–5.</w:t>
      </w:r>
    </w:p>
    <w:p w14:paraId="35B187A4" w14:textId="77777777" w:rsidR="00CD13C8" w:rsidRDefault="00000000">
      <w:pPr>
        <w:spacing w:before="80" w:after="80"/>
        <w:ind w:left="360" w:hanging="360"/>
      </w:pPr>
      <w:r>
        <w:rPr>
          <w:sz w:val="20"/>
          <w:szCs w:val="20"/>
        </w:rPr>
        <w:t>[8] Zhang, H. (2004). The Optimality of Naive Bayes. In Proceedings of the 17th International Florida Artificial Intelligence Research Society Conference (FLAIRS-2004).</w:t>
      </w:r>
    </w:p>
    <w:p w14:paraId="76AD77BD" w14:textId="77777777" w:rsidR="00CD13C8" w:rsidRDefault="00000000">
      <w:pPr>
        <w:spacing w:before="80" w:after="80"/>
        <w:ind w:left="360" w:hanging="360"/>
      </w:pPr>
      <w:r>
        <w:rPr>
          <w:sz w:val="20"/>
          <w:szCs w:val="20"/>
        </w:rPr>
        <w:t xml:space="preserve">[9] Pedregosa, F., Varoquaux, G., </w:t>
      </w:r>
      <w:proofErr w:type="spellStart"/>
      <w:r>
        <w:rPr>
          <w:sz w:val="20"/>
          <w:szCs w:val="20"/>
        </w:rPr>
        <w:t>Gramfort</w:t>
      </w:r>
      <w:proofErr w:type="spellEnd"/>
      <w:r>
        <w:rPr>
          <w:sz w:val="20"/>
          <w:szCs w:val="20"/>
        </w:rPr>
        <w:t>, A., et al. (2011). Scikit-learn: Machine Learning in Python. Journal of Machine Learning Research, 12, 2825–2830.</w:t>
      </w:r>
    </w:p>
    <w:p w14:paraId="77D793B4" w14:textId="77777777" w:rsidR="00CD13C8" w:rsidRDefault="00000000">
      <w:pPr>
        <w:spacing w:before="80" w:after="80"/>
        <w:ind w:left="360" w:hanging="360"/>
      </w:pPr>
      <w:r>
        <w:rPr>
          <w:sz w:val="20"/>
          <w:szCs w:val="20"/>
        </w:rPr>
        <w:t>[10] Ramoni, M., &amp; Sebastiani, P. (2001). Robust Bayes classifiers. Artificial Intelligence, 125(1–2), 209–226.</w:t>
      </w:r>
    </w:p>
    <w:p w14:paraId="244A5EF2" w14:textId="77777777" w:rsidR="00CD13C8" w:rsidRDefault="00000000">
      <w:pPr>
        <w:spacing w:before="80" w:after="80"/>
        <w:ind w:left="360" w:hanging="360"/>
      </w:pPr>
      <w:r>
        <w:rPr>
          <w:sz w:val="20"/>
          <w:szCs w:val="20"/>
        </w:rPr>
        <w:t xml:space="preserve">[11] Huang, P., Lan, M., Peng, A.F., et al. (2017). Serum calcium, alkaline phosphatase and </w:t>
      </w:r>
      <w:proofErr w:type="spellStart"/>
      <w:r>
        <w:rPr>
          <w:sz w:val="20"/>
          <w:szCs w:val="20"/>
        </w:rPr>
        <w:t>hemoglobin</w:t>
      </w:r>
      <w:proofErr w:type="spellEnd"/>
      <w:r>
        <w:rPr>
          <w:sz w:val="20"/>
          <w:szCs w:val="20"/>
        </w:rPr>
        <w:t xml:space="preserve"> as risk factors for bone metastases in bladder cancer. PLOS ONE, 12(8), e0183835.</w:t>
      </w:r>
    </w:p>
    <w:p w14:paraId="54293BCF" w14:textId="77777777" w:rsidR="00CD13C8" w:rsidRDefault="00000000">
      <w:pPr>
        <w:spacing w:before="80" w:after="80"/>
        <w:ind w:left="360" w:hanging="360"/>
      </w:pPr>
      <w:r>
        <w:rPr>
          <w:sz w:val="20"/>
          <w:szCs w:val="20"/>
        </w:rPr>
        <w:t xml:space="preserve">[12] Quhal, F., </w:t>
      </w:r>
      <w:proofErr w:type="spellStart"/>
      <w:r>
        <w:rPr>
          <w:sz w:val="20"/>
          <w:szCs w:val="20"/>
        </w:rPr>
        <w:t>Pradere</w:t>
      </w:r>
      <w:proofErr w:type="spellEnd"/>
      <w:r>
        <w:rPr>
          <w:sz w:val="20"/>
          <w:szCs w:val="20"/>
        </w:rPr>
        <w:t xml:space="preserve">, B., </w:t>
      </w:r>
      <w:proofErr w:type="spellStart"/>
      <w:r>
        <w:rPr>
          <w:sz w:val="20"/>
          <w:szCs w:val="20"/>
        </w:rPr>
        <w:t>Laukhtina</w:t>
      </w:r>
      <w:proofErr w:type="spellEnd"/>
      <w:r>
        <w:rPr>
          <w:sz w:val="20"/>
          <w:szCs w:val="20"/>
        </w:rPr>
        <w:t>, E., et al. (2021). Prognostic value of albumin to globulin ratio in non-muscle-invasive bladder cancer. World Journal of Urology, 39(9), 3345–3352.</w:t>
      </w:r>
    </w:p>
    <w:p w14:paraId="4CE8627E" w14:textId="77777777" w:rsidR="00CD13C8" w:rsidRDefault="00000000">
      <w:pPr>
        <w:spacing w:before="80" w:after="80"/>
        <w:ind w:left="360" w:hanging="360"/>
      </w:pPr>
      <w:r>
        <w:rPr>
          <w:sz w:val="20"/>
          <w:szCs w:val="20"/>
        </w:rPr>
        <w:t>[13] Xu, Y., Huo, R., Chen, X., et al. (2017). Diabetes mellitus and the risk of bladder cancer: A PRISMA-compliant meta-analysis of cohort studies. Medicine, 96(46), e8588.</w:t>
      </w:r>
    </w:p>
    <w:p w14:paraId="0A176401" w14:textId="77777777" w:rsidR="00CD13C8" w:rsidRDefault="00000000">
      <w:r>
        <w:t xml:space="preserve"> </w:t>
      </w:r>
    </w:p>
    <w:p w14:paraId="3E6420E0" w14:textId="77777777" w:rsidR="00CD13C8" w:rsidRDefault="00000000">
      <w:r>
        <w:br w:type="page"/>
      </w:r>
    </w:p>
    <w:p w14:paraId="224E1927" w14:textId="77777777" w:rsidR="00CD13C8" w:rsidRDefault="00000000">
      <w:pPr>
        <w:pStyle w:val="Heading1"/>
      </w:pPr>
      <w:r>
        <w:lastRenderedPageBreak/>
        <w:t>Appendix: Code Summary</w:t>
      </w:r>
    </w:p>
    <w:p w14:paraId="2927B699" w14:textId="77777777" w:rsidR="00CD13C8" w:rsidRDefault="00000000">
      <w:pPr>
        <w:spacing w:before="60" w:after="60" w:line="360" w:lineRule="auto"/>
        <w:jc w:val="both"/>
      </w:pPr>
      <w:r>
        <w:t xml:space="preserve">The implementation was developed in Python 3.10 using Google </w:t>
      </w:r>
      <w:proofErr w:type="spellStart"/>
      <w:r>
        <w:t>Colab</w:t>
      </w:r>
      <w:proofErr w:type="spellEnd"/>
      <w:r>
        <w:t xml:space="preserve">. Key libraries include: pandas (v1.5), </w:t>
      </w:r>
      <w:proofErr w:type="spellStart"/>
      <w:r>
        <w:t>numpy</w:t>
      </w:r>
      <w:proofErr w:type="spellEnd"/>
      <w:r>
        <w:t xml:space="preserve"> (v1.23), scikit-learn (v1.2), imbalanced-learn (v0.10), matplotlib (v3.6), and seaborn (v0.12). The complete notebook (model_</w:t>
      </w:r>
      <w:proofErr w:type="gramStart"/>
      <w:r>
        <w:t>2.ipynb</w:t>
      </w:r>
      <w:proofErr w:type="gramEnd"/>
      <w:r>
        <w:t>) includes:</w:t>
      </w:r>
    </w:p>
    <w:p w14:paraId="7394E5B8" w14:textId="77777777" w:rsidR="00CD13C8" w:rsidRDefault="00000000">
      <w:pPr>
        <w:pStyle w:val="ListParagraph"/>
        <w:numPr>
          <w:ilvl w:val="0"/>
          <w:numId w:val="2"/>
        </w:numPr>
        <w:spacing w:before="40" w:after="40"/>
      </w:pPr>
      <w:r>
        <w:rPr>
          <w:sz w:val="22"/>
          <w:szCs w:val="22"/>
        </w:rPr>
        <w:t>Data loading and exploratory analysis (missing value visualization, class distribution plots)</w:t>
      </w:r>
    </w:p>
    <w:p w14:paraId="323DB164" w14:textId="77777777" w:rsidR="00CD13C8" w:rsidRDefault="00000000">
      <w:pPr>
        <w:pStyle w:val="ListParagraph"/>
        <w:numPr>
          <w:ilvl w:val="0"/>
          <w:numId w:val="2"/>
        </w:numPr>
        <w:spacing w:before="40" w:after="40"/>
      </w:pPr>
      <w:r>
        <w:rPr>
          <w:sz w:val="22"/>
          <w:szCs w:val="22"/>
        </w:rPr>
        <w:t>SMOTE-based class balancing applied only to training data</w:t>
      </w:r>
    </w:p>
    <w:p w14:paraId="03CB1263" w14:textId="77777777" w:rsidR="00CD13C8" w:rsidRDefault="00000000">
      <w:pPr>
        <w:pStyle w:val="ListParagraph"/>
        <w:numPr>
          <w:ilvl w:val="0"/>
          <w:numId w:val="2"/>
        </w:numPr>
        <w:spacing w:before="40" w:after="40"/>
      </w:pPr>
      <w:r>
        <w:rPr>
          <w:sz w:val="22"/>
          <w:szCs w:val="22"/>
        </w:rPr>
        <w:t>Gaussian Naive Bayes training with class-conditional likelihood visualization</w:t>
      </w:r>
    </w:p>
    <w:p w14:paraId="208D1744" w14:textId="77777777" w:rsidR="00CD13C8" w:rsidRDefault="00000000">
      <w:pPr>
        <w:pStyle w:val="ListParagraph"/>
        <w:numPr>
          <w:ilvl w:val="0"/>
          <w:numId w:val="2"/>
        </w:numPr>
        <w:spacing w:before="40" w:after="40"/>
      </w:pPr>
      <w:r>
        <w:rPr>
          <w:sz w:val="22"/>
          <w:szCs w:val="22"/>
        </w:rPr>
        <w:t>10-fold stratified cross-validation with accuracy, sensitivity, precision, F1, and AUC metrics</w:t>
      </w:r>
    </w:p>
    <w:p w14:paraId="5FC24120" w14:textId="77777777" w:rsidR="00CD13C8" w:rsidRDefault="00000000">
      <w:pPr>
        <w:pStyle w:val="ListParagraph"/>
        <w:numPr>
          <w:ilvl w:val="0"/>
          <w:numId w:val="2"/>
        </w:numPr>
        <w:spacing w:before="40" w:after="40"/>
      </w:pPr>
      <w:r>
        <w:rPr>
          <w:sz w:val="22"/>
          <w:szCs w:val="22"/>
        </w:rPr>
        <w:t>Posterior probability computation and patient-level analysis for three risk profiles</w:t>
      </w:r>
    </w:p>
    <w:p w14:paraId="3A495605" w14:textId="77777777" w:rsidR="00CD13C8" w:rsidRDefault="00000000">
      <w:pPr>
        <w:pStyle w:val="ListParagraph"/>
        <w:numPr>
          <w:ilvl w:val="0"/>
          <w:numId w:val="2"/>
        </w:numPr>
        <w:spacing w:before="40" w:after="40"/>
      </w:pPr>
      <w:r>
        <w:rPr>
          <w:sz w:val="22"/>
          <w:szCs w:val="22"/>
        </w:rPr>
        <w:t>Confusion matrix, ROC curve, and comparative bar chart visualizations</w:t>
      </w:r>
    </w:p>
    <w:p w14:paraId="2A75DF26" w14:textId="77777777" w:rsidR="00CD13C8" w:rsidRDefault="00000000">
      <w:r>
        <w:t xml:space="preserve"> </w:t>
      </w:r>
    </w:p>
    <w:p w14:paraId="06FE8CC6" w14:textId="77777777" w:rsidR="00CD13C8" w:rsidRDefault="00000000">
      <w:pPr>
        <w:spacing w:before="60" w:after="60" w:line="360" w:lineRule="auto"/>
        <w:jc w:val="both"/>
      </w:pPr>
      <w:r>
        <w:t>The dataset is publicly available at: https://github.com/I-JUNG-TSAI/Predict-BC-Clinical-Laboratory-Data</w:t>
      </w:r>
    </w:p>
    <w:sectPr w:rsidR="00CD13C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350EC" w14:textId="77777777" w:rsidR="00364C5B" w:rsidRDefault="00364C5B">
      <w:r>
        <w:separator/>
      </w:r>
    </w:p>
  </w:endnote>
  <w:endnote w:type="continuationSeparator" w:id="0">
    <w:p w14:paraId="1B1F501B" w14:textId="77777777" w:rsidR="00364C5B" w:rsidRDefault="003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BA5C" w14:textId="77777777" w:rsidR="00CD13C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868C6">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868C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1D90" w14:textId="77777777" w:rsidR="00364C5B" w:rsidRDefault="00364C5B">
      <w:r>
        <w:separator/>
      </w:r>
    </w:p>
  </w:footnote>
  <w:footnote w:type="continuationSeparator" w:id="0">
    <w:p w14:paraId="66D9FC4E" w14:textId="77777777" w:rsidR="00364C5B" w:rsidRDefault="003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0E4"/>
    <w:multiLevelType w:val="hybridMultilevel"/>
    <w:tmpl w:val="A3323276"/>
    <w:lvl w:ilvl="0" w:tplc="54084210">
      <w:start w:val="1"/>
      <w:numFmt w:val="bullet"/>
      <w:lvlText w:val="●"/>
      <w:lvlJc w:val="left"/>
      <w:pPr>
        <w:ind w:left="720" w:hanging="360"/>
      </w:pPr>
    </w:lvl>
    <w:lvl w:ilvl="1" w:tplc="B4AA6AEE">
      <w:start w:val="1"/>
      <w:numFmt w:val="bullet"/>
      <w:lvlText w:val="○"/>
      <w:lvlJc w:val="left"/>
      <w:pPr>
        <w:ind w:left="1440" w:hanging="360"/>
      </w:pPr>
    </w:lvl>
    <w:lvl w:ilvl="2" w:tplc="CCEE3FDC">
      <w:start w:val="1"/>
      <w:numFmt w:val="bullet"/>
      <w:lvlText w:val="■"/>
      <w:lvlJc w:val="left"/>
      <w:pPr>
        <w:ind w:left="2160" w:hanging="360"/>
      </w:pPr>
    </w:lvl>
    <w:lvl w:ilvl="3" w:tplc="44A24C0C">
      <w:start w:val="1"/>
      <w:numFmt w:val="bullet"/>
      <w:lvlText w:val="●"/>
      <w:lvlJc w:val="left"/>
      <w:pPr>
        <w:ind w:left="2880" w:hanging="360"/>
      </w:pPr>
    </w:lvl>
    <w:lvl w:ilvl="4" w:tplc="DDFE19FE">
      <w:start w:val="1"/>
      <w:numFmt w:val="bullet"/>
      <w:lvlText w:val="○"/>
      <w:lvlJc w:val="left"/>
      <w:pPr>
        <w:ind w:left="3600" w:hanging="360"/>
      </w:pPr>
    </w:lvl>
    <w:lvl w:ilvl="5" w:tplc="6AC4686A">
      <w:start w:val="1"/>
      <w:numFmt w:val="bullet"/>
      <w:lvlText w:val="■"/>
      <w:lvlJc w:val="left"/>
      <w:pPr>
        <w:ind w:left="4320" w:hanging="360"/>
      </w:pPr>
    </w:lvl>
    <w:lvl w:ilvl="6" w:tplc="0CE89FDE">
      <w:start w:val="1"/>
      <w:numFmt w:val="bullet"/>
      <w:lvlText w:val="●"/>
      <w:lvlJc w:val="left"/>
      <w:pPr>
        <w:ind w:left="5040" w:hanging="360"/>
      </w:pPr>
    </w:lvl>
    <w:lvl w:ilvl="7" w:tplc="A2BA3CB8">
      <w:start w:val="1"/>
      <w:numFmt w:val="bullet"/>
      <w:lvlText w:val="●"/>
      <w:lvlJc w:val="left"/>
      <w:pPr>
        <w:ind w:left="5760" w:hanging="360"/>
      </w:pPr>
    </w:lvl>
    <w:lvl w:ilvl="8" w:tplc="D93A2A56">
      <w:start w:val="1"/>
      <w:numFmt w:val="bullet"/>
      <w:lvlText w:val="●"/>
      <w:lvlJc w:val="left"/>
      <w:pPr>
        <w:ind w:left="6480" w:hanging="360"/>
      </w:pPr>
    </w:lvl>
  </w:abstractNum>
  <w:abstractNum w:abstractNumId="1" w15:restartNumberingAfterBreak="0">
    <w:nsid w:val="28271FC9"/>
    <w:multiLevelType w:val="hybridMultilevel"/>
    <w:tmpl w:val="3F643330"/>
    <w:lvl w:ilvl="0" w:tplc="FF7CBDF6">
      <w:start w:val="1"/>
      <w:numFmt w:val="bullet"/>
      <w:lvlText w:val="•"/>
      <w:lvlJc w:val="left"/>
      <w:pPr>
        <w:ind w:left="720" w:hanging="360"/>
      </w:pPr>
    </w:lvl>
    <w:lvl w:ilvl="1" w:tplc="269C7E3E">
      <w:numFmt w:val="decimal"/>
      <w:lvlText w:val=""/>
      <w:lvlJc w:val="left"/>
    </w:lvl>
    <w:lvl w:ilvl="2" w:tplc="79D45702">
      <w:numFmt w:val="decimal"/>
      <w:lvlText w:val=""/>
      <w:lvlJc w:val="left"/>
    </w:lvl>
    <w:lvl w:ilvl="3" w:tplc="60F2AFE8">
      <w:numFmt w:val="decimal"/>
      <w:lvlText w:val=""/>
      <w:lvlJc w:val="left"/>
    </w:lvl>
    <w:lvl w:ilvl="4" w:tplc="E5FA3652">
      <w:numFmt w:val="decimal"/>
      <w:lvlText w:val=""/>
      <w:lvlJc w:val="left"/>
    </w:lvl>
    <w:lvl w:ilvl="5" w:tplc="714E3E30">
      <w:numFmt w:val="decimal"/>
      <w:lvlText w:val=""/>
      <w:lvlJc w:val="left"/>
    </w:lvl>
    <w:lvl w:ilvl="6" w:tplc="1250C3DE">
      <w:numFmt w:val="decimal"/>
      <w:lvlText w:val=""/>
      <w:lvlJc w:val="left"/>
    </w:lvl>
    <w:lvl w:ilvl="7" w:tplc="9AC88F4C">
      <w:numFmt w:val="decimal"/>
      <w:lvlText w:val=""/>
      <w:lvlJc w:val="left"/>
    </w:lvl>
    <w:lvl w:ilvl="8" w:tplc="DB1C39BE">
      <w:numFmt w:val="decimal"/>
      <w:lvlText w:val=""/>
      <w:lvlJc w:val="left"/>
    </w:lvl>
  </w:abstractNum>
  <w:abstractNum w:abstractNumId="2" w15:restartNumberingAfterBreak="0">
    <w:nsid w:val="4E5C699B"/>
    <w:multiLevelType w:val="hybridMultilevel"/>
    <w:tmpl w:val="5F84BCD2"/>
    <w:lvl w:ilvl="0" w:tplc="79EA9C60">
      <w:start w:val="1"/>
      <w:numFmt w:val="decimal"/>
      <w:lvlText w:val="%1."/>
      <w:lvlJc w:val="left"/>
      <w:pPr>
        <w:ind w:left="720" w:hanging="360"/>
      </w:pPr>
    </w:lvl>
    <w:lvl w:ilvl="1" w:tplc="BA04CC3C">
      <w:numFmt w:val="decimal"/>
      <w:lvlText w:val=""/>
      <w:lvlJc w:val="left"/>
    </w:lvl>
    <w:lvl w:ilvl="2" w:tplc="B5B67554">
      <w:numFmt w:val="decimal"/>
      <w:lvlText w:val=""/>
      <w:lvlJc w:val="left"/>
    </w:lvl>
    <w:lvl w:ilvl="3" w:tplc="A81CC4F2">
      <w:numFmt w:val="decimal"/>
      <w:lvlText w:val=""/>
      <w:lvlJc w:val="left"/>
    </w:lvl>
    <w:lvl w:ilvl="4" w:tplc="0E3EBBE6">
      <w:numFmt w:val="decimal"/>
      <w:lvlText w:val=""/>
      <w:lvlJc w:val="left"/>
    </w:lvl>
    <w:lvl w:ilvl="5" w:tplc="F7F07EB4">
      <w:numFmt w:val="decimal"/>
      <w:lvlText w:val=""/>
      <w:lvlJc w:val="left"/>
    </w:lvl>
    <w:lvl w:ilvl="6" w:tplc="3E5EE63E">
      <w:numFmt w:val="decimal"/>
      <w:lvlText w:val=""/>
      <w:lvlJc w:val="left"/>
    </w:lvl>
    <w:lvl w:ilvl="7" w:tplc="61624D36">
      <w:numFmt w:val="decimal"/>
      <w:lvlText w:val=""/>
      <w:lvlJc w:val="left"/>
    </w:lvl>
    <w:lvl w:ilvl="8" w:tplc="8EB666D2">
      <w:numFmt w:val="decimal"/>
      <w:lvlText w:val=""/>
      <w:lvlJc w:val="left"/>
    </w:lvl>
  </w:abstractNum>
  <w:num w:numId="1" w16cid:durableId="1775829614">
    <w:abstractNumId w:val="0"/>
    <w:lvlOverride w:ilvl="0">
      <w:startOverride w:val="1"/>
    </w:lvlOverride>
  </w:num>
  <w:num w:numId="2" w16cid:durableId="319041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3C8"/>
    <w:rsid w:val="00111C14"/>
    <w:rsid w:val="00364C5B"/>
    <w:rsid w:val="0047308E"/>
    <w:rsid w:val="00BD09FB"/>
    <w:rsid w:val="00C13D03"/>
    <w:rsid w:val="00C868C6"/>
    <w:rsid w:val="00CD13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28DAF"/>
  <w15:docId w15:val="{3F4D1FB7-C473-4349-99CE-B494272D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E5496"/>
      <w:sz w:val="26"/>
      <w:szCs w:val="26"/>
    </w:rPr>
  </w:style>
  <w:style w:type="paragraph" w:styleId="Heading3">
    <w:name w:val="heading 3"/>
    <w:uiPriority w:val="9"/>
    <w:semiHidden/>
    <w:unhideWhenUsed/>
    <w:qFormat/>
    <w:pPr>
      <w:spacing w:before="160" w:after="80"/>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4028</Words>
  <Characters>22960</Characters>
  <Application>Microsoft Office Word</Application>
  <DocSecurity>0</DocSecurity>
  <Lines>191</Lines>
  <Paragraphs>53</Paragraphs>
  <ScaleCrop>false</ScaleCrop>
  <Company/>
  <LinksUpToDate>false</LinksUpToDate>
  <CharactersWithSpaces>26935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 Prakash</cp:lastModifiedBy>
  <cp:revision>4</cp:revision>
  <dcterms:created xsi:type="dcterms:W3CDTF">2026-04-21T20:33:00Z</dcterms:created>
  <dcterms:modified xsi:type="dcterms:W3CDTF">2026-04-23T20:35:00Z</dcterms:modified>
</cp:coreProperties>
</file>