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0263" w14:textId="77777777" w:rsidR="00EB773C" w:rsidRPr="00EB773C" w:rsidRDefault="00EB773C" w:rsidP="00EB773C">
      <w:pPr>
        <w:jc w:val="center"/>
        <w:rPr>
          <w:color w:val="595959" w:themeColor="text1" w:themeTint="A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73C">
        <w:rPr>
          <w:rFonts w:hint="eastAsia"/>
          <w:color w:val="595959" w:themeColor="text1" w:themeTint="A6"/>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八关斋戒持戒时间探索</w:t>
      </w:r>
    </w:p>
    <w:p w14:paraId="56CB62A5" w14:textId="5574308A" w:rsidR="00EB773C" w:rsidRPr="00EB773C" w:rsidRDefault="00EB773C" w:rsidP="00EB773C">
      <w:pPr>
        <w:jc w:val="center"/>
        <w:rPr>
          <w:color w:val="595959" w:themeColor="text1" w:themeTint="A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73C">
        <w:rPr>
          <w:rFonts w:hint="eastAsia"/>
          <w:color w:val="595959" w:themeColor="text1" w:themeTint="A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（含对于神足月的探索）</w:t>
      </w:r>
    </w:p>
    <w:p w14:paraId="2A5CE1A8" w14:textId="2BCC46F8" w:rsidR="000B5FFC" w:rsidRDefault="000B5FFC" w:rsidP="000B5FFC">
      <w:pPr>
        <w:rPr>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资料中的“在十四、十五日裡”应该是指月满或者是新月的现象，而“半月形的夜晚(第8天)”则是指夜晚月亮是半月的形状的现象，在佛在的那个时候，月满或者是新月这个现象发生应该是在</w:t>
      </w:r>
      <w:bookmarkStart w:id="0" w:name="_Hlk140243432"/>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佛陀生活时代的</w:t>
      </w:r>
      <w:bookmarkEnd w:id="0"/>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历法当中正常月份的十四或十五日中会发生，夜晚月亮是半月的形状的现象是在佛陀生活时代的历法当中正常月份的八号会发生，“</w:t>
      </w:r>
      <w:r>
        <w:rPr>
          <w:rFonts w:ascii="Tahoma" w:hAnsi="Tahoma" w:cs="Tahoma" w:hint="eastAsia"/>
          <w:color w:val="000000" w:themeColor="text1"/>
          <w:szCs w:val="21"/>
          <w:shd w:val="clear" w:color="auto" w:fill="EDFFE1"/>
        </w:rPr>
        <w:t>十四十五日，及以月八日，神足月齋日，持戒不毀缺。</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”这是阿含经中偈言中所提到的一句话，</w:t>
      </w:r>
      <w:r>
        <w:rPr>
          <w:rFonts w:hint="eastAsia"/>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所以应该不是说神足月一个月整个都要去持八支斋，而应该是神足月有月满或者是新月或是月亮是半月的形状的现象发生的时候才要去持。</w:t>
      </w:r>
      <w:r>
        <w:rPr>
          <w:rFonts w:hint="eastAsia"/>
          <w:color w:val="FF5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所以说我们即便不知道神變月/神變之月/神足瑞應月/神足月/如來神足月是哪几个月，不知到佛陀时代的历法运行规律，我们也可以去像佛陀时代的人一样去持八关斋戒，而且现在我们有更准确的月相软件我们可以准确地算出月满或者是新月还有月亮是半月的形状的现象发生的时间，所以当我们知道月满或者是新月还有月亮是半月的形状的现象发生的时间后直接持一日一夜的八关斋戒就可以了。</w:t>
      </w:r>
    </w:p>
    <w:p w14:paraId="4849C645" w14:textId="77777777" w:rsidR="000B5FFC" w:rsidRDefault="000B5FFC" w:rsidP="000B5FFC"/>
    <w:p w14:paraId="51480F8B" w14:textId="7A0884E0" w:rsidR="000B5FFC" w:rsidRDefault="000B5FFC" w:rsidP="000B5FFC">
      <w:r>
        <w:rPr>
          <w:rFonts w:hint="eastAsia"/>
          <w:color w:val="2E74B5" w:themeColor="accent5" w:themeShade="BF"/>
        </w:rPr>
        <w:t>资料</w:t>
      </w:r>
      <w:r w:rsidR="00EB773C">
        <w:rPr>
          <w:rFonts w:hint="eastAsia"/>
          <w:color w:val="2E74B5" w:themeColor="accent5" w:themeShade="BF"/>
        </w:rPr>
        <w:t>1</w:t>
      </w:r>
      <w:r>
        <w:rPr>
          <w:rFonts w:hint="eastAsia"/>
          <w:color w:val="2E74B5" w:themeColor="accent5" w:themeShade="BF"/>
        </w:rPr>
        <w:t>：</w:t>
      </w:r>
      <w:r>
        <w:rPr>
          <w:rFonts w:hint="eastAsia"/>
          <w:b/>
          <w:bCs/>
          <w:color w:val="FF0000"/>
        </w:rPr>
        <w:t>{</w:t>
      </w:r>
      <w:r>
        <w:rPr>
          <w:rFonts w:hint="eastAsia"/>
        </w:rPr>
        <w:t>「法齋日/十五日(SA)；十五日(GA)；月十五日(MA/DA/AA)；十五日齋(DA)；齋日(AA)」，南傳作(i)「</w:t>
      </w:r>
      <w:bookmarkStart w:id="1" w:name="_Hlk140240295"/>
      <w:r>
        <w:rPr>
          <w:rFonts w:hint="eastAsia"/>
        </w:rPr>
        <w:t>在十四、十五日裡</w:t>
      </w:r>
      <w:bookmarkEnd w:id="1"/>
      <w:r>
        <w:rPr>
          <w:rFonts w:hint="eastAsia"/>
        </w:rPr>
        <w:t>」(Cātuddasi</w:t>
      </w:r>
      <w:r>
        <w:rPr>
          <w:rFonts w:ascii="Cambria" w:hAnsi="Cambria" w:cs="Cambria"/>
        </w:rPr>
        <w:t>ṃ</w:t>
      </w:r>
      <w:r>
        <w:rPr>
          <w:rFonts w:hint="eastAsia"/>
        </w:rPr>
        <w:t xml:space="preserve"> pañcadasi</w:t>
      </w:r>
      <w:r>
        <w:rPr>
          <w:rFonts w:ascii="Cambria" w:hAnsi="Cambria" w:cs="Cambria"/>
        </w:rPr>
        <w:t>ṃ</w:t>
      </w:r>
      <w:r>
        <w:rPr>
          <w:rFonts w:hint="eastAsia"/>
        </w:rPr>
        <w:t>)，菩提比丘長老英譯為「在第十四、第十五」(On the fourteenth or fifteenth)，或(ii)「在那個布薩日」(tadahuposathe)，菩提比丘長老英譯為「布薩日」(the Uposatha day)，並說這是佛教徒的儀式日(observance day)，在陰曆15日或14日晚上比丘聚集在一起背誦「波羅提木叉」(SN.8.7)。佛陀時代印度一年分為寒季、熱季、雨季，每季有四個月，即八個半月(pakkha)，第3與第7個半月有14天，其它為15天(摩訶僧祇律卷第二所說亦同)，在每個半月的滿月(第14日或第15日)與新月夜晚，以及半月形的夜晚(第8天)被認為特別吉祥，前者為布薩日，該日夜晚比丘們誦戒，而在家信眾則在白天就到寺院守八關齋戒、聞法、修定(MN.4)。後者為「小布薩日；小齋戒日」(minor Uposatha</w:t>
      </w:r>
      <w:r>
        <w:rPr>
          <w:rFonts w:ascii="Cambria" w:hAnsi="Cambria" w:cs="Cambria"/>
        </w:rPr>
        <w:t>ṃ</w:t>
      </w:r>
      <w:r>
        <w:rPr>
          <w:rFonts w:hint="eastAsia"/>
        </w:rPr>
        <w:t>, SN.10.5)。「布薩」(uposatha)，安世高(150AD)譯為布薩，支謙(250AD)譯為齋，齋者①戒潔也(東漢-許慎-說文解字100AD)②洗心曰齊(齋)，防患曰戒(東晉-韓康伯-易·繫辭註～380AD)。</w:t>
      </w:r>
      <w:r>
        <w:rPr>
          <w:rFonts w:hint="eastAsia"/>
          <w:b/>
          <w:bCs/>
          <w:color w:val="FF0000"/>
        </w:rPr>
        <w:t>}</w:t>
      </w:r>
      <w:r w:rsidR="00EB773C">
        <w:rPr>
          <w:b/>
          <w:bCs/>
          <w:color w:val="FF0000"/>
        </w:rPr>
        <w:br/>
      </w:r>
    </w:p>
    <w:p w14:paraId="2D4A1A69" w14:textId="77777777" w:rsidR="00EB773C" w:rsidRPr="00EB773C" w:rsidRDefault="00EB773C">
      <w:pPr>
        <w:rPr>
          <w:rStyle w:val="nikaya"/>
          <w:rFonts w:ascii="Tahoma" w:hAnsi="Tahoma" w:cs="Tahoma"/>
          <w:color w:val="767171" w:themeColor="background2" w:themeShade="80"/>
          <w:sz w:val="38"/>
          <w:szCs w:val="38"/>
          <w:shd w:val="clear" w:color="auto" w:fill="EDFFE1"/>
        </w:rPr>
      </w:pPr>
      <w:r>
        <w:rPr>
          <w:rFonts w:hint="eastAsia"/>
          <w:color w:val="2E74B5" w:themeColor="accent5" w:themeShade="BF"/>
        </w:rPr>
        <w:lastRenderedPageBreak/>
        <w:t>资料</w:t>
      </w:r>
      <w:r>
        <w:rPr>
          <w:color w:val="2E74B5" w:themeColor="accent5" w:themeShade="BF"/>
        </w:rPr>
        <w:t>2</w:t>
      </w:r>
      <w:r>
        <w:rPr>
          <w:rFonts w:hint="eastAsia"/>
          <w:color w:val="2E74B5" w:themeColor="accent5" w:themeShade="BF"/>
        </w:rPr>
        <w:t>：</w:t>
      </w:r>
      <w:r w:rsidRPr="00EB773C">
        <w:rPr>
          <w:rStyle w:val="agama"/>
          <w:rFonts w:ascii="Tahoma" w:hAnsi="Tahoma" w:cs="Tahoma"/>
          <w:color w:val="767171" w:themeColor="background2" w:themeShade="80"/>
          <w:sz w:val="38"/>
          <w:szCs w:val="38"/>
          <w:shd w:val="clear" w:color="auto" w:fill="EDFFE1"/>
        </w:rPr>
        <w:t>北傳</w:t>
      </w:r>
      <w:r w:rsidRPr="00EB773C">
        <w:rPr>
          <w:rStyle w:val="agama"/>
          <w:rFonts w:ascii="Tahoma" w:hAnsi="Tahoma" w:cs="Tahoma"/>
          <w:color w:val="767171" w:themeColor="background2" w:themeShade="80"/>
          <w:sz w:val="38"/>
          <w:szCs w:val="38"/>
          <w:shd w:val="clear" w:color="auto" w:fill="EDFFE1"/>
        </w:rPr>
        <w:t>:</w:t>
      </w:r>
      <w:r w:rsidRPr="00EB773C">
        <w:rPr>
          <w:rStyle w:val="agama"/>
          <w:rFonts w:ascii="Tahoma" w:hAnsi="Tahoma" w:cs="Tahoma"/>
          <w:color w:val="767171" w:themeColor="background2" w:themeShade="80"/>
          <w:sz w:val="38"/>
          <w:szCs w:val="38"/>
          <w:shd w:val="clear" w:color="auto" w:fill="EDFFE1"/>
        </w:rPr>
        <w:t>雜阿含</w:t>
      </w:r>
      <w:r w:rsidRPr="00EB773C">
        <w:rPr>
          <w:rStyle w:val="agama"/>
          <w:rFonts w:ascii="Tahoma" w:hAnsi="Tahoma" w:cs="Tahoma"/>
          <w:color w:val="767171" w:themeColor="background2" w:themeShade="80"/>
          <w:sz w:val="38"/>
          <w:szCs w:val="38"/>
          <w:shd w:val="clear" w:color="auto" w:fill="EDFFE1"/>
        </w:rPr>
        <w:t>1325</w:t>
      </w:r>
      <w:r w:rsidRPr="00EB773C">
        <w:rPr>
          <w:rStyle w:val="agama"/>
          <w:rFonts w:ascii="Tahoma" w:hAnsi="Tahoma" w:cs="Tahoma"/>
          <w:color w:val="767171" w:themeColor="background2" w:themeShade="80"/>
          <w:sz w:val="38"/>
          <w:szCs w:val="38"/>
          <w:shd w:val="clear" w:color="auto" w:fill="EDFFE1"/>
        </w:rPr>
        <w:t>經</w:t>
      </w:r>
      <w:r w:rsidRPr="00EB773C">
        <w:rPr>
          <w:rStyle w:val="agama"/>
          <w:rFonts w:ascii="Tahoma" w:hAnsi="Tahoma" w:cs="Tahoma"/>
          <w:color w:val="767171" w:themeColor="background2" w:themeShade="80"/>
          <w:sz w:val="38"/>
          <w:szCs w:val="38"/>
          <w:shd w:val="clear" w:color="auto" w:fill="EDFFE1"/>
        </w:rPr>
        <w:t xml:space="preserve">, </w:t>
      </w:r>
      <w:r w:rsidRPr="00EB773C">
        <w:rPr>
          <w:rStyle w:val="agama"/>
          <w:rFonts w:ascii="Tahoma" w:hAnsi="Tahoma" w:cs="Tahoma"/>
          <w:color w:val="767171" w:themeColor="background2" w:themeShade="80"/>
          <w:sz w:val="38"/>
          <w:szCs w:val="38"/>
          <w:shd w:val="clear" w:color="auto" w:fill="EDFFE1"/>
        </w:rPr>
        <w:t>別譯雜阿含</w:t>
      </w:r>
      <w:r w:rsidRPr="00EB773C">
        <w:rPr>
          <w:rStyle w:val="agama"/>
          <w:rFonts w:ascii="Tahoma" w:hAnsi="Tahoma" w:cs="Tahoma"/>
          <w:color w:val="767171" w:themeColor="background2" w:themeShade="80"/>
          <w:sz w:val="38"/>
          <w:szCs w:val="38"/>
          <w:shd w:val="clear" w:color="auto" w:fill="EDFFE1"/>
        </w:rPr>
        <w:t>324</w:t>
      </w:r>
      <w:r w:rsidRPr="00EB773C">
        <w:rPr>
          <w:rStyle w:val="agama"/>
          <w:rFonts w:ascii="Tahoma" w:hAnsi="Tahoma" w:cs="Tahoma"/>
          <w:color w:val="767171" w:themeColor="background2" w:themeShade="80"/>
          <w:sz w:val="38"/>
          <w:szCs w:val="38"/>
          <w:shd w:val="clear" w:color="auto" w:fill="EDFFE1"/>
        </w:rPr>
        <w:t>經</w:t>
      </w:r>
      <w:r w:rsidRPr="00EB773C">
        <w:rPr>
          <w:rFonts w:ascii="Tahoma" w:hAnsi="Tahoma" w:cs="Tahoma"/>
          <w:color w:val="767171" w:themeColor="background2" w:themeShade="80"/>
          <w:sz w:val="38"/>
          <w:szCs w:val="38"/>
          <w:shd w:val="clear" w:color="auto" w:fill="EDFFE1"/>
        </w:rPr>
        <w:t> </w:t>
      </w:r>
      <w:r w:rsidRPr="00EB773C">
        <w:rPr>
          <w:rStyle w:val="nikaya"/>
          <w:rFonts w:ascii="Tahoma" w:hAnsi="Tahoma" w:cs="Tahoma"/>
          <w:color w:val="767171" w:themeColor="background2" w:themeShade="80"/>
          <w:sz w:val="38"/>
          <w:szCs w:val="38"/>
          <w:shd w:val="clear" w:color="auto" w:fill="EDFFE1"/>
        </w:rPr>
        <w:t>南傳</w:t>
      </w:r>
      <w:r w:rsidRPr="00EB773C">
        <w:rPr>
          <w:rStyle w:val="nikaya"/>
          <w:rFonts w:ascii="Tahoma" w:hAnsi="Tahoma" w:cs="Tahoma"/>
          <w:color w:val="767171" w:themeColor="background2" w:themeShade="80"/>
          <w:sz w:val="38"/>
          <w:szCs w:val="38"/>
          <w:shd w:val="clear" w:color="auto" w:fill="EDFFE1"/>
        </w:rPr>
        <w:t>:</w:t>
      </w:r>
      <w:r w:rsidRPr="00EB773C">
        <w:rPr>
          <w:rStyle w:val="nikaya"/>
          <w:rFonts w:ascii="Tahoma" w:hAnsi="Tahoma" w:cs="Tahoma"/>
          <w:color w:val="767171" w:themeColor="background2" w:themeShade="80"/>
          <w:sz w:val="38"/>
          <w:szCs w:val="38"/>
          <w:shd w:val="clear" w:color="auto" w:fill="EDFFE1"/>
        </w:rPr>
        <w:t>相應部</w:t>
      </w:r>
      <w:r w:rsidRPr="00EB773C">
        <w:rPr>
          <w:rStyle w:val="nikaya"/>
          <w:rFonts w:ascii="Tahoma" w:hAnsi="Tahoma" w:cs="Tahoma"/>
          <w:color w:val="767171" w:themeColor="background2" w:themeShade="80"/>
          <w:sz w:val="38"/>
          <w:szCs w:val="38"/>
          <w:shd w:val="clear" w:color="auto" w:fill="EDFFE1"/>
        </w:rPr>
        <w:t>10</w:t>
      </w:r>
      <w:r w:rsidRPr="00EB773C">
        <w:rPr>
          <w:rStyle w:val="nikaya"/>
          <w:rFonts w:ascii="Tahoma" w:hAnsi="Tahoma" w:cs="Tahoma"/>
          <w:color w:val="767171" w:themeColor="background2" w:themeShade="80"/>
          <w:sz w:val="38"/>
          <w:szCs w:val="38"/>
          <w:shd w:val="clear" w:color="auto" w:fill="EDFFE1"/>
        </w:rPr>
        <w:t>相應</w:t>
      </w:r>
      <w:r w:rsidRPr="00EB773C">
        <w:rPr>
          <w:rStyle w:val="nikaya"/>
          <w:rFonts w:ascii="Tahoma" w:hAnsi="Tahoma" w:cs="Tahoma"/>
          <w:color w:val="767171" w:themeColor="background2" w:themeShade="80"/>
          <w:sz w:val="38"/>
          <w:szCs w:val="38"/>
          <w:shd w:val="clear" w:color="auto" w:fill="EDFFE1"/>
        </w:rPr>
        <w:t>5</w:t>
      </w:r>
      <w:r w:rsidRPr="00EB773C">
        <w:rPr>
          <w:rStyle w:val="nikaya"/>
          <w:rFonts w:ascii="Tahoma" w:hAnsi="Tahoma" w:cs="Tahoma"/>
          <w:color w:val="767171" w:themeColor="background2" w:themeShade="80"/>
          <w:sz w:val="38"/>
          <w:szCs w:val="38"/>
          <w:shd w:val="clear" w:color="auto" w:fill="EDFFE1"/>
        </w:rPr>
        <w:t>經</w:t>
      </w:r>
    </w:p>
    <w:p w14:paraId="35AC56B0" w14:textId="101A8AC0" w:rsidR="008E6308" w:rsidRPr="00EB773C" w:rsidRDefault="00EB773C">
      <w:pPr>
        <w:rPr>
          <w:rFonts w:ascii="Tahoma" w:hAnsi="Tahoma" w:cs="Tahoma"/>
          <w:color w:val="767171" w:themeColor="background2" w:themeShade="80"/>
          <w:sz w:val="38"/>
          <w:szCs w:val="38"/>
          <w:shd w:val="clear" w:color="auto" w:fill="EDFFE1"/>
        </w:rPr>
      </w:pPr>
      <w:r w:rsidRPr="00EB773C">
        <w:rPr>
          <w:rStyle w:val="sutraname"/>
          <w:rFonts w:ascii="Tahoma" w:hAnsi="Tahoma" w:cs="Tahoma" w:hint="eastAsia"/>
          <w:color w:val="767171" w:themeColor="background2" w:themeShade="80"/>
          <w:sz w:val="38"/>
          <w:szCs w:val="38"/>
          <w:u w:val="single"/>
          <w:shd w:val="clear" w:color="auto" w:fill="EDFFE1"/>
        </w:rPr>
        <w:t>1</w:t>
      </w:r>
      <w:r w:rsidRPr="00EB773C">
        <w:rPr>
          <w:rStyle w:val="sutraname"/>
          <w:rFonts w:ascii="Tahoma" w:hAnsi="Tahoma" w:cs="Tahoma"/>
          <w:color w:val="767171" w:themeColor="background2" w:themeShade="80"/>
          <w:sz w:val="38"/>
          <w:szCs w:val="38"/>
          <w:u w:val="single"/>
          <w:shd w:val="clear" w:color="auto" w:fill="EDFFE1"/>
        </w:rPr>
        <w:t>.</w:t>
      </w:r>
      <w:r w:rsidRPr="00EB773C">
        <w:rPr>
          <w:rStyle w:val="sutraname"/>
          <w:rFonts w:ascii="Tahoma" w:hAnsi="Tahoma" w:cs="Tahoma"/>
          <w:color w:val="767171" w:themeColor="background2" w:themeShade="80"/>
          <w:sz w:val="38"/>
          <w:szCs w:val="38"/>
          <w:u w:val="single"/>
          <w:shd w:val="clear" w:color="auto" w:fill="EDFFE1"/>
        </w:rPr>
        <w:t>雜阿含</w:t>
      </w:r>
      <w:r w:rsidRPr="00EB773C">
        <w:rPr>
          <w:rStyle w:val="sutraname"/>
          <w:rFonts w:ascii="Tahoma" w:hAnsi="Tahoma" w:cs="Tahoma"/>
          <w:color w:val="767171" w:themeColor="background2" w:themeShade="80"/>
          <w:sz w:val="38"/>
          <w:szCs w:val="38"/>
          <w:u w:val="single"/>
          <w:shd w:val="clear" w:color="auto" w:fill="EDFFE1"/>
        </w:rPr>
        <w:t>1325</w:t>
      </w:r>
      <w:r w:rsidRPr="00EB773C">
        <w:rPr>
          <w:rStyle w:val="sutraname"/>
          <w:rFonts w:ascii="Tahoma" w:hAnsi="Tahoma" w:cs="Tahoma"/>
          <w:color w:val="767171" w:themeColor="background2" w:themeShade="80"/>
          <w:sz w:val="38"/>
          <w:szCs w:val="38"/>
          <w:u w:val="single"/>
          <w:shd w:val="clear" w:color="auto" w:fill="EDFFE1"/>
        </w:rPr>
        <w:t>經</w:t>
      </w:r>
      <w:r w:rsidRPr="00EB773C">
        <w:rPr>
          <w:rStyle w:val="sutraname"/>
          <w:rFonts w:ascii="Tahoma" w:hAnsi="Tahoma" w:cs="Tahoma"/>
          <w:color w:val="767171" w:themeColor="background2" w:themeShade="80"/>
          <w:sz w:val="38"/>
          <w:szCs w:val="38"/>
          <w:u w:val="single"/>
          <w:shd w:val="clear" w:color="auto" w:fill="EDFFE1"/>
        </w:rPr>
        <w:t>[</w:t>
      </w:r>
      <w:r w:rsidRPr="00EB773C">
        <w:rPr>
          <w:rStyle w:val="sutraname"/>
          <w:rFonts w:ascii="Tahoma" w:hAnsi="Tahoma" w:cs="Tahoma"/>
          <w:color w:val="767171" w:themeColor="background2" w:themeShade="80"/>
          <w:sz w:val="38"/>
          <w:szCs w:val="38"/>
          <w:u w:val="single"/>
          <w:shd w:val="clear" w:color="auto" w:fill="EDFFE1"/>
        </w:rPr>
        <w:t>正聞本</w:t>
      </w:r>
      <w:r w:rsidRPr="00EB773C">
        <w:rPr>
          <w:rStyle w:val="sutraname"/>
          <w:rFonts w:ascii="Tahoma" w:hAnsi="Tahoma" w:cs="Tahoma"/>
          <w:color w:val="767171" w:themeColor="background2" w:themeShade="80"/>
          <w:sz w:val="38"/>
          <w:szCs w:val="38"/>
          <w:u w:val="single"/>
          <w:shd w:val="clear" w:color="auto" w:fill="EDFFE1"/>
        </w:rPr>
        <w:t>1438</w:t>
      </w:r>
      <w:r w:rsidRPr="00EB773C">
        <w:rPr>
          <w:rStyle w:val="sutraname"/>
          <w:rFonts w:ascii="Tahoma" w:hAnsi="Tahoma" w:cs="Tahoma"/>
          <w:color w:val="767171" w:themeColor="background2" w:themeShade="80"/>
          <w:sz w:val="38"/>
          <w:szCs w:val="38"/>
          <w:u w:val="single"/>
          <w:shd w:val="clear" w:color="auto" w:fill="EDFFE1"/>
        </w:rPr>
        <w:t>經</w:t>
      </w:r>
      <w:r w:rsidRPr="00EB773C">
        <w:rPr>
          <w:rStyle w:val="sutraname"/>
          <w:rFonts w:ascii="Tahoma" w:hAnsi="Tahoma" w:cs="Tahoma"/>
          <w:color w:val="767171" w:themeColor="background2" w:themeShade="80"/>
          <w:sz w:val="38"/>
          <w:szCs w:val="38"/>
          <w:u w:val="single"/>
          <w:shd w:val="clear" w:color="auto" w:fill="EDFFE1"/>
        </w:rPr>
        <w:t>/</w:t>
      </w:r>
      <w:r w:rsidRPr="00EB773C">
        <w:rPr>
          <w:rStyle w:val="sutraname"/>
          <w:rFonts w:ascii="Tahoma" w:hAnsi="Tahoma" w:cs="Tahoma"/>
          <w:color w:val="767171" w:themeColor="background2" w:themeShade="80"/>
          <w:sz w:val="38"/>
          <w:szCs w:val="38"/>
          <w:u w:val="single"/>
          <w:shd w:val="clear" w:color="auto" w:fill="EDFFE1"/>
        </w:rPr>
        <w:t>佛光本</w:t>
      </w:r>
      <w:r w:rsidRPr="00EB773C">
        <w:rPr>
          <w:rStyle w:val="sutraname"/>
          <w:rFonts w:ascii="Tahoma" w:hAnsi="Tahoma" w:cs="Tahoma"/>
          <w:color w:val="767171" w:themeColor="background2" w:themeShade="80"/>
          <w:sz w:val="38"/>
          <w:szCs w:val="38"/>
          <w:u w:val="single"/>
          <w:shd w:val="clear" w:color="auto" w:fill="EDFFE1"/>
        </w:rPr>
        <w:t>1322</w:t>
      </w:r>
      <w:r w:rsidRPr="00EB773C">
        <w:rPr>
          <w:rStyle w:val="sutraname"/>
          <w:rFonts w:ascii="Tahoma" w:hAnsi="Tahoma" w:cs="Tahoma"/>
          <w:color w:val="767171" w:themeColor="background2" w:themeShade="80"/>
          <w:sz w:val="38"/>
          <w:szCs w:val="38"/>
          <w:u w:val="single"/>
          <w:shd w:val="clear" w:color="auto" w:fill="EDFFE1"/>
        </w:rPr>
        <w:t>經</w:t>
      </w:r>
      <w:r w:rsidRPr="00EB773C">
        <w:rPr>
          <w:rStyle w:val="sutraname"/>
          <w:rFonts w:ascii="Tahoma" w:hAnsi="Tahoma" w:cs="Tahoma"/>
          <w:color w:val="767171" w:themeColor="background2" w:themeShade="80"/>
          <w:sz w:val="38"/>
          <w:szCs w:val="38"/>
          <w:u w:val="single"/>
          <w:shd w:val="clear" w:color="auto" w:fill="EDFFE1"/>
        </w:rPr>
        <w:t>]</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夜叉相應</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八眾誦</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祇夜</w:t>
      </w:r>
    </w:p>
    <w:p w14:paraId="55C33B7F" w14:textId="3C04E1D0" w:rsidR="00EB773C" w:rsidRPr="00EB773C" w:rsidRDefault="00EB773C">
      <w:pPr>
        <w:rPr>
          <w:rFonts w:ascii="Tahoma" w:hAnsi="Tahoma" w:cs="Tahoma"/>
          <w:color w:val="767171" w:themeColor="background2" w:themeShade="80"/>
          <w:sz w:val="38"/>
          <w:szCs w:val="38"/>
          <w:u w:val="single"/>
          <w:shd w:val="clear" w:color="auto" w:fill="EDFFE1"/>
        </w:rPr>
      </w:pPr>
      <w:r w:rsidRPr="00EB773C">
        <w:rPr>
          <w:rFonts w:ascii="Tahoma" w:hAnsi="Tahoma" w:cs="Tahoma"/>
          <w:color w:val="767171" w:themeColor="background2" w:themeShade="80"/>
          <w:sz w:val="38"/>
          <w:szCs w:val="38"/>
          <w:shd w:val="clear" w:color="auto" w:fill="EDFFE1"/>
        </w:rPr>
        <w:t>2.</w:t>
      </w:r>
      <w:r w:rsidRPr="00EB773C">
        <w:rPr>
          <w:rFonts w:ascii="Tahoma" w:hAnsi="Tahoma" w:cs="Tahoma"/>
          <w:color w:val="767171" w:themeColor="background2" w:themeShade="80"/>
          <w:sz w:val="38"/>
          <w:szCs w:val="38"/>
          <w:u w:val="single"/>
          <w:shd w:val="clear" w:color="auto" w:fill="EDFFE1"/>
        </w:rPr>
        <w:t xml:space="preserve"> </w:t>
      </w:r>
      <w:r w:rsidRPr="00EB773C">
        <w:rPr>
          <w:rFonts w:ascii="Tahoma" w:hAnsi="Tahoma" w:cs="Tahoma"/>
          <w:color w:val="767171" w:themeColor="background2" w:themeShade="80"/>
          <w:sz w:val="38"/>
          <w:szCs w:val="38"/>
          <w:u w:val="single"/>
          <w:shd w:val="clear" w:color="auto" w:fill="EDFFE1"/>
        </w:rPr>
        <w:t>別譯雜阿含</w:t>
      </w:r>
      <w:r w:rsidRPr="00EB773C">
        <w:rPr>
          <w:rFonts w:ascii="Tahoma" w:hAnsi="Tahoma" w:cs="Tahoma"/>
          <w:color w:val="767171" w:themeColor="background2" w:themeShade="80"/>
          <w:sz w:val="38"/>
          <w:szCs w:val="38"/>
          <w:u w:val="single"/>
          <w:shd w:val="clear" w:color="auto" w:fill="EDFFE1"/>
        </w:rPr>
        <w:t>324</w:t>
      </w:r>
      <w:r w:rsidRPr="00EB773C">
        <w:rPr>
          <w:rFonts w:ascii="Tahoma" w:hAnsi="Tahoma" w:cs="Tahoma"/>
          <w:color w:val="767171" w:themeColor="background2" w:themeShade="80"/>
          <w:sz w:val="38"/>
          <w:szCs w:val="38"/>
          <w:u w:val="single"/>
          <w:shd w:val="clear" w:color="auto" w:fill="EDFFE1"/>
        </w:rPr>
        <w:t>經</w:t>
      </w:r>
    </w:p>
    <w:p w14:paraId="513F8226" w14:textId="58D984E6" w:rsidR="00EB773C" w:rsidRPr="00EB773C" w:rsidRDefault="00EB773C">
      <w:pPr>
        <w:rPr>
          <w:rFonts w:ascii="Tahoma" w:hAnsi="Tahoma" w:cs="Tahoma"/>
          <w:color w:val="767171" w:themeColor="background2" w:themeShade="80"/>
          <w:sz w:val="38"/>
          <w:szCs w:val="38"/>
          <w:u w:val="single"/>
          <w:shd w:val="clear" w:color="auto" w:fill="EDFFE1"/>
        </w:rPr>
      </w:pPr>
      <w:r w:rsidRPr="00EB773C">
        <w:rPr>
          <w:rFonts w:ascii="Tahoma" w:hAnsi="Tahoma" w:cs="Tahoma" w:hint="eastAsia"/>
          <w:color w:val="767171" w:themeColor="background2" w:themeShade="80"/>
          <w:sz w:val="38"/>
          <w:szCs w:val="38"/>
          <w:u w:val="single"/>
          <w:shd w:val="clear" w:color="auto" w:fill="EDFFE1"/>
        </w:rPr>
        <w:t>南传</w:t>
      </w:r>
    </w:p>
    <w:p w14:paraId="1A6B0ADF" w14:textId="2A33F808" w:rsidR="00EB773C" w:rsidRPr="00111D4F" w:rsidRDefault="00EB773C">
      <w:pPr>
        <w:rPr>
          <w:rFonts w:ascii="Tahoma" w:hAnsi="Tahoma" w:cs="Tahoma"/>
          <w:color w:val="767171" w:themeColor="background2" w:themeShade="80"/>
          <w:sz w:val="38"/>
          <w:szCs w:val="38"/>
          <w:shd w:val="clear" w:color="auto" w:fill="EDFFE1"/>
        </w:rPr>
      </w:pPr>
      <w:r w:rsidRPr="00EB773C">
        <w:rPr>
          <w:rFonts w:ascii="Tahoma" w:hAnsi="Tahoma" w:cs="Tahoma"/>
          <w:color w:val="767171" w:themeColor="background2" w:themeShade="80"/>
          <w:sz w:val="38"/>
          <w:szCs w:val="38"/>
          <w:u w:val="single"/>
          <w:shd w:val="clear" w:color="auto" w:fill="EDFFE1"/>
        </w:rPr>
        <w:t>1.</w:t>
      </w:r>
      <w:r w:rsidRPr="00EB773C">
        <w:rPr>
          <w:rStyle w:val="sutraname"/>
          <w:rFonts w:ascii="Tahoma" w:hAnsi="Tahoma" w:cs="Tahoma"/>
          <w:color w:val="767171" w:themeColor="background2" w:themeShade="80"/>
          <w:sz w:val="38"/>
          <w:szCs w:val="38"/>
          <w:u w:val="single"/>
          <w:shd w:val="clear" w:color="auto" w:fill="EDFFE1"/>
        </w:rPr>
        <w:t>相應部</w:t>
      </w:r>
      <w:r w:rsidRPr="00EB773C">
        <w:rPr>
          <w:rStyle w:val="sutraname"/>
          <w:rFonts w:ascii="Tahoma" w:hAnsi="Tahoma" w:cs="Tahoma"/>
          <w:color w:val="767171" w:themeColor="background2" w:themeShade="80"/>
          <w:sz w:val="38"/>
          <w:szCs w:val="38"/>
          <w:u w:val="single"/>
          <w:shd w:val="clear" w:color="auto" w:fill="EDFFE1"/>
        </w:rPr>
        <w:t>10</w:t>
      </w:r>
      <w:r w:rsidRPr="00EB773C">
        <w:rPr>
          <w:rStyle w:val="sutraname"/>
          <w:rFonts w:ascii="Tahoma" w:hAnsi="Tahoma" w:cs="Tahoma"/>
          <w:color w:val="767171" w:themeColor="background2" w:themeShade="80"/>
          <w:sz w:val="38"/>
          <w:szCs w:val="38"/>
          <w:u w:val="single"/>
          <w:shd w:val="clear" w:color="auto" w:fill="EDFFE1"/>
        </w:rPr>
        <w:t>相應</w:t>
      </w:r>
      <w:r w:rsidRPr="00EB773C">
        <w:rPr>
          <w:rStyle w:val="sutraname"/>
          <w:rFonts w:ascii="Tahoma" w:hAnsi="Tahoma" w:cs="Tahoma"/>
          <w:color w:val="767171" w:themeColor="background2" w:themeShade="80"/>
          <w:sz w:val="38"/>
          <w:szCs w:val="38"/>
          <w:u w:val="single"/>
          <w:shd w:val="clear" w:color="auto" w:fill="EDFFE1"/>
        </w:rPr>
        <w:t>5</w:t>
      </w:r>
      <w:r w:rsidRPr="00EB773C">
        <w:rPr>
          <w:rStyle w:val="sutraname"/>
          <w:rFonts w:ascii="Tahoma" w:hAnsi="Tahoma" w:cs="Tahoma"/>
          <w:color w:val="767171" w:themeColor="background2" w:themeShade="80"/>
          <w:sz w:val="38"/>
          <w:szCs w:val="38"/>
          <w:u w:val="single"/>
          <w:shd w:val="clear" w:color="auto" w:fill="EDFFE1"/>
        </w:rPr>
        <w:t>經</w:t>
      </w:r>
      <w:r w:rsidRPr="00EB773C">
        <w:rPr>
          <w:rStyle w:val="sutraname"/>
          <w:rFonts w:ascii="Tahoma" w:hAnsi="Tahoma" w:cs="Tahoma"/>
          <w:color w:val="767171" w:themeColor="background2" w:themeShade="80"/>
          <w:sz w:val="38"/>
          <w:szCs w:val="38"/>
          <w:u w:val="single"/>
          <w:shd w:val="clear" w:color="auto" w:fill="EDFFE1"/>
        </w:rPr>
        <w:t>/</w:t>
      </w:r>
      <w:r w:rsidRPr="00EB773C">
        <w:rPr>
          <w:rStyle w:val="sutraname"/>
          <w:rFonts w:ascii="Tahoma" w:hAnsi="Tahoma" w:cs="Tahoma"/>
          <w:color w:val="767171" w:themeColor="background2" w:themeShade="80"/>
          <w:sz w:val="38"/>
          <w:szCs w:val="38"/>
          <w:u w:val="single"/>
          <w:shd w:val="clear" w:color="auto" w:fill="EDFFE1"/>
        </w:rPr>
        <w:t>沙奴經</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夜叉相應</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有偈篇</w:t>
      </w:r>
      <w:r w:rsidRPr="00EB773C">
        <w:rPr>
          <w:rFonts w:ascii="Tahoma" w:hAnsi="Tahoma" w:cs="Tahoma"/>
          <w:color w:val="767171" w:themeColor="background2" w:themeShade="80"/>
          <w:sz w:val="38"/>
          <w:szCs w:val="38"/>
          <w:shd w:val="clear" w:color="auto" w:fill="EDFFE1"/>
        </w:rPr>
        <w:t>/</w:t>
      </w:r>
      <w:r w:rsidRPr="00EB773C">
        <w:rPr>
          <w:rFonts w:ascii="Tahoma" w:hAnsi="Tahoma" w:cs="Tahoma"/>
          <w:color w:val="767171" w:themeColor="background2" w:themeShade="80"/>
          <w:sz w:val="38"/>
          <w:szCs w:val="38"/>
          <w:shd w:val="clear" w:color="auto" w:fill="EDFFE1"/>
        </w:rPr>
        <w:t>祇夜</w:t>
      </w:r>
      <w:r w:rsidR="00111D4F">
        <w:rPr>
          <w:rFonts w:ascii="Tahoma" w:hAnsi="Tahoma" w:cs="Tahoma" w:hint="eastAsia"/>
          <w:color w:val="767171" w:themeColor="background2" w:themeShade="80"/>
          <w:sz w:val="38"/>
          <w:szCs w:val="38"/>
          <w:shd w:val="clear" w:color="auto" w:fill="EDFFE1"/>
        </w:rPr>
        <w:t>)</w:t>
      </w:r>
    </w:p>
    <w:p w14:paraId="59EE446E" w14:textId="77777777" w:rsidR="00EB773C" w:rsidRDefault="00EB773C"/>
    <w:sectPr w:rsidR="00EB77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32"/>
    <w:rsid w:val="000B5FFC"/>
    <w:rsid w:val="00111D4F"/>
    <w:rsid w:val="00865132"/>
    <w:rsid w:val="008E6308"/>
    <w:rsid w:val="00EB7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DC90"/>
  <w15:chartTrackingRefBased/>
  <w15:docId w15:val="{D8AABCDA-3C34-4813-8187-05588DF2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5F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gama">
    <w:name w:val="agama"/>
    <w:basedOn w:val="a0"/>
    <w:rsid w:val="00EB773C"/>
  </w:style>
  <w:style w:type="character" w:customStyle="1" w:styleId="nikaya">
    <w:name w:val="nikaya"/>
    <w:basedOn w:val="a0"/>
    <w:rsid w:val="00EB773C"/>
  </w:style>
  <w:style w:type="character" w:customStyle="1" w:styleId="sutraname">
    <w:name w:val="sutra_name"/>
    <w:basedOn w:val="a0"/>
    <w:rsid w:val="00EB773C"/>
  </w:style>
  <w:style w:type="paragraph" w:styleId="a3">
    <w:name w:val="List Paragraph"/>
    <w:basedOn w:val="a"/>
    <w:uiPriority w:val="34"/>
    <w:qFormat/>
    <w:rsid w:val="00EB77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0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F37F-9CC2-420B-8465-18F556241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bolter</dc:creator>
  <cp:keywords/>
  <dc:description/>
  <cp:lastModifiedBy>bolter</cp:lastModifiedBy>
  <cp:revision>5</cp:revision>
  <dcterms:created xsi:type="dcterms:W3CDTF">2023-07-14T08:08:00Z</dcterms:created>
  <dcterms:modified xsi:type="dcterms:W3CDTF">2023-07-14T08:19:00Z</dcterms:modified>
</cp:coreProperties>
</file>