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API Catalogue Kit: Repo Setup and Running Guide</w:t>
      </w:r>
    </w:p>
    <w:p>
      <w:pPr/>
      <w:r>
        <w:t xml:space="preserve">Oct 9, 2026</w:t>
      </w:r>
      <w:r>
        <w:t xml:space="preserve"> · </w:t>
      </w:r>
      <w:r>
        <w:t xml:space="preserve">@Dharmesh</w:t>
      </w:r>
    </w:p>
    <w:p>
      <w:pPr>
        <w:pStyle w:val="Heading2"/>
      </w:pPr>
      <w:r>
        <w:t xml:space="preserve">Overview</w:t>
      </w:r>
    </w:p>
    <w:p>
      <w:pPr/>
      <w:r>
        <w:t xml:space="preserve">The API Catalogue kit is a set of GitHub Copilot custom agents, skills, prompts, instructions and hooks. It turns .NET 8 insurance applications into validated OpenAPI specs, then into regional views, ACORD alignment and approved canonical models.</w:t>
      </w:r>
    </w:p>
    <w:p>
      <w:pPr/>
      <w:r>
        <w:t xml:space="preserve">This guide answers three questions: which kit files a repository actually needs, how to run all skills or a single one, and how to start from existing analysis outputs across several regions without the source code.</w:t>
      </w:r>
    </w:p>
    <w:p>
      <w:pPr>
        <w:pStyle w:val="Heading2"/>
      </w:pPr>
      <w:r>
        <w:t xml:space="preserve">Files required in the repo</w:t>
      </w:r>
    </w:p>
    <w:p>
      <w:pPr/>
      <w:r>
        <w:t xml:space="preserve">A repository needs the </w:t>
      </w:r>
      <w:r>
        <w:rPr>
          <w:rStyle w:val="CodeChar"/>
        </w:rPr>
        <w:t xml:space="preserve">.github/</w:t>
      </w:r>
      <w:r>
        <w:t xml:space="preserve"> customisation files plus your own inputs. The </w:t>
      </w:r>
      <w:r>
        <w:rPr>
          <w:rStyle w:val="CodeChar"/>
        </w:rPr>
        <w:t xml:space="preserve">examples/</w:t>
      </w:r>
      <w:r>
        <w:t xml:space="preserve"> folder (4.9 MB of sample output) and </w:t>
      </w:r>
      <w:r>
        <w:rPr>
          <w:rStyle w:val="CodeChar"/>
        </w:rPr>
        <w:t xml:space="preserve">tests/</w:t>
      </w:r>
      <w:r>
        <w:t xml:space="preserve"> never go into an application repo; keep them only where the kit itself is maintained.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Path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Level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Why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.github/skills/&lt;skill&gt;/</w:t>
            </w:r>
            <w:r>
              <w:t xml:space="preserve"> (SKILL.md, scripts/, assets/, templates/, references/)</w:t>
            </w:r>
          </w:p>
        </w:tc>
        <w:tc>
          <w:tcPr>
            <w:tcW w:w="3120" w:type="dxa"/>
          </w:tcPr>
          <w:p>
            <w:pPr/>
            <w:r>
              <w:t xml:space="preserve">Required</w:t>
            </w:r>
          </w:p>
        </w:tc>
        <w:tc>
          <w:tcPr>
            <w:tcW w:w="3120" w:type="dxa"/>
          </w:tcPr>
          <w:p>
            <w:pPr/>
            <w:r>
              <w:t xml:space="preserve">The procedure plus the scripts that do the work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.github/skills/requirements.txt</w:t>
            </w:r>
          </w:p>
        </w:tc>
        <w:tc>
          <w:tcPr>
            <w:tcW w:w="3120" w:type="dxa"/>
          </w:tcPr>
          <w:p>
            <w:pPr/>
            <w:r>
              <w:t xml:space="preserve">Required</w:t>
            </w:r>
          </w:p>
        </w:tc>
        <w:tc>
          <w:tcPr>
            <w:tcW w:w="3120" w:type="dxa"/>
          </w:tcPr>
          <w:p>
            <w:pPr/>
            <w:r>
              <w:t xml:space="preserve">Python packages: pyyaml, openpyxl, openapi-spec-validator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.github/agents/&lt;agent&gt;.agent.md</w:t>
            </w:r>
          </w:p>
        </w:tc>
        <w:tc>
          <w:tcPr>
            <w:tcW w:w="3120" w:type="dxa"/>
          </w:tcPr>
          <w:p>
            <w:pPr/>
            <w:r>
              <w:t xml:space="preserve">Required</w:t>
            </w:r>
          </w:p>
        </w:tc>
        <w:tc>
          <w:tcPr>
            <w:tcW w:w="3120" w:type="dxa"/>
          </w:tcPr>
          <w:p>
            <w:pPr/>
            <w:r>
              <w:t xml:space="preserve">The agents you pick in Copilot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.github/copilot-instructions.md</w:t>
            </w:r>
          </w:p>
        </w:tc>
        <w:tc>
          <w:tcPr>
            <w:tcW w:w="3120" w:type="dxa"/>
          </w:tcPr>
          <w:p>
            <w:pPr/>
            <w:r>
              <w:t xml:space="preserve">Required</w:t>
            </w:r>
          </w:p>
        </w:tc>
        <w:tc>
          <w:tcPr>
            <w:tcW w:w="3120" w:type="dxa"/>
          </w:tcPr>
          <w:p>
            <w:pPr/>
            <w:r>
              <w:t xml:space="preserve">Repo-wide rules: pipeline order, never hand-edit outputs, security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.github/instructions/*.instructions.md</w:t>
            </w:r>
          </w:p>
        </w:tc>
        <w:tc>
          <w:tcPr>
            <w:tcW w:w="3120" w:type="dxa"/>
          </w:tcPr>
          <w:p>
            <w:pPr/>
            <w:r>
              <w:t xml:space="preserve">Required</w:t>
            </w:r>
          </w:p>
        </w:tc>
        <w:tc>
          <w:tcPr>
            <w:tcW w:w="3120" w:type="dxa"/>
          </w:tcPr>
          <w:p>
            <w:pPr/>
            <w:r>
              <w:t xml:space="preserve">Security rules; outputs change only through overrides and decisions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.github/hooks/api-catalog.json</w:t>
            </w:r>
            <w:r>
              <w:t xml:space="preserve"> + </w:t>
            </w:r>
            <w:r>
              <w:rPr>
                <w:rStyle w:val="CodeChar"/>
              </w:rPr>
              <w:t xml:space="preserve">hooks/scripts/*.py</w:t>
            </w:r>
          </w:p>
        </w:tc>
        <w:tc>
          <w:tcPr>
            <w:tcW w:w="3120" w:type="dxa"/>
          </w:tcPr>
          <w:p>
            <w:pPr/>
            <w:r>
              <w:t xml:space="preserve">Recommended</w:t>
            </w:r>
          </w:p>
        </w:tc>
        <w:tc>
          <w:tcPr>
            <w:tcW w:w="3120" w:type="dxa"/>
          </w:tcPr>
          <w:p>
            <w:pPr/>
            <w:r>
              <w:t xml:space="preserve">Blocks secret files and hand edits; stops the agent finishing before validation passes (Copilot CLI and cloud agent)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.github/prompts/*.prompt.md</w:t>
            </w:r>
          </w:p>
        </w:tc>
        <w:tc>
          <w:tcPr>
            <w:tcW w:w="3120" w:type="dxa"/>
          </w:tcPr>
          <w:p>
            <w:pPr/>
            <w:r>
              <w:t xml:space="preserve">Recommended</w:t>
            </w:r>
          </w:p>
        </w:tc>
        <w:tc>
          <w:tcPr>
            <w:tcW w:w="3120" w:type="dxa"/>
          </w:tcPr>
          <w:p>
            <w:pPr/>
            <w:r>
              <w:t xml:space="preserve">The slash commands; agents work without them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.github/workflows/api-catalog.yml</w:t>
            </w:r>
          </w:p>
        </w:tc>
        <w:tc>
          <w:tcPr>
            <w:tcW w:w="3120" w:type="dxa"/>
          </w:tcPr>
          <w:p>
            <w:pPr/>
            <w:r>
              <w:t xml:space="preserve">Recommended</w:t>
            </w:r>
          </w:p>
        </w:tc>
        <w:tc>
          <w:tcPr>
            <w:tcW w:w="3120" w:type="dxa"/>
          </w:tcPr>
          <w:p>
            <w:pPr/>
            <w:r>
              <w:t xml:space="preserve">CI re-runs every gate on pull requests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.gitignore</w:t>
            </w:r>
            <w:r>
              <w:t xml:space="preserve"> line </w:t>
            </w:r>
            <w:r>
              <w:rPr>
                <w:rStyle w:val="CodeChar"/>
              </w:rPr>
              <w:t xml:space="preserve">.api-catalog-runs/</w:t>
            </w:r>
          </w:p>
        </w:tc>
        <w:tc>
          <w:tcPr>
            <w:tcW w:w="3120" w:type="dxa"/>
          </w:tcPr>
          <w:p>
            <w:pPr/>
            <w:r>
              <w:t xml:space="preserve">Recommended</w:t>
            </w:r>
          </w:p>
        </w:tc>
        <w:tc>
          <w:tcPr>
            <w:tcW w:w="3120" w:type="dxa"/>
          </w:tcPr>
          <w:p>
            <w:pPr/>
            <w:r>
              <w:t xml:space="preserve">Temporary run markers from the hooks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api-catalog.config.yaml</w:t>
            </w:r>
          </w:p>
        </w:tc>
        <w:tc>
          <w:tcPr>
            <w:tcW w:w="3120" w:type="dxa"/>
          </w:tcPr>
          <w:p>
            <w:pPr/>
            <w:r>
              <w:t xml:space="preserve">Your input</w:t>
            </w:r>
          </w:p>
        </w:tc>
        <w:tc>
          <w:tcPr>
            <w:tcW w:w="3120" w:type="dxa"/>
          </w:tcPr>
          <w:p>
            <w:pPr/>
            <w:r>
              <w:t xml:space="preserve">One per application: region, app, source folders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api-catalog/domains.xlsx</w:t>
            </w:r>
          </w:p>
        </w:tc>
        <w:tc>
          <w:tcPr>
            <w:tcW w:w="3120" w:type="dxa"/>
          </w:tcPr>
          <w:p>
            <w:pPr/>
            <w:r>
              <w:t xml:space="preserve">Your input</w:t>
            </w:r>
          </w:p>
        </w:tc>
        <w:tc>
          <w:tcPr>
            <w:tcW w:w="3120" w:type="dxa"/>
          </w:tcPr>
          <w:p>
            <w:pPr/>
            <w:r>
              <w:t xml:space="preserve">Replace the sample with your domain catalogue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api-catalog/regions/&lt;REGION&gt;.yaml</w:t>
            </w:r>
          </w:p>
        </w:tc>
        <w:tc>
          <w:tcPr>
            <w:tcW w:w="3120" w:type="dxa"/>
          </w:tcPr>
          <w:p>
            <w:pPr/>
            <w:r>
              <w:t xml:space="preserve">Your input</w:t>
            </w:r>
          </w:p>
        </w:tc>
        <w:tc>
          <w:tcPr>
            <w:tcW w:w="3120" w:type="dxa"/>
          </w:tcPr>
          <w:p>
            <w:pPr/>
            <w:r>
              <w:t xml:space="preserve">One per region (EU, UK, ...)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api-catalog/reference/acord/</w:t>
            </w:r>
          </w:p>
        </w:tc>
        <w:tc>
          <w:tcPr>
            <w:tcW w:w="3120" w:type="dxa"/>
          </w:tcPr>
          <w:p>
            <w:pPr/>
            <w:r>
              <w:t xml:space="preserve">Your input</w:t>
            </w:r>
          </w:p>
        </w:tc>
        <w:tc>
          <w:tcPr>
            <w:tcW w:w="3120" w:type="dxa"/>
          </w:tcPr>
          <w:p>
            <w:pPr/>
            <w:r>
              <w:t xml:space="preserve">Your licensed ACORD files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api-catalog/reference/synonyms.yaml</w:t>
            </w:r>
          </w:p>
        </w:tc>
        <w:tc>
          <w:tcPr>
            <w:tcW w:w="3120" w:type="dxa"/>
          </w:tcPr>
          <w:p>
            <w:pPr/>
            <w:r>
              <w:t xml:space="preserve">Your input, optional</w:t>
            </w:r>
          </w:p>
        </w:tc>
        <w:tc>
          <w:tcPr>
            <w:tcW w:w="3120" w:type="dxa"/>
          </w:tcPr>
          <w:p>
            <w:pPr/>
            <w:r>
              <w:t xml:space="preserve">Organisation vocabulary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api-catalog/style-examples/_global/</w:t>
            </w:r>
          </w:p>
        </w:tc>
        <w:tc>
          <w:tcPr>
            <w:tcW w:w="3120" w:type="dxa"/>
          </w:tcPr>
          <w:p>
            <w:pPr/>
            <w:r>
              <w:t xml:space="preserve">Your input, optional</w:t>
            </w:r>
          </w:p>
        </w:tc>
        <w:tc>
          <w:tcPr>
            <w:tcW w:w="3120" w:type="dxa"/>
          </w:tcPr>
          <w:p>
            <w:pPr/>
            <w:r>
              <w:t xml:space="preserve">Replace the invented example with your own specs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tools/TypeExtractor/</w:t>
            </w:r>
          </w:p>
        </w:tc>
        <w:tc>
          <w:tcPr>
            <w:tcW w:w="3120" w:type="dxa"/>
          </w:tcPr>
          <w:p>
            <w:pPr/>
            <w:r>
              <w:t xml:space="preserve">Optional</w:t>
            </w:r>
          </w:p>
        </w:tc>
        <w:tc>
          <w:tcPr>
            <w:tcW w:w="3120" w:type="dxa"/>
          </w:tcPr>
          <w:p>
            <w:pPr/>
            <w:r>
              <w:t xml:space="preserve">Only when unresolved types live in NuGet packages or DLLs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docs/</w:t>
            </w:r>
            <w:r>
              <w:t xml:space="preserve">, </w:t>
            </w:r>
            <w:r>
              <w:rPr>
                <w:rStyle w:val="CodeChar"/>
              </w:rPr>
              <w:t xml:space="preserve">README.md</w:t>
            </w:r>
            <w:r>
              <w:t xml:space="preserve">, READMEs in </w:t>
            </w:r>
            <w:r>
              <w:rPr>
                <w:rStyle w:val="CodeChar"/>
              </w:rPr>
              <w:t xml:space="preserve">api-catalog/</w:t>
            </w:r>
          </w:p>
        </w:tc>
        <w:tc>
          <w:tcPr>
            <w:tcW w:w="3120" w:type="dxa"/>
          </w:tcPr>
          <w:p>
            <w:pPr/>
            <w:r>
              <w:t xml:space="preserve">Optional</w:t>
            </w:r>
          </w:p>
        </w:tc>
        <w:tc>
          <w:tcPr>
            <w:tcW w:w="3120" w:type="dxa"/>
          </w:tcPr>
          <w:p>
            <w:pPr/>
            <w:r>
              <w:t xml:space="preserve">Reading material only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examples/</w:t>
            </w:r>
            <w:r>
              <w:t xml:space="preserve">, </w:t>
            </w:r>
            <w:r>
              <w:rPr>
                <w:rStyle w:val="CodeChar"/>
              </w:rPr>
              <w:t xml:space="preserve">tests/</w:t>
            </w:r>
          </w:p>
        </w:tc>
        <w:tc>
          <w:tcPr>
            <w:tcW w:w="3120" w:type="dxa"/>
          </w:tcPr>
          <w:p>
            <w:pPr/>
            <w:r>
              <w:t xml:space="preserve">Not needed</w:t>
            </w:r>
          </w:p>
        </w:tc>
        <w:tc>
          <w:tcPr>
            <w:tcW w:w="3120" w:type="dxa"/>
          </w:tcPr>
          <w:p>
            <w:pPr/>
            <w:r>
              <w:t xml:space="preserve">Kit maintenance only</w:t>
            </w:r>
          </w:p>
        </w:tc>
      </w:tr>
    </w:tbl>
    <w:p>
      <w:pPr>
        <w:pStyle w:val="Heading3"/>
      </w:pPr>
      <w:r>
        <w:t xml:space="preserve">Skills that must ship together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</w:rPr>
        <w:t xml:space="preserve">regional-view</w:t>
      </w:r>
      <w:r>
        <w:t xml:space="preserve"> uses </w:t>
      </w:r>
      <w:r>
        <w:rPr>
          <w:rStyle w:val="CodeChar"/>
        </w:rPr>
        <w:t xml:space="preserve">api-analysis/scripts/analysis_core.py</w:t>
      </w:r>
      <w:r>
        <w:t xml:space="preserve"> and </w:t>
      </w:r>
      <w:r>
        <w:rPr>
          <w:rStyle w:val="CodeChar"/>
        </w:rPr>
        <w:t xml:space="preserve">canonical-model/scripts/spec_viewer.py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</w:rPr>
        <w:t xml:space="preserve">canonical-model</w:t>
      </w:r>
      <w:r>
        <w:t xml:space="preserve"> uses </w:t>
      </w:r>
      <w:r>
        <w:rPr>
          <w:rStyle w:val="CodeChar"/>
        </w:rPr>
        <w:t xml:space="preserve">acord-alignment/scripts/align_core.py</w:t>
      </w:r>
      <w:r>
        <w:t xml:space="preserve"> and </w:t>
      </w:r>
      <w:r>
        <w:rPr>
          <w:rStyle w:val="CodeChar"/>
        </w:rPr>
        <w:t xml:space="preserve">load_reference.py</w:t>
      </w:r>
      <w:r>
        <w:t xml:space="preserve">.</w:t>
      </w:r>
    </w:p>
    <w:p>
      <w:pPr>
        <w:pStyle w:val="Heading3"/>
      </w:pPr>
      <w:r>
        <w:t xml:space="preserve">Setups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Setup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Skills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Agents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Application repo (steps 1–2 on its own code)</w:t>
            </w:r>
          </w:p>
        </w:tc>
        <w:tc>
          <w:tcPr>
            <w:tcW w:w="3120" w:type="dxa"/>
          </w:tcPr>
          <w:p>
            <w:pPr/>
            <w:r>
              <w:t xml:space="preserve">api-discovery, api-analysis</w:t>
            </w:r>
          </w:p>
        </w:tc>
        <w:tc>
          <w:tcPr>
            <w:tcW w:w="3120" w:type="dxa"/>
          </w:tcPr>
          <w:p>
            <w:pPr/>
            <w:r>
              <w:t xml:space="preserve">api-discovery, api-analysis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Central catalogue repo (steps 3–8, plus 1–2 for checked-out apps)</w:t>
            </w:r>
          </w:p>
        </w:tc>
        <w:tc>
          <w:tcPr>
            <w:tcW w:w="3120" w:type="dxa"/>
          </w:tcPr>
          <w:p>
            <w:pPr/>
            <w:r>
              <w:t xml:space="preserve">all 5</w:t>
            </w:r>
          </w:p>
        </w:tc>
        <w:tc>
          <w:tcPr>
            <w:tcW w:w="3120" w:type="dxa"/>
          </w:tcPr>
          <w:p>
            <w:pPr/>
            <w:r>
              <w:t xml:space="preserve">all 6, including the orchestrator api-catalog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Single repo doing everything</w:t>
            </w:r>
          </w:p>
        </w:tc>
        <w:tc>
          <w:tcPr>
            <w:tcW w:w="3120" w:type="dxa"/>
          </w:tcPr>
          <w:p>
            <w:pPr/>
            <w:r>
              <w:t xml:space="preserve">all 5</w:t>
            </w:r>
          </w:p>
        </w:tc>
        <w:tc>
          <w:tcPr>
            <w:tcW w:w="3120" w:type="dxa"/>
          </w:tcPr>
          <w:p>
            <w:pPr/>
            <w:r>
              <w:t xml:space="preserve">all 6</w:t>
            </w:r>
          </w:p>
        </w:tc>
      </w:tr>
    </w:tbl>
    <w:p>
      <w:pPr/>
      <w:r>
        <w:t xml:space="preserve">In an application repo, trim </w:t>
      </w:r>
      <w:r>
        <w:rPr>
          <w:rStyle w:val="CodeChar"/>
        </w:rPr>
        <w:t xml:space="preserve">copilot-instructions.md</w:t>
      </w:r>
      <w:r>
        <w:t xml:space="preserve"> to steps 1–2 and keep only the </w:t>
      </w:r>
      <w:r>
        <w:rPr>
          <w:rStyle w:val="CodeChar"/>
        </w:rPr>
        <w:t xml:space="preserve">discover-apis</w:t>
      </w:r>
      <w:r>
        <w:t xml:space="preserve"> and </w:t>
      </w:r>
      <w:r>
        <w:rPr>
          <w:rStyle w:val="CodeChar"/>
        </w:rPr>
        <w:t xml:space="preserve">analyze-apis</w:t>
      </w:r>
      <w:r>
        <w:t xml:space="preserve"> prompts. Folders such as </w:t>
      </w:r>
      <w:r>
        <w:rPr>
          <w:rStyle w:val="CodeChar"/>
        </w:rPr>
        <w:t xml:space="preserve">discovery/</w:t>
      </w:r>
      <w:r>
        <w:t xml:space="preserve">, </w:t>
      </w:r>
      <w:r>
        <w:rPr>
          <w:rStyle w:val="CodeChar"/>
        </w:rPr>
        <w:t xml:space="preserve">analysis/</w:t>
      </w:r>
      <w:r>
        <w:t xml:space="preserve">, </w:t>
      </w:r>
      <w:r>
        <w:rPr>
          <w:rStyle w:val="CodeChar"/>
        </w:rPr>
        <w:t xml:space="preserve">regional-view/</w:t>
      </w:r>
      <w:r>
        <w:t xml:space="preserve">, </w:t>
      </w:r>
      <w:r>
        <w:rPr>
          <w:rStyle w:val="CodeChar"/>
        </w:rPr>
        <w:t xml:space="preserve">alignment/</w:t>
      </w:r>
      <w:r>
        <w:t xml:space="preserve"> and </w:t>
      </w:r>
      <w:r>
        <w:rPr>
          <w:rStyle w:val="CodeChar"/>
        </w:rPr>
        <w:t xml:space="preserve">canonical/</w:t>
      </w:r>
      <w:r>
        <w:t xml:space="preserve"> are created by the runs, never copied.</w:t>
      </w:r>
    </w:p>
    <w:p>
      <w:pPr>
        <w:pStyle w:val="Heading2"/>
      </w:pPr>
      <w:r>
        <w:t xml:space="preserve">How to run all skills or one skill</w:t>
      </w:r>
    </w:p>
    <w:p>
      <w:pPr/>
      <w:r>
        <w:t xml:space="preserve">Run everything with </w:t>
      </w:r>
      <w:r>
        <w:rPr>
          <w:rStyle w:val="CodeChar"/>
        </w:rPr>
        <w:t xml:space="preserve">/run-api-catalog</w:t>
      </w:r>
      <w:r>
        <w:t xml:space="preserve"> in Copilot Chat (agent mode), or run one stage with its own slash command or agent.</w:t>
      </w:r>
    </w:p>
    <w:p>
      <w:pPr>
        <w:pStyle w:val="Heading3"/>
      </w:pPr>
      <w:r>
        <w:t xml:space="preserve">Everything at once</w:t>
      </w:r>
    </w:p>
    <w:p>
      <w:pPr/>
      <w:r>
        <w:t xml:space="preserve">Type </w:t>
      </w:r>
      <w:r>
        <w:rPr>
          <w:rStyle w:val="CodeChar"/>
        </w:rPr>
        <w:t xml:space="preserve">/run-api-catalog</w:t>
      </w:r>
      <w:r>
        <w:t xml:space="preserve">. It asks for the application configs, the regions and a </w:t>
      </w:r>
      <w:r>
        <w:rPr>
          <w:rStyle w:val="CodeChar"/>
        </w:rPr>
        <w:t xml:space="preserve">startAt</w:t>
      </w:r>
      <w:r>
        <w:t xml:space="preserve"> stage. Alternatively, pick the </w:t>
      </w:r>
      <w:r>
        <w:rPr>
          <w:b/>
        </w:rPr>
        <w:t xml:space="preserve">api-catalog</w:t>
      </w:r>
      <w:r>
        <w:t xml:space="preserve"> agent and write, for example: "Run the API catalogue for EU and UK, starting at the regional view."</w:t>
      </w:r>
    </w:p>
    <w:p>
      <w:pPr/>
      <w:r>
        <w:t xml:space="preserve">The orchestrator skips earlier stages when you say where to start. It treats existing outputs as input and never re-runs discovery or analysis for an application whose code is not in the workspace. It always stops at the human review stage.</w:t>
      </w:r>
    </w:p>
    <w:p>
      <w:pPr>
        <w:pStyle w:val="Heading3"/>
      </w:pPr>
      <w:r>
        <w:t xml:space="preserve">One stage at a time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Stage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Slash command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Agent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 Discovery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/discover-apis</w:t>
            </w:r>
          </w:p>
        </w:tc>
        <w:tc>
          <w:tcPr>
            <w:tcW w:w="3120" w:type="dxa"/>
          </w:tcPr>
          <w:p>
            <w:pPr/>
            <w:r>
              <w:t xml:space="preserve">api-discovery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 Analysis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/analyze-apis</w:t>
            </w:r>
          </w:p>
        </w:tc>
        <w:tc>
          <w:tcPr>
            <w:tcW w:w="3120" w:type="dxa"/>
          </w:tcPr>
          <w:p>
            <w:pPr/>
            <w:r>
              <w:t xml:space="preserve">api-analysis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 Regional view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/build-regional-view</w:t>
            </w:r>
          </w:p>
        </w:tc>
        <w:tc>
          <w:tcPr>
            <w:tcW w:w="3120" w:type="dxa"/>
          </w:tcPr>
          <w:p>
            <w:pPr/>
            <w:r>
              <w:t xml:space="preserve">regional-view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 ACORD alignment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/align-acord</w:t>
            </w:r>
          </w:p>
        </w:tc>
        <w:tc>
          <w:tcPr>
            <w:tcW w:w="3120" w:type="dxa"/>
          </w:tcPr>
          <w:p>
            <w:pPr/>
            <w:r>
              <w:t xml:space="preserve">acord-alignment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5 Import human review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/import-review</w:t>
            </w:r>
          </w:p>
        </w:tc>
        <w:tc>
          <w:tcPr>
            <w:tcW w:w="3120" w:type="dxa"/>
          </w:tcPr>
          <w:p>
            <w:pPr/>
            <w:r>
              <w:t xml:space="preserve">acord-alignment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6 Canonical model (per region)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/build-canonical</w:t>
            </w:r>
          </w:p>
        </w:tc>
        <w:tc>
          <w:tcPr>
            <w:tcW w:w="3120" w:type="dxa"/>
          </w:tcPr>
          <w:p>
            <w:pPr/>
            <w:r>
              <w:t xml:space="preserve">canonical-model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8 Global canonical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/build-global-canonical</w:t>
            </w:r>
          </w:p>
        </w:tc>
        <w:tc>
          <w:tcPr>
            <w:tcW w:w="3120" w:type="dxa"/>
          </w:tcPr>
          <w:p>
            <w:pPr/>
            <w:r>
              <w:t xml:space="preserve">canonical-model</w:t>
            </w:r>
          </w:p>
        </w:tc>
      </w:tr>
    </w:tbl>
    <w:p>
      <w:pPr/>
      <w:r>
        <w:t xml:space="preserve">Plain prompts work too, once the agent is selected:</w:t>
      </w:r>
    </w:p>
    <w:p>
      <w:pPr>
        <w:pStyle w:val="ListParagraph"/>
        <w:numPr>
          <w:ilvl w:val="0"/>
          <w:numId w:val="3"/>
        </w:numPr>
      </w:pPr>
      <w:r>
        <w:t xml:space="preserve">"Build the regional view from api-catalog" (regional-view)</w:t>
      </w:r>
    </w:p>
    <w:p>
      <w:pPr>
        <w:pStyle w:val="ListParagraph"/>
        <w:numPr>
          <w:ilvl w:val="0"/>
          <w:numId w:val="3"/>
        </w:numPr>
      </w:pPr>
      <w:r>
        <w:t xml:space="preserve">"Align region UK, only the claims app" (acord-alignment)</w:t>
      </w:r>
    </w:p>
    <w:p>
      <w:pPr>
        <w:pStyle w:val="ListParagraph"/>
        <w:numPr>
          <w:ilvl w:val="0"/>
          <w:numId w:val="3"/>
        </w:numPr>
      </w:pPr>
      <w:r>
        <w:t xml:space="preserve">"Build the canonical model for EU and release 1.0.0" (canonical-model; it releases only when you say "release")</w:t>
      </w:r>
    </w:p>
    <w:p>
      <w:pPr/>
      <w:r>
        <w:t xml:space="preserve">In Copilot CLI, choose the agent with </w:t>
      </w:r>
      <w:r>
        <w:rPr>
          <w:rStyle w:val="CodeChar"/>
        </w:rPr>
        <w:t xml:space="preserve">/agent</w:t>
      </w:r>
      <w:r>
        <w:t xml:space="preserve">, then type the same prompt.</w:t>
      </w:r>
    </w:p>
    <w:p>
      <w:pPr>
        <w:pStyle w:val="Heading2"/>
      </w:pPr>
      <w:r>
        <w:t xml:space="preserve">Starting from existing analysis outputs</w:t>
      </w:r>
    </w:p>
    <w:p>
      <w:pPr/>
      <w:r>
        <w:t xml:space="preserve">Once analysis is done, stages 3–8 need no .NET source code, only the kit's Python scripts and the outputs placed in region folders. One regional view covers all regions.</w:t>
      </w:r>
    </w:p>
    <w:p>
      <w:pPr>
        <w:pStyle w:val="Code"/>
      </w:pPr>
      <w:r>
        <w:t xml:space="preserve">api-catalog/</w:t>
        <w:br/>
        <w:t xml:space="preserve">  domains.xlsx                    (domains.json is generated from it)</w:t>
        <w:br/>
        <w:t xml:space="preserve">  analysis/</w:t>
        <w:br/>
        <w:t xml:space="preserve">    EU/claims/   analysis-summary.json, 1-openapi.enriched.yaml,</w:t>
        <w:br/>
        <w:t xml:space="preserve">                 2-domains-capabilities.json, 3-entities-attributes.json,</w:t>
        <w:br/>
        <w:t xml:space="preserve">                 4-duplicates-report.json, validation.json, decisions.yaml</w:t>
        <w:br/>
        <w:t xml:space="preserve">    EU/policy/   same files</w:t>
        <w:br/>
        <w:t xml:space="preserve">    UK/claims/   same files</w:t>
        <w:br/>
        <w:t xml:space="preserve">  external/UK/quote/openapi.json  (optional: bare OpenAPI specs)</w:t>
        <w:br/>
        <w:t xml:space="preserve">  regions/EU.yaml, regions/UK.yaml</w:t>
        <w:br/>
        <w:t xml:space="preserve">  reference/acord/                (your ACORD files)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Copy the whole analysis folder.</w:t>
      </w:r>
      <w:r>
        <w:t xml:space="preserve"> Most outputs are JSON; only the enriched spec is YAML. The regional view reads the JSON files and </w:t>
      </w:r>
      <w:r>
        <w:rPr>
          <w:rStyle w:val="CodeChar"/>
        </w:rPr>
        <w:t xml:space="preserve">analysis-summary.json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Region and application come from </w:t>
      </w:r>
      <w:r>
        <w:rPr>
          <w:rStyle w:val="CodeChar"/>
          <w:b/>
        </w:rPr>
        <w:t xml:space="preserve">analysis-summary.json</w:t>
      </w:r>
      <w:r>
        <w:t xml:space="preserve">, not the folder name. Keep the </w:t>
      </w:r>
      <w:r>
        <w:rPr>
          <w:rStyle w:val="CodeChar"/>
        </w:rPr>
        <w:t xml:space="preserve">&lt;REGION&gt;/&lt;app&gt;</w:t>
      </w:r>
      <w:r>
        <w:t xml:space="preserve"> folder matching anyway, since alignment, canonical and global merge outputs use region folders.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  <w:b/>
        </w:rPr>
        <w:t xml:space="preserve">validation.json</w:t>
      </w:r>
      <w:r>
        <w:rPr>
          <w:b/>
        </w:rPr>
        <w:t xml:space="preserve"> is optional.</w:t>
      </w:r>
      <w:r>
        <w:t xml:space="preserve"> Missing means "not validated" and the run continues; </w:t>
      </w:r>
      <w:r>
        <w:rPr>
          <w:rStyle w:val="CodeChar"/>
        </w:rPr>
        <w:t xml:space="preserve">fail</w:t>
      </w:r>
      <w:r>
        <w:t xml:space="preserve"> stops the regional view for that app.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Bare OpenAPI specs</w:t>
      </w:r>
      <w:r>
        <w:t xml:space="preserve"> in </w:t>
      </w:r>
      <w:r>
        <w:rPr>
          <w:rStyle w:val="CodeChar"/>
        </w:rPr>
        <w:t xml:space="preserve">external/&lt;REGION&gt;/&lt;app&gt;/</w:t>
      </w:r>
      <w:r>
        <w:t xml:space="preserve"> are analysed on the spot with </w:t>
      </w:r>
      <w:r>
        <w:rPr>
          <w:rStyle w:val="CodeChar"/>
        </w:rPr>
        <w:t xml:space="preserve">domains.xlsx</w:t>
      </w:r>
      <w:r>
        <w:t xml:space="preserve">, with a "not validated" warning.</w:t>
      </w:r>
    </w:p>
    <w:p>
      <w:pPr/>
      <w:r>
        <w:t xml:space="preserve">Run order from there:</w:t>
      </w:r>
    </w:p>
    <w:p>
      <w:pPr>
        <w:pStyle w:val="ListParagraph"/>
        <w:numPr>
          <w:ilvl w:val="0"/>
          <w:numId w:val="5"/>
        </w:numPr>
      </w:pPr>
      <w:r>
        <w:t xml:space="preserve">Build the regional view once, for all regions.</w:t>
      </w:r>
    </w:p>
    <w:p>
      <w:pPr>
        <w:pStyle w:val="ListParagraph"/>
        <w:numPr>
          <w:ilvl w:val="0"/>
          <w:numId w:val="5"/>
        </w:numPr>
      </w:pPr>
      <w:r>
        <w:t xml:space="preserve">Align EU with ACORD and complete the human review.</w:t>
      </w:r>
    </w:p>
    <w:p>
      <w:pPr>
        <w:pStyle w:val="ListParagraph"/>
        <w:numPr>
          <w:ilvl w:val="0"/>
          <w:numId w:val="5"/>
        </w:numPr>
      </w:pPr>
      <w:r>
        <w:t xml:space="preserve">Build and release the EU canonical model.</w:t>
      </w:r>
    </w:p>
    <w:p>
      <w:pPr>
        <w:pStyle w:val="ListParagraph"/>
        <w:numPr>
          <w:ilvl w:val="0"/>
          <w:numId w:val="5"/>
        </w:numPr>
      </w:pPr>
      <w:r>
        <w:t xml:space="preserve">Align and build UK with EU as its baseline.</w:t>
      </w:r>
    </w:p>
    <w:p>
      <w:pPr>
        <w:pStyle w:val="ListParagraph"/>
        <w:numPr>
          <w:ilvl w:val="0"/>
          <w:numId w:val="5"/>
        </w:numPr>
      </w:pPr>
      <w:r>
        <w:t xml:space="preserve">Build the global canonical model.</w:t>
      </w:r>
    </w:p>
    <w:p>
      <w:pPr>
        <w:pStyle w:val="Heading2"/>
      </w:pPr>
      <w:r>
        <w:t xml:space="preserve">When source code is still needed</w:t>
      </w:r>
    </w:p>
    <w:p>
      <w:pPr/>
      <w:r>
        <w:t xml:space="preserve">Two situations still need the application's code in the workspace: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Fixing a failed analysis.</w:t>
      </w:r>
      <w:r>
        <w:t xml:space="preserve"> If an app's validation fails, discovery or analysis must be re-run, which needs its code.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Ambiguous ACORD matches.</w:t>
      </w:r>
      <w:r>
        <w:t xml:space="preserve"> When two candidates score within 5 points, the agent normally reads the C# class to decide. Without code it decides from attributes alone and records that in its note.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1"/>
    <w:lvlOverride w:ilvl="0">
      <w:startOverride w:val="1"/>
    </w:lvlOverride>
  </w:num>
  <w:num w:numId="6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API Catalogue Kit Repo Setup and Running Guide</dc:title>
  <dc:description>Claude Docs node/ac6c8d96-1f85@6 docx-w6</dc:description>
  <cp:revision>6</cp:revision>
</cp:coreProperties>
</file>