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B4" w:rsidRDefault="00F32E13">
      <w:pPr>
        <w:rPr>
          <w:sz w:val="28"/>
          <w:szCs w:val="28"/>
        </w:rPr>
      </w:pPr>
      <w:r>
        <w:rPr>
          <w:sz w:val="28"/>
          <w:szCs w:val="28"/>
        </w:rPr>
        <w:t>11.Draw a class diagram for online voting system using case tools</w:t>
      </w:r>
    </w:p>
    <w:p w:rsidR="00F32E13" w:rsidRPr="00F32E13" w:rsidRDefault="00F32E1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E13" w:rsidRPr="00F3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3"/>
    <w:rsid w:val="008458F4"/>
    <w:rsid w:val="00A371EF"/>
    <w:rsid w:val="00EC39B4"/>
    <w:rsid w:val="00F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493"/>
  <w15:chartTrackingRefBased/>
  <w15:docId w15:val="{1F3FC8BE-ED8E-4376-BDC5-A7AE766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2022-09-28T08:15:00Z</dcterms:created>
  <dcterms:modified xsi:type="dcterms:W3CDTF">2022-09-28T08:16:00Z</dcterms:modified>
</cp:coreProperties>
</file>