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6906838" w14:textId="77777777" w:rsidR="0085669D" w:rsidRPr="0085669D" w:rsidRDefault="0085669D" w:rsidP="0085669D">
      <w:r w:rsidRPr="0085669D">
        <w:t>Here's the updated newsletter text:</w:t>
      </w:r>
    </w:p>
    <w:p w14:paraId="3CFADC13" w14:textId="77777777" w:rsidR="0085669D" w:rsidRPr="0085669D" w:rsidRDefault="0085669D" w:rsidP="0085669D">
      <w:r w:rsidRPr="0085669D">
        <w:pict w14:anchorId="725687C6">
          <v:rect id="_x0000_i1067" style="width:0;height:1.5pt" o:hralign="center" o:hrstd="t" o:hr="t" fillcolor="#a0a0a0" stroked="f"/>
        </w:pict>
      </w:r>
    </w:p>
    <w:p w14:paraId="7ED9936C" w14:textId="77777777" w:rsidR="0085669D" w:rsidRPr="0085669D" w:rsidRDefault="0085669D" w:rsidP="0085669D">
      <w:pPr>
        <w:rPr>
          <w:b/>
          <w:bCs/>
        </w:rPr>
      </w:pPr>
      <w:r w:rsidRPr="0085669D">
        <w:rPr>
          <w:rFonts w:ascii="Segoe UI Emoji" w:hAnsi="Segoe UI Emoji" w:cs="Segoe UI Emoji"/>
          <w:b/>
          <w:bCs/>
        </w:rPr>
        <w:t>🎉</w:t>
      </w:r>
      <w:r w:rsidRPr="0085669D">
        <w:rPr>
          <w:b/>
          <w:bCs/>
        </w:rPr>
        <w:t xml:space="preserve"> Enhancement: Autopay Grace Period for Monthly Billing Accounts</w:t>
      </w:r>
    </w:p>
    <w:p w14:paraId="7BF9A438" w14:textId="77777777" w:rsidR="0085669D" w:rsidRPr="0085669D" w:rsidRDefault="0085669D" w:rsidP="0085669D">
      <w:r w:rsidRPr="0085669D">
        <w:rPr>
          <w:b/>
          <w:bCs/>
        </w:rPr>
        <w:t>What's New</w:t>
      </w:r>
    </w:p>
    <w:p w14:paraId="331E00A4" w14:textId="77777777" w:rsidR="0085669D" w:rsidRPr="0085669D" w:rsidRDefault="0085669D" w:rsidP="0085669D">
      <w:r w:rsidRPr="0085669D">
        <w:t>We have successfully implemented an important enhancement to the autopay setup process for monthly billing accounts in ORMB. This improvement ensures that customers on combined and Admin accounts billed on a monthly cycle receive the appropriate payment processing window when autopay is created.</w:t>
      </w:r>
    </w:p>
    <w:p w14:paraId="210B56A4" w14:textId="77777777" w:rsidR="0085669D" w:rsidRPr="0085669D" w:rsidRDefault="0085669D" w:rsidP="0085669D">
      <w:r w:rsidRPr="0085669D">
        <w:rPr>
          <w:b/>
          <w:bCs/>
        </w:rPr>
        <w:t>What Changed</w:t>
      </w:r>
    </w:p>
    <w:p w14:paraId="4B079ADC" w14:textId="77777777" w:rsidR="0085669D" w:rsidRPr="0085669D" w:rsidRDefault="0085669D" w:rsidP="0085669D">
      <w:r w:rsidRPr="0085669D">
        <w:t xml:space="preserve">When a request is received from BAE to create autopay on an account, our system now automatically evaluates the account's billing configuration. For all </w:t>
      </w:r>
      <w:r w:rsidRPr="0085669D">
        <w:rPr>
          <w:b/>
          <w:bCs/>
        </w:rPr>
        <w:t>monthly billing accounts</w:t>
      </w:r>
      <w:r w:rsidRPr="0085669D">
        <w:t xml:space="preserve"> (both Combined and Admin account types) where the policy status is </w:t>
      </w:r>
      <w:r w:rsidRPr="0085669D">
        <w:rPr>
          <w:b/>
          <w:bCs/>
        </w:rPr>
        <w:t>not in POSTRUNOUT</w:t>
      </w:r>
      <w:r w:rsidRPr="0085669D">
        <w:t xml:space="preserve">, the system will now populate an </w:t>
      </w:r>
      <w:r w:rsidRPr="0085669D">
        <w:rPr>
          <w:b/>
          <w:bCs/>
        </w:rPr>
        <w:t>additional 15-day grace period</w:t>
      </w:r>
      <w:r w:rsidRPr="0085669D">
        <w:t xml:space="preserve"> using the autopay route type </w:t>
      </w:r>
      <w:r w:rsidRPr="0085669D">
        <w:rPr>
          <w:b/>
          <w:bCs/>
        </w:rPr>
        <w:t>HC-ACHM15</w:t>
      </w:r>
      <w:r w:rsidRPr="0085669D">
        <w:t>.</w:t>
      </w:r>
    </w:p>
    <w:p w14:paraId="7DCCB61F" w14:textId="77777777" w:rsidR="0085669D" w:rsidRPr="0085669D" w:rsidRDefault="0085669D" w:rsidP="0085669D">
      <w:r w:rsidRPr="0085669D">
        <w:t>This logic is triggered at the point of autopay creation — no manual intervention is required.</w:t>
      </w:r>
    </w:p>
    <w:p w14:paraId="3173B90D" w14:textId="77777777" w:rsidR="0085669D" w:rsidRPr="0085669D" w:rsidRDefault="0085669D" w:rsidP="0085669D">
      <w:r w:rsidRPr="0085669D">
        <w:rPr>
          <w:b/>
          <w:bCs/>
        </w:rPr>
        <w:t>Why It Matters</w:t>
      </w:r>
    </w:p>
    <w:p w14:paraId="3F8EEFE1" w14:textId="77777777" w:rsidR="0085669D" w:rsidRPr="0085669D" w:rsidRDefault="0085669D" w:rsidP="0085669D">
      <w:r w:rsidRPr="0085669D">
        <w:t>Previously, the additional 15-day window was not being applied for eligible monthly billing accounts, which risked payment processing misalignment for customers outside the POSTRUNOUT status. This fix ensures the correct autopay route type is consistently applied, aligning with ORMB's billing and payment processing standards for monthly account cycles.</w:t>
      </w:r>
    </w:p>
    <w:p w14:paraId="69956181" w14:textId="77777777" w:rsidR="0085669D" w:rsidRPr="0085669D" w:rsidRDefault="0085669D" w:rsidP="0085669D">
      <w:r w:rsidRPr="0085669D">
        <w:pict w14:anchorId="7CA3B6D4">
          <v:rect id="_x0000_i1068" style="width:0;height:1.5pt" o:hralign="center" o:hrstd="t" o:hr="t" fillcolor="#a0a0a0" stroked="f"/>
        </w:pict>
      </w:r>
    </w:p>
    <w:p w14:paraId="22CA78BE" w14:textId="77777777" w:rsidR="0085669D" w:rsidRPr="0085669D" w:rsidRDefault="0085669D" w:rsidP="0085669D">
      <w:pPr>
        <w:rPr>
          <w:b/>
          <w:bCs/>
        </w:rPr>
      </w:pPr>
      <w:r w:rsidRPr="0085669D">
        <w:rPr>
          <w:rFonts w:ascii="Segoe UI Emoji" w:hAnsi="Segoe UI Emoji" w:cs="Segoe UI Emoji"/>
          <w:b/>
          <w:bCs/>
        </w:rPr>
        <w:t>⭐</w:t>
      </w:r>
      <w:r w:rsidRPr="0085669D">
        <w:rPr>
          <w:b/>
          <w:bCs/>
        </w:rPr>
        <w:t xml:space="preserve"> Key Highlight: The 15-Day Extension is Now Configurable!</w:t>
      </w:r>
    </w:p>
    <w:p w14:paraId="4C86D38F" w14:textId="77777777" w:rsidR="0085669D" w:rsidRPr="0085669D" w:rsidRDefault="0085669D" w:rsidP="0085669D">
      <w:r w:rsidRPr="0085669D">
        <w:t xml:space="preserve">One of the most significant aspects of this implementation is that the </w:t>
      </w:r>
      <w:r w:rsidRPr="0085669D">
        <w:rPr>
          <w:b/>
          <w:bCs/>
        </w:rPr>
        <w:t>15-day additional period is fully configurable</w:t>
      </w:r>
      <w:r w:rsidRPr="0085669D">
        <w:t xml:space="preserve"> — it is not hardcoded into the system.</w:t>
      </w:r>
    </w:p>
    <w:p w14:paraId="6B6EFA2D" w14:textId="77777777" w:rsidR="0085669D" w:rsidRPr="0085669D" w:rsidRDefault="0085669D" w:rsidP="0085669D">
      <w:r w:rsidRPr="0085669D">
        <w:t>This means:</w:t>
      </w:r>
    </w:p>
    <w:p w14:paraId="1B807966" w14:textId="77777777" w:rsidR="0085669D" w:rsidRPr="0085669D" w:rsidRDefault="0085669D" w:rsidP="0085669D">
      <w:pPr>
        <w:numPr>
          <w:ilvl w:val="0"/>
          <w:numId w:val="2"/>
        </w:numPr>
      </w:pPr>
      <w:r w:rsidRPr="0085669D">
        <w:rPr>
          <w:rFonts w:ascii="Segoe UI Emoji" w:hAnsi="Segoe UI Emoji" w:cs="Segoe UI Emoji"/>
        </w:rPr>
        <w:t>🔧</w:t>
      </w:r>
      <w:r w:rsidRPr="0085669D">
        <w:t xml:space="preserve"> </w:t>
      </w:r>
      <w:r w:rsidRPr="0085669D">
        <w:rPr>
          <w:b/>
          <w:bCs/>
        </w:rPr>
        <w:t>No code changes needed</w:t>
      </w:r>
      <w:r w:rsidRPr="0085669D">
        <w:t xml:space="preserve"> — Any future updates to the grace period value can be made directly through configuration, </w:t>
      </w:r>
      <w:proofErr w:type="gramStart"/>
      <w:r w:rsidRPr="0085669D">
        <w:t>completely eliminating</w:t>
      </w:r>
      <w:proofErr w:type="gramEnd"/>
      <w:r w:rsidRPr="0085669D">
        <w:t xml:space="preserve"> the need to touch the underlying code.</w:t>
      </w:r>
    </w:p>
    <w:p w14:paraId="2ABE0B02" w14:textId="77777777" w:rsidR="0085669D" w:rsidRPr="0085669D" w:rsidRDefault="0085669D" w:rsidP="0085669D">
      <w:pPr>
        <w:numPr>
          <w:ilvl w:val="0"/>
          <w:numId w:val="2"/>
        </w:numPr>
      </w:pPr>
      <w:r w:rsidRPr="0085669D">
        <w:rPr>
          <w:rFonts w:ascii="Segoe UI Emoji" w:hAnsi="Segoe UI Emoji" w:cs="Segoe UI Emoji"/>
        </w:rPr>
        <w:lastRenderedPageBreak/>
        <w:t>⚡</w:t>
      </w:r>
      <w:r w:rsidRPr="0085669D">
        <w:t xml:space="preserve"> </w:t>
      </w:r>
      <w:r w:rsidRPr="0085669D">
        <w:rPr>
          <w:b/>
          <w:bCs/>
        </w:rPr>
        <w:t>Faster turnaround</w:t>
      </w:r>
      <w:r w:rsidRPr="0085669D">
        <w:t xml:space="preserve"> — Configuration changes can be rolled out quickly, saving significant development, testing, and deployment time.</w:t>
      </w:r>
    </w:p>
    <w:p w14:paraId="57B9141B" w14:textId="77777777" w:rsidR="0085669D" w:rsidRPr="0085669D" w:rsidRDefault="0085669D" w:rsidP="0085669D">
      <w:pPr>
        <w:numPr>
          <w:ilvl w:val="0"/>
          <w:numId w:val="2"/>
        </w:numPr>
      </w:pPr>
      <w:r w:rsidRPr="0085669D">
        <w:rPr>
          <w:rFonts w:ascii="Segoe UI Emoji" w:hAnsi="Segoe UI Emoji" w:cs="Segoe UI Emoji"/>
        </w:rPr>
        <w:t>🛡️</w:t>
      </w:r>
      <w:r w:rsidRPr="0085669D">
        <w:t xml:space="preserve"> </w:t>
      </w:r>
      <w:r w:rsidRPr="0085669D">
        <w:rPr>
          <w:b/>
          <w:bCs/>
        </w:rPr>
        <w:t>Lower risk</w:t>
      </w:r>
      <w:r w:rsidRPr="0085669D">
        <w:t xml:space="preserve"> — Avoiding code modifications reduces the chances of introducing unintended side effects or regression issues.</w:t>
      </w:r>
    </w:p>
    <w:p w14:paraId="72453B7A" w14:textId="77777777" w:rsidR="0085669D" w:rsidRPr="0085669D" w:rsidRDefault="0085669D" w:rsidP="0085669D">
      <w:pPr>
        <w:numPr>
          <w:ilvl w:val="0"/>
          <w:numId w:val="2"/>
        </w:numPr>
      </w:pPr>
      <w:r w:rsidRPr="0085669D">
        <w:rPr>
          <w:rFonts w:ascii="Segoe UI Emoji" w:hAnsi="Segoe UI Emoji" w:cs="Segoe UI Emoji"/>
        </w:rPr>
        <w:t>📈</w:t>
      </w:r>
      <w:r w:rsidRPr="0085669D">
        <w:t xml:space="preserve"> </w:t>
      </w:r>
      <w:r w:rsidRPr="0085669D">
        <w:rPr>
          <w:b/>
          <w:bCs/>
        </w:rPr>
        <w:t>Greater flexibility</w:t>
      </w:r>
      <w:r w:rsidRPr="0085669D">
        <w:t xml:space="preserve"> — As business rules evolve, the grace period can be </w:t>
      </w:r>
      <w:proofErr w:type="gramStart"/>
      <w:r w:rsidRPr="0085669D">
        <w:t>adjusted on demand</w:t>
      </w:r>
      <w:proofErr w:type="gramEnd"/>
      <w:r w:rsidRPr="0085669D">
        <w:t xml:space="preserve"> to meet new requirements without going through a full development cycle.</w:t>
      </w:r>
    </w:p>
    <w:p w14:paraId="6507B832" w14:textId="77777777" w:rsidR="0085669D" w:rsidRPr="0085669D" w:rsidRDefault="0085669D" w:rsidP="0085669D">
      <w:r w:rsidRPr="0085669D">
        <w:t xml:space="preserve">This design choice reflects our commitment to building </w:t>
      </w:r>
      <w:r w:rsidRPr="0085669D">
        <w:rPr>
          <w:b/>
          <w:bCs/>
        </w:rPr>
        <w:t>maintainable, future-proof solutions</w:t>
      </w:r>
      <w:r w:rsidRPr="0085669D">
        <w:t xml:space="preserve"> that empower teams to respond to business changes swiftly and confidently.</w:t>
      </w:r>
    </w:p>
    <w:p w14:paraId="7432402F" w14:textId="77777777" w:rsidR="0085669D" w:rsidRPr="0085669D" w:rsidRDefault="0085669D" w:rsidP="0085669D">
      <w:r w:rsidRPr="0085669D">
        <w:pict w14:anchorId="2FA9E59E">
          <v:rect id="_x0000_i1069" style="width:0;height:1.5pt" o:hralign="center" o:hrstd="t" o:hr="t" fillcolor="#a0a0a0" stroked="f"/>
        </w:pict>
      </w:r>
    </w:p>
    <w:p w14:paraId="46D54C1A" w14:textId="77777777" w:rsidR="0085669D" w:rsidRPr="0085669D" w:rsidRDefault="0085669D" w:rsidP="0085669D">
      <w:r w:rsidRPr="0085669D">
        <w:rPr>
          <w:b/>
          <w:bCs/>
        </w:rPr>
        <w:t>Impact Summary</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216"/>
        <w:gridCol w:w="3919"/>
      </w:tblGrid>
      <w:tr w:rsidR="0085669D" w:rsidRPr="0085669D" w14:paraId="3B807226" w14:textId="77777777">
        <w:trPr>
          <w:tblHeader/>
          <w:tblCellSpacing w:w="15" w:type="dxa"/>
        </w:trPr>
        <w:tc>
          <w:tcPr>
            <w:tcW w:w="0" w:type="auto"/>
            <w:vAlign w:val="center"/>
            <w:hideMark/>
          </w:tcPr>
          <w:p w14:paraId="7FD55330" w14:textId="77777777" w:rsidR="0085669D" w:rsidRPr="0085669D" w:rsidRDefault="0085669D" w:rsidP="0085669D">
            <w:pPr>
              <w:rPr>
                <w:b/>
                <w:bCs/>
              </w:rPr>
            </w:pPr>
            <w:r w:rsidRPr="0085669D">
              <w:rPr>
                <w:b/>
                <w:bCs/>
              </w:rPr>
              <w:t>Detail</w:t>
            </w:r>
          </w:p>
        </w:tc>
        <w:tc>
          <w:tcPr>
            <w:tcW w:w="0" w:type="auto"/>
            <w:vAlign w:val="center"/>
            <w:hideMark/>
          </w:tcPr>
          <w:p w14:paraId="35E55F29" w14:textId="77777777" w:rsidR="0085669D" w:rsidRPr="0085669D" w:rsidRDefault="0085669D" w:rsidP="0085669D">
            <w:pPr>
              <w:rPr>
                <w:b/>
                <w:bCs/>
              </w:rPr>
            </w:pPr>
            <w:r w:rsidRPr="0085669D">
              <w:rPr>
                <w:b/>
                <w:bCs/>
              </w:rPr>
              <w:t>Value</w:t>
            </w:r>
          </w:p>
        </w:tc>
      </w:tr>
      <w:tr w:rsidR="0085669D" w:rsidRPr="0085669D" w14:paraId="74FD7A18" w14:textId="77777777">
        <w:trPr>
          <w:tblCellSpacing w:w="15" w:type="dxa"/>
        </w:trPr>
        <w:tc>
          <w:tcPr>
            <w:tcW w:w="0" w:type="auto"/>
            <w:vAlign w:val="center"/>
            <w:hideMark/>
          </w:tcPr>
          <w:p w14:paraId="49A7F5DE" w14:textId="77777777" w:rsidR="0085669D" w:rsidRPr="0085669D" w:rsidRDefault="0085669D" w:rsidP="0085669D">
            <w:r w:rsidRPr="0085669D">
              <w:t>Applicable Accounts</w:t>
            </w:r>
          </w:p>
        </w:tc>
        <w:tc>
          <w:tcPr>
            <w:tcW w:w="0" w:type="auto"/>
            <w:vAlign w:val="center"/>
            <w:hideMark/>
          </w:tcPr>
          <w:p w14:paraId="4B902C3A" w14:textId="77777777" w:rsidR="0085669D" w:rsidRPr="0085669D" w:rsidRDefault="0085669D" w:rsidP="0085669D">
            <w:r w:rsidRPr="0085669D">
              <w:t>Monthly Billing — Combined &amp; Admin</w:t>
            </w:r>
          </w:p>
        </w:tc>
      </w:tr>
      <w:tr w:rsidR="0085669D" w:rsidRPr="0085669D" w14:paraId="1A9B335A" w14:textId="77777777">
        <w:trPr>
          <w:tblCellSpacing w:w="15" w:type="dxa"/>
        </w:trPr>
        <w:tc>
          <w:tcPr>
            <w:tcW w:w="0" w:type="auto"/>
            <w:vAlign w:val="center"/>
            <w:hideMark/>
          </w:tcPr>
          <w:p w14:paraId="3B41E06F" w14:textId="77777777" w:rsidR="0085669D" w:rsidRPr="0085669D" w:rsidRDefault="0085669D" w:rsidP="0085669D">
            <w:r w:rsidRPr="0085669D">
              <w:t>Trigger</w:t>
            </w:r>
          </w:p>
        </w:tc>
        <w:tc>
          <w:tcPr>
            <w:tcW w:w="0" w:type="auto"/>
            <w:vAlign w:val="center"/>
            <w:hideMark/>
          </w:tcPr>
          <w:p w14:paraId="694BC396" w14:textId="77777777" w:rsidR="0085669D" w:rsidRPr="0085669D" w:rsidRDefault="0085669D" w:rsidP="0085669D">
            <w:r w:rsidRPr="0085669D">
              <w:t>Autopay creation via BAE request</w:t>
            </w:r>
          </w:p>
        </w:tc>
      </w:tr>
      <w:tr w:rsidR="0085669D" w:rsidRPr="0085669D" w14:paraId="290401F5" w14:textId="77777777">
        <w:trPr>
          <w:tblCellSpacing w:w="15" w:type="dxa"/>
        </w:trPr>
        <w:tc>
          <w:tcPr>
            <w:tcW w:w="0" w:type="auto"/>
            <w:vAlign w:val="center"/>
            <w:hideMark/>
          </w:tcPr>
          <w:p w14:paraId="4F0DBFB6" w14:textId="77777777" w:rsidR="0085669D" w:rsidRPr="0085669D" w:rsidRDefault="0085669D" w:rsidP="0085669D">
            <w:r w:rsidRPr="0085669D">
              <w:t>Condition</w:t>
            </w:r>
          </w:p>
        </w:tc>
        <w:tc>
          <w:tcPr>
            <w:tcW w:w="0" w:type="auto"/>
            <w:vAlign w:val="center"/>
            <w:hideMark/>
          </w:tcPr>
          <w:p w14:paraId="5D8095E9" w14:textId="77777777" w:rsidR="0085669D" w:rsidRPr="0085669D" w:rsidRDefault="0085669D" w:rsidP="0085669D">
            <w:r w:rsidRPr="0085669D">
              <w:t>Policy status ≠ POSTRUNOUT</w:t>
            </w:r>
          </w:p>
        </w:tc>
      </w:tr>
      <w:tr w:rsidR="0085669D" w:rsidRPr="0085669D" w14:paraId="0904A414" w14:textId="77777777">
        <w:trPr>
          <w:tblCellSpacing w:w="15" w:type="dxa"/>
        </w:trPr>
        <w:tc>
          <w:tcPr>
            <w:tcW w:w="0" w:type="auto"/>
            <w:vAlign w:val="center"/>
            <w:hideMark/>
          </w:tcPr>
          <w:p w14:paraId="19CBE694" w14:textId="77777777" w:rsidR="0085669D" w:rsidRPr="0085669D" w:rsidRDefault="0085669D" w:rsidP="0085669D">
            <w:r w:rsidRPr="0085669D">
              <w:t>Route Type Applied</w:t>
            </w:r>
          </w:p>
        </w:tc>
        <w:tc>
          <w:tcPr>
            <w:tcW w:w="0" w:type="auto"/>
            <w:vAlign w:val="center"/>
            <w:hideMark/>
          </w:tcPr>
          <w:p w14:paraId="3E5975B0" w14:textId="77777777" w:rsidR="0085669D" w:rsidRPr="0085669D" w:rsidRDefault="0085669D" w:rsidP="0085669D">
            <w:r w:rsidRPr="0085669D">
              <w:t>HC-ACHM15 (+15 days)</w:t>
            </w:r>
          </w:p>
        </w:tc>
      </w:tr>
      <w:tr w:rsidR="0085669D" w:rsidRPr="0085669D" w14:paraId="13E26C0D" w14:textId="77777777">
        <w:trPr>
          <w:tblCellSpacing w:w="15" w:type="dxa"/>
        </w:trPr>
        <w:tc>
          <w:tcPr>
            <w:tcW w:w="0" w:type="auto"/>
            <w:vAlign w:val="center"/>
            <w:hideMark/>
          </w:tcPr>
          <w:p w14:paraId="12173D27" w14:textId="77777777" w:rsidR="0085669D" w:rsidRPr="0085669D" w:rsidRDefault="0085669D" w:rsidP="0085669D">
            <w:r w:rsidRPr="0085669D">
              <w:t>Grace Period Value</w:t>
            </w:r>
          </w:p>
        </w:tc>
        <w:tc>
          <w:tcPr>
            <w:tcW w:w="0" w:type="auto"/>
            <w:vAlign w:val="center"/>
            <w:hideMark/>
          </w:tcPr>
          <w:p w14:paraId="2091C940" w14:textId="77777777" w:rsidR="0085669D" w:rsidRPr="0085669D" w:rsidRDefault="0085669D" w:rsidP="0085669D">
            <w:r w:rsidRPr="0085669D">
              <w:rPr>
                <w:b/>
                <w:bCs/>
              </w:rPr>
              <w:t>Configurable</w:t>
            </w:r>
            <w:r w:rsidRPr="0085669D">
              <w:t xml:space="preserve"> </w:t>
            </w:r>
            <w:r w:rsidRPr="0085669D">
              <w:rPr>
                <w:rFonts w:ascii="Segoe UI Emoji" w:hAnsi="Segoe UI Emoji" w:cs="Segoe UI Emoji"/>
              </w:rPr>
              <w:t>✅</w:t>
            </w:r>
          </w:p>
        </w:tc>
      </w:tr>
    </w:tbl>
    <w:p w14:paraId="7057F35B" w14:textId="77777777" w:rsidR="0085669D" w:rsidRPr="0085669D" w:rsidRDefault="0085669D" w:rsidP="0085669D">
      <w:r w:rsidRPr="0085669D">
        <w:rPr>
          <w:b/>
          <w:bCs/>
        </w:rPr>
        <w:t>No Action Required</w:t>
      </w:r>
    </w:p>
    <w:p w14:paraId="791FD295" w14:textId="77777777" w:rsidR="0085669D" w:rsidRPr="0085669D" w:rsidRDefault="0085669D" w:rsidP="0085669D">
      <w:r w:rsidRPr="0085669D">
        <w:t xml:space="preserve">This enhancement is </w:t>
      </w:r>
      <w:proofErr w:type="gramStart"/>
      <w:r w:rsidRPr="0085669D">
        <w:t>live</w:t>
      </w:r>
      <w:proofErr w:type="gramEnd"/>
      <w:r w:rsidRPr="0085669D">
        <w:t xml:space="preserve"> and working automatically. All qualifying accounts will have the 15-day extension correctly populated going forward. And when business needs change, updating the grace period is just a configuration update — fast, safe, and simple.</w:t>
      </w:r>
    </w:p>
    <w:p w14:paraId="54DE86F4" w14:textId="77777777" w:rsidR="0085669D" w:rsidRPr="0085669D" w:rsidRDefault="0085669D" w:rsidP="0085669D">
      <w:r w:rsidRPr="0085669D">
        <w:pict w14:anchorId="23DAA8F4">
          <v:rect id="_x0000_i1070" style="width:0;height:1.5pt" o:hralign="center" o:hrstd="t" o:hr="t" fillcolor="#a0a0a0" stroked="f"/>
        </w:pict>
      </w:r>
    </w:p>
    <w:p w14:paraId="77EC1CF9" w14:textId="77777777" w:rsidR="0085669D" w:rsidRPr="0085669D" w:rsidRDefault="0085669D" w:rsidP="0085669D">
      <w:r w:rsidRPr="0085669D">
        <w:t>Want me to format this into a polished Word document or a styled HTML email template ready for distribution?</w:t>
      </w:r>
    </w:p>
    <w:p w14:paraId="469D2896" w14:textId="77777777" w:rsidR="00E3574A" w:rsidRPr="0085669D" w:rsidRDefault="00E3574A" w:rsidP="0085669D"/>
    <w:sectPr w:rsidR="00E3574A" w:rsidRPr="0085669D">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Segoe UI Emoji">
    <w:panose1 w:val="020B0502040204020203"/>
    <w:charset w:val="00"/>
    <w:family w:val="swiss"/>
    <w:pitch w:val="variable"/>
    <w:sig w:usb0="00000003" w:usb1="02000000" w:usb2="08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9622EC9"/>
    <w:multiLevelType w:val="multilevel"/>
    <w:tmpl w:val="0B8078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7EB946C9"/>
    <w:multiLevelType w:val="multilevel"/>
    <w:tmpl w:val="9154EE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599333153">
    <w:abstractNumId w:val="1"/>
  </w:num>
  <w:num w:numId="2" w16cid:durableId="100108226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E33FA"/>
    <w:rsid w:val="00206BFD"/>
    <w:rsid w:val="00357E34"/>
    <w:rsid w:val="0085669D"/>
    <w:rsid w:val="00AE33FA"/>
    <w:rsid w:val="00E3574A"/>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2BDCD94"/>
  <w15:chartTrackingRefBased/>
  <w15:docId w15:val="{70C6A46E-98FB-45EE-AAB1-D948397BA6C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AE33FA"/>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AE33FA"/>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AE33FA"/>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AE33FA"/>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AE33FA"/>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AE33FA"/>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AE33FA"/>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AE33FA"/>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AE33FA"/>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AE33FA"/>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E33FA"/>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E33FA"/>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E33FA"/>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E33FA"/>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E33FA"/>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E33FA"/>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E33FA"/>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E33FA"/>
    <w:rPr>
      <w:rFonts w:eastAsiaTheme="majorEastAsia" w:cstheme="majorBidi"/>
      <w:color w:val="272727" w:themeColor="text1" w:themeTint="D8"/>
    </w:rPr>
  </w:style>
  <w:style w:type="paragraph" w:styleId="Title">
    <w:name w:val="Title"/>
    <w:basedOn w:val="Normal"/>
    <w:next w:val="Normal"/>
    <w:link w:val="TitleChar"/>
    <w:uiPriority w:val="10"/>
    <w:qFormat/>
    <w:rsid w:val="00AE33FA"/>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AE33FA"/>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AE33FA"/>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AE33FA"/>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AE33FA"/>
    <w:pPr>
      <w:spacing w:before="160"/>
      <w:jc w:val="center"/>
    </w:pPr>
    <w:rPr>
      <w:i/>
      <w:iCs/>
      <w:color w:val="404040" w:themeColor="text1" w:themeTint="BF"/>
    </w:rPr>
  </w:style>
  <w:style w:type="character" w:customStyle="1" w:styleId="QuoteChar">
    <w:name w:val="Quote Char"/>
    <w:basedOn w:val="DefaultParagraphFont"/>
    <w:link w:val="Quote"/>
    <w:uiPriority w:val="29"/>
    <w:rsid w:val="00AE33FA"/>
    <w:rPr>
      <w:i/>
      <w:iCs/>
      <w:color w:val="404040" w:themeColor="text1" w:themeTint="BF"/>
    </w:rPr>
  </w:style>
  <w:style w:type="paragraph" w:styleId="ListParagraph">
    <w:name w:val="List Paragraph"/>
    <w:basedOn w:val="Normal"/>
    <w:uiPriority w:val="34"/>
    <w:qFormat/>
    <w:rsid w:val="00AE33FA"/>
    <w:pPr>
      <w:ind w:left="720"/>
      <w:contextualSpacing/>
    </w:pPr>
  </w:style>
  <w:style w:type="character" w:styleId="IntenseEmphasis">
    <w:name w:val="Intense Emphasis"/>
    <w:basedOn w:val="DefaultParagraphFont"/>
    <w:uiPriority w:val="21"/>
    <w:qFormat/>
    <w:rsid w:val="00AE33FA"/>
    <w:rPr>
      <w:i/>
      <w:iCs/>
      <w:color w:val="0F4761" w:themeColor="accent1" w:themeShade="BF"/>
    </w:rPr>
  </w:style>
  <w:style w:type="paragraph" w:styleId="IntenseQuote">
    <w:name w:val="Intense Quote"/>
    <w:basedOn w:val="Normal"/>
    <w:next w:val="Normal"/>
    <w:link w:val="IntenseQuoteChar"/>
    <w:uiPriority w:val="30"/>
    <w:qFormat/>
    <w:rsid w:val="00AE33FA"/>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AE33FA"/>
    <w:rPr>
      <w:i/>
      <w:iCs/>
      <w:color w:val="0F4761" w:themeColor="accent1" w:themeShade="BF"/>
    </w:rPr>
  </w:style>
  <w:style w:type="character" w:styleId="IntenseReference">
    <w:name w:val="Intense Reference"/>
    <w:basedOn w:val="DefaultParagraphFont"/>
    <w:uiPriority w:val="32"/>
    <w:qFormat/>
    <w:rsid w:val="00AE33FA"/>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17</TotalTime>
  <Pages>2</Pages>
  <Words>431</Words>
  <Characters>2459</Characters>
  <Application>Microsoft Office Word</Application>
  <DocSecurity>0</DocSecurity>
  <Lines>20</Lines>
  <Paragraphs>5</Paragraphs>
  <ScaleCrop>false</ScaleCrop>
  <Company/>
  <LinksUpToDate>false</LinksUpToDate>
  <CharactersWithSpaces>2885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Dharmendra Pasumarthi</dc:creator>
  <cp:keywords/>
  <dc:description/>
  <cp:lastModifiedBy>Dharmendra Pasumarthi</cp:lastModifiedBy>
  <cp:revision>2</cp:revision>
  <dcterms:created xsi:type="dcterms:W3CDTF">2026-06-05T14:34:00Z</dcterms:created>
  <dcterms:modified xsi:type="dcterms:W3CDTF">2026-06-05T14:51:00Z</dcterms:modified>
</cp:coreProperties>
</file>