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Certainly! Let's delve into the complete architecture and training process of GPT-2, including how it takes input, generates predictions, and calculates loss.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yhxdsu6m31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GPT-2 Architecture: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Transformer Architecture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GPT-2 (Generative Pre-trained Transformer 2) is based on the Transformer architecture, introduced by Vaswani et al. in the paper "Attention is All You Need."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Transformer architecture consists of an encoder-decoder architecture with self-attention mechanisms, enabling parallel processing of input sequences and capturing long-range dependencies effectively.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GPT-2 Model 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GPT-2 consists of a stack of transformer decoder layers. Each layer contains multi-head self-attention mechanisms followed by feed-forward neural networks (FFNs).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input to the model is tokenized text, where each token represents a word or subword in the input sequence. These tokens are embedded into continuous vector representations before being processed by the transformer layers.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last transformer layer is followed by a linear layer and a softmax activation function, which generates a probability distribution over the vocabulary for each token position. During training, the model is trained to predict the next token in the sequence given the preceding tokens.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madz3v23p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Training Process: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Encoding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During training, the input text is tokenized into subword tokens using the GPT-2 tokenizer. These tokens are then converted into numerical IDs that represent the vocabulary indices of the tokens.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Additionally, special tokens such as the beginning-of-sequence (BOS) token and end-of-sequence (EOS) token may be added to mark the start and end of sequences.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Forward Pass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tokenized input sequence is fed into the GPT-2 model. Each token is embedded into a continuous vector representation using an embedding matrix.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embedded tokens are processed through multiple transformer decoder layers, where self-attention mechanisms and feed-forward neural networks are applied to capture contextual information and learn representations of the input sequence.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output of the last transformer layer is fed into a linear layer followed by a softmax activation function, which produces a probability distribution over the vocabulary for each token position.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During training, the model predicts the next token in the sequence based on the preceding tokens. This is achieved by sampling from the probability distribution generated by the softmax layer.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predicted token is compared to the actual next token in the sequence, and the model's parameters are updated to minimize the prediction error.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Loss Calculation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loss is calculated using a suitable loss function, such as cross-entropy loss, which measures the discrepancy between the predicted probability distribution and the actual next token.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loss is computed for each token position in the sequence and averaged across all positions to obtain the overall loss for the input sequence.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Backpropagation and Parameter Update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gradients of the loss with respect to the model's parameters are computed using backpropagation.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optimizer (e.g., Adam) updates the model's parameters using the computed gradients and the specified learning rate.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Repeat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training process iterates over batches of input sequences, with the model gradually learning to generate coherent and contextually relevant text.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Overall, GPT-2 learns to generate text by iteratively predicting the next token in the sequence based on the preceding context, leveraging the power of the Transformer architecture and self-attention mechanisms. During training, the model's parameters are adjusted to minimize the discrepancy between the predicted and actual tokens, enabling it to generate high-quality text.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