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- 6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achieve full-stack application integration by connecting the React frontend with the Node.js/Express/MongoDB  backend, configuring Cross-Origin Resource Sharing (CORS), implementing an asynchronous API service layer,  and providing optimistic UI updates for task creation, toggling, and deletion.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Implementation Highlights: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Centralized frontend API service layer (api.js) handling fetch abstractions and errors.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2. Backend Express CORS middleware permitting Vite dev origins.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3. Optimistic UI updates in React state with automatic rollback on network failure.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frontend/src/api.js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export async function createTask(taskData)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res = await fetch(`${API_BASE}/tasks`,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method: 'POST',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headers: { 'Content-Type': 'application/json'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body: JSON.stringify(taskData)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(await res.json()).data;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Optimistic creation in TaskManager.jsx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setTasks(prev =&gt; [optimisticTask, ...prev]);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saved = await createTask(taskData);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setTasks(prev =&gt; prev.map(t =&gt; t._id === tempId ? saved : t));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setTasks(prev =&gt; prev.filter(t =&gt; t._id !== tempId)); // Rollback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Output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6: Execution Output &amp; Functional Verification for Practical 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