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9F38" w14:textId="77777777" w:rsidR="00C66FF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BD601EE" w14:textId="77777777" w:rsidR="00C66FF2" w:rsidRDefault="00C66FF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FF2" w14:paraId="41001B8C" w14:textId="77777777">
        <w:tc>
          <w:tcPr>
            <w:tcW w:w="4680" w:type="dxa"/>
            <w:shd w:val="clear" w:color="auto" w:fill="auto"/>
            <w:tcMar>
              <w:top w:w="100" w:type="dxa"/>
              <w:left w:w="100" w:type="dxa"/>
              <w:bottom w:w="100" w:type="dxa"/>
              <w:right w:w="100" w:type="dxa"/>
            </w:tcMar>
          </w:tcPr>
          <w:p w14:paraId="5C14F874"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8C50AF" w14:textId="2CD6E6E1" w:rsidR="00C66F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4233">
              <w:rPr>
                <w:rFonts w:ascii="Times New Roman" w:eastAsia="Times New Roman" w:hAnsi="Times New Roman" w:cs="Times New Roman"/>
                <w:sz w:val="24"/>
                <w:szCs w:val="24"/>
              </w:rPr>
              <w:t>6 June</w:t>
            </w:r>
            <w:r>
              <w:rPr>
                <w:rFonts w:ascii="Times New Roman" w:eastAsia="Times New Roman" w:hAnsi="Times New Roman" w:cs="Times New Roman"/>
                <w:sz w:val="24"/>
                <w:szCs w:val="24"/>
              </w:rPr>
              <w:t xml:space="preserve"> 202</w:t>
            </w:r>
            <w:r w:rsidR="00E74233">
              <w:rPr>
                <w:rFonts w:ascii="Times New Roman" w:eastAsia="Times New Roman" w:hAnsi="Times New Roman" w:cs="Times New Roman"/>
                <w:sz w:val="24"/>
                <w:szCs w:val="24"/>
              </w:rPr>
              <w:t>5</w:t>
            </w:r>
          </w:p>
        </w:tc>
      </w:tr>
      <w:tr w:rsidR="00C66FF2" w14:paraId="042BCD62" w14:textId="77777777">
        <w:tc>
          <w:tcPr>
            <w:tcW w:w="4680" w:type="dxa"/>
            <w:shd w:val="clear" w:color="auto" w:fill="auto"/>
            <w:tcMar>
              <w:top w:w="100" w:type="dxa"/>
              <w:left w:w="100" w:type="dxa"/>
              <w:bottom w:w="100" w:type="dxa"/>
              <w:right w:w="100" w:type="dxa"/>
            </w:tcMar>
          </w:tcPr>
          <w:p w14:paraId="19F8887F"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04EF21" w14:textId="77777777" w:rsidR="00E74233" w:rsidRDefault="00E74233" w:rsidP="00E74233">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4A56886C" w14:textId="77777777" w:rsidR="00E74233" w:rsidRDefault="00E74233" w:rsidP="00E74233">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6E9924F5" w14:textId="0F45C88A" w:rsidR="00C66FF2" w:rsidRDefault="00E74233" w:rsidP="00E74233">
            <w:pPr>
              <w:pBdr>
                <w:top w:val="nil"/>
                <w:left w:val="nil"/>
                <w:bottom w:val="nil"/>
                <w:right w:val="nil"/>
                <w:between w:val="nil"/>
              </w:pBdr>
              <w:rPr>
                <w:rFonts w:ascii="Times New Roman" w:eastAsia="Times New Roman" w:hAnsi="Times New Roman" w:cs="Times New Roman"/>
                <w:sz w:val="24"/>
                <w:szCs w:val="24"/>
              </w:rPr>
            </w:pPr>
            <w:r w:rsidRPr="0042361A">
              <w:rPr>
                <w:rFonts w:ascii="Times New Roman" w:eastAsia="Times New Roman" w:hAnsi="Times New Roman" w:cs="Times New Roman"/>
                <w:color w:val="000000"/>
                <w:sz w:val="24"/>
                <w:szCs w:val="24"/>
              </w:rPr>
              <w:t>Modes using Power B</w:t>
            </w:r>
            <w:r w:rsidR="000E239A">
              <w:rPr>
                <w:rFonts w:ascii="Times New Roman" w:eastAsia="Times New Roman" w:hAnsi="Times New Roman" w:cs="Times New Roman"/>
                <w:color w:val="000000"/>
                <w:sz w:val="24"/>
                <w:szCs w:val="24"/>
              </w:rPr>
              <w:t>i</w:t>
            </w:r>
          </w:p>
        </w:tc>
      </w:tr>
      <w:tr w:rsidR="00C66FF2" w14:paraId="7A1DB183" w14:textId="77777777">
        <w:tc>
          <w:tcPr>
            <w:tcW w:w="4680" w:type="dxa"/>
            <w:shd w:val="clear" w:color="auto" w:fill="auto"/>
            <w:tcMar>
              <w:top w:w="100" w:type="dxa"/>
              <w:left w:w="100" w:type="dxa"/>
              <w:bottom w:w="100" w:type="dxa"/>
              <w:right w:w="100" w:type="dxa"/>
            </w:tcMar>
          </w:tcPr>
          <w:p w14:paraId="1F72DE2D"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23952"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02FEDAB" w14:textId="77777777" w:rsidR="00C66FF2" w:rsidRDefault="00C66FF2">
      <w:pPr>
        <w:widowControl/>
        <w:spacing w:after="160" w:line="259" w:lineRule="auto"/>
        <w:rPr>
          <w:rFonts w:ascii="Times New Roman" w:eastAsia="Times New Roman" w:hAnsi="Times New Roman" w:cs="Times New Roman"/>
        </w:rPr>
      </w:pPr>
    </w:p>
    <w:p w14:paraId="4D83CA86" w14:textId="22B68F00" w:rsidR="00C66FF2" w:rsidRPr="00E7423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w:t>
      </w:r>
      <w:r w:rsidR="00E74233">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14:paraId="53FD50E4" w14:textId="771E46EE" w:rsidR="00C66FF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w:t>
      </w:r>
    </w:p>
    <w:tbl>
      <w:tblPr>
        <w:tblStyle w:val="a3"/>
        <w:tblW w:w="9715" w:type="dxa"/>
        <w:tblBorders>
          <w:top w:val="nil"/>
          <w:left w:val="nil"/>
          <w:bottom w:val="nil"/>
          <w:right w:val="nil"/>
          <w:insideH w:val="nil"/>
          <w:insideV w:val="nil"/>
        </w:tblBorders>
        <w:tblLayout w:type="fixed"/>
        <w:tblLook w:val="0600" w:firstRow="0" w:lastRow="0" w:firstColumn="0" w:lastColumn="0" w:noHBand="1" w:noVBand="1"/>
      </w:tblPr>
      <w:tblGrid>
        <w:gridCol w:w="2565"/>
        <w:gridCol w:w="7150"/>
      </w:tblGrid>
      <w:tr w:rsidR="00C66FF2" w14:paraId="0B244737" w14:textId="77777777" w:rsidTr="000E239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152F58"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7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C607C1"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C66FF2" w14:paraId="697CB601" w14:textId="77777777" w:rsidTr="000E239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CCC321"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7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67AAB" w14:textId="23CF0659" w:rsidR="00C66FF2" w:rsidRDefault="00942600">
            <w:pPr>
              <w:widowControl/>
              <w:spacing w:after="160" w:line="411" w:lineRule="auto"/>
              <w:rPr>
                <w:rFonts w:ascii="Times New Roman" w:eastAsia="Times New Roman" w:hAnsi="Times New Roman" w:cs="Times New Roman"/>
                <w:sz w:val="24"/>
                <w:szCs w:val="24"/>
              </w:rPr>
            </w:pPr>
            <w:r w:rsidRPr="00942600">
              <w:rPr>
                <w:rFonts w:ascii="Times New Roman" w:eastAsia="Times New Roman" w:hAnsi="Times New Roman" w:cs="Times New Roman"/>
                <w:sz w:val="24"/>
                <w:szCs w:val="24"/>
              </w:rPr>
              <w:t>The project aims to analyze and visualize global energy generation trends across different regions and energy sources using Power B</w:t>
            </w:r>
            <w:r w:rsidR="000E239A">
              <w:rPr>
                <w:rFonts w:ascii="Times New Roman" w:eastAsia="Times New Roman" w:hAnsi="Times New Roman" w:cs="Times New Roman"/>
                <w:sz w:val="24"/>
                <w:szCs w:val="24"/>
              </w:rPr>
              <w:t>i</w:t>
            </w:r>
            <w:r w:rsidRPr="00942600">
              <w:rPr>
                <w:rFonts w:ascii="Times New Roman" w:eastAsia="Times New Roman" w:hAnsi="Times New Roman" w:cs="Times New Roman"/>
                <w:sz w:val="24"/>
                <w:szCs w:val="24"/>
              </w:rPr>
              <w:t>. It supports sustainable energy planning by revealing patterns in renewable vs. non-renewable use.</w:t>
            </w:r>
          </w:p>
        </w:tc>
      </w:tr>
      <w:tr w:rsidR="00C66FF2" w14:paraId="425F9BFF" w14:textId="77777777" w:rsidTr="000E239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5F33EE"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7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81D10" w14:textId="3CC2C410" w:rsidR="00C66FF2" w:rsidRDefault="00942600">
            <w:pPr>
              <w:widowControl/>
              <w:spacing w:after="160"/>
              <w:rPr>
                <w:rFonts w:ascii="Times New Roman" w:eastAsia="Times New Roman" w:hAnsi="Times New Roman" w:cs="Times New Roman"/>
                <w:sz w:val="24"/>
                <w:szCs w:val="24"/>
              </w:rPr>
            </w:pPr>
            <w:r w:rsidRPr="00942600">
              <w:rPr>
                <w:rFonts w:ascii="Times New Roman" w:eastAsia="Times New Roman" w:hAnsi="Times New Roman" w:cs="Times New Roman"/>
                <w:sz w:val="24"/>
                <w:szCs w:val="24"/>
              </w:rPr>
              <w:t>Data was collected from reputable open data sources such as Kaggle and Our World in Data. These sources offer historical energy consumption and generation figures categorized by country, continent, and energy mode.</w:t>
            </w:r>
          </w:p>
        </w:tc>
      </w:tr>
      <w:tr w:rsidR="00C66FF2" w14:paraId="7EC8E602" w14:textId="77777777" w:rsidTr="000E239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F04D6A"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7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D6DC28" w14:textId="15F65009" w:rsidR="00C66FF2" w:rsidRPr="00D42639" w:rsidRDefault="00942600">
            <w:pPr>
              <w:widowControl/>
              <w:spacing w:after="160" w:line="411" w:lineRule="auto"/>
              <w:rPr>
                <w:rFonts w:ascii="Times New Roman" w:eastAsia="Times New Roman" w:hAnsi="Times New Roman" w:cs="Times New Roman"/>
                <w:sz w:val="24"/>
                <w:szCs w:val="24"/>
                <w:lang w:val="en-IN"/>
              </w:rPr>
            </w:pPr>
            <w:r w:rsidRPr="00942600">
              <w:rPr>
                <w:rFonts w:ascii="Times New Roman" w:eastAsia="Times New Roman" w:hAnsi="Times New Roman" w:cs="Times New Roman"/>
                <w:sz w:val="24"/>
                <w:szCs w:val="24"/>
              </w:rPr>
              <w:t>The raw data consists of six datasets covering continent-level and country-level energy consumption (in TWh), breakdowns by renewable and non-renewable modes,</w:t>
            </w:r>
            <w:r w:rsidR="00D42639">
              <w:rPr>
                <w:rFonts w:ascii="Times New Roman" w:eastAsia="Times New Roman" w:hAnsi="Times New Roman" w:cs="Times New Roman"/>
                <w:sz w:val="24"/>
                <w:szCs w:val="24"/>
              </w:rPr>
              <w:t xml:space="preserve"> </w:t>
            </w:r>
            <w:r w:rsidR="00D42639" w:rsidRPr="00D42639">
              <w:rPr>
                <w:rFonts w:ascii="Times New Roman" w:eastAsia="Times New Roman" w:hAnsi="Times New Roman" w:cs="Times New Roman"/>
                <w:sz w:val="24"/>
                <w:szCs w:val="24"/>
                <w:lang w:val="en-IN"/>
              </w:rPr>
              <w:t>renewables</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Total</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Power</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Generation</w:t>
            </w:r>
            <w:r w:rsidR="00D42639">
              <w:rPr>
                <w:rFonts w:ascii="Times New Roman" w:eastAsia="Times New Roman" w:hAnsi="Times New Roman" w:cs="Times New Roman"/>
                <w:sz w:val="24"/>
                <w:szCs w:val="24"/>
                <w:lang w:val="en-IN"/>
              </w:rPr>
              <w:t xml:space="preserve"> </w:t>
            </w:r>
            <w:r w:rsidRPr="00942600">
              <w:rPr>
                <w:rFonts w:ascii="Times New Roman" w:eastAsia="Times New Roman" w:hAnsi="Times New Roman" w:cs="Times New Roman"/>
                <w:sz w:val="24"/>
                <w:szCs w:val="24"/>
              </w:rPr>
              <w:t xml:space="preserve">and </w:t>
            </w:r>
            <w:r w:rsidR="00D42639" w:rsidRPr="00D42639">
              <w:rPr>
                <w:rFonts w:ascii="Times New Roman" w:eastAsia="Times New Roman" w:hAnsi="Times New Roman" w:cs="Times New Roman"/>
                <w:sz w:val="24"/>
                <w:szCs w:val="24"/>
                <w:lang w:val="en-IN"/>
              </w:rPr>
              <w:t>top 20 Countries in Power</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Generation</w:t>
            </w:r>
            <w:r w:rsidRPr="00942600">
              <w:rPr>
                <w:rFonts w:ascii="Times New Roman" w:eastAsia="Times New Roman" w:hAnsi="Times New Roman" w:cs="Times New Roman"/>
                <w:sz w:val="24"/>
                <w:szCs w:val="24"/>
              </w:rPr>
              <w:t>.</w:t>
            </w:r>
          </w:p>
        </w:tc>
      </w:tr>
    </w:tbl>
    <w:p w14:paraId="7C2CE81D" w14:textId="77777777" w:rsidR="00C66FF2" w:rsidRDefault="00C66FF2">
      <w:pPr>
        <w:widowControl/>
        <w:spacing w:after="160" w:line="259" w:lineRule="auto"/>
        <w:rPr>
          <w:rFonts w:ascii="Times New Roman" w:eastAsia="Times New Roman" w:hAnsi="Times New Roman" w:cs="Times New Roman"/>
          <w:sz w:val="24"/>
          <w:szCs w:val="24"/>
        </w:rPr>
      </w:pPr>
    </w:p>
    <w:p w14:paraId="61D19772" w14:textId="77777777" w:rsidR="00C66FF2" w:rsidRDefault="00C66FF2">
      <w:pPr>
        <w:widowControl/>
        <w:spacing w:after="160" w:line="259" w:lineRule="auto"/>
        <w:rPr>
          <w:rFonts w:ascii="Times New Roman" w:eastAsia="Times New Roman" w:hAnsi="Times New Roman" w:cs="Times New Roman"/>
          <w:sz w:val="24"/>
          <w:szCs w:val="24"/>
        </w:rPr>
      </w:pPr>
    </w:p>
    <w:p w14:paraId="40ABD472" w14:textId="77777777" w:rsidR="00C66FF2" w:rsidRDefault="00C66FF2">
      <w:pPr>
        <w:widowControl/>
        <w:spacing w:after="160" w:line="259" w:lineRule="auto"/>
        <w:rPr>
          <w:rFonts w:ascii="Times New Roman" w:eastAsia="Times New Roman" w:hAnsi="Times New Roman" w:cs="Times New Roman"/>
          <w:sz w:val="24"/>
          <w:szCs w:val="24"/>
        </w:rPr>
      </w:pPr>
    </w:p>
    <w:p w14:paraId="1B01DFB3" w14:textId="77777777" w:rsidR="00C66FF2" w:rsidRDefault="00C66FF2">
      <w:pPr>
        <w:widowControl/>
        <w:spacing w:after="160" w:line="259" w:lineRule="auto"/>
        <w:rPr>
          <w:rFonts w:ascii="Times New Roman" w:eastAsia="Times New Roman" w:hAnsi="Times New Roman" w:cs="Times New Roman"/>
          <w:sz w:val="24"/>
          <w:szCs w:val="24"/>
        </w:rPr>
      </w:pPr>
    </w:p>
    <w:p w14:paraId="31EF980A" w14:textId="77777777" w:rsidR="00C66FF2" w:rsidRDefault="00C66FF2">
      <w:pPr>
        <w:widowControl/>
        <w:spacing w:after="160" w:line="259" w:lineRule="auto"/>
        <w:rPr>
          <w:rFonts w:ascii="Times New Roman" w:eastAsia="Times New Roman" w:hAnsi="Times New Roman" w:cs="Times New Roman"/>
          <w:sz w:val="24"/>
          <w:szCs w:val="24"/>
        </w:rPr>
      </w:pPr>
    </w:p>
    <w:p w14:paraId="4FA89272" w14:textId="77777777" w:rsidR="00C66FF2" w:rsidRDefault="00C66FF2">
      <w:pPr>
        <w:widowControl/>
        <w:spacing w:after="160" w:line="259" w:lineRule="auto"/>
        <w:rPr>
          <w:rFonts w:ascii="Times New Roman" w:eastAsia="Times New Roman" w:hAnsi="Times New Roman" w:cs="Times New Roman"/>
          <w:sz w:val="24"/>
          <w:szCs w:val="24"/>
        </w:rPr>
      </w:pPr>
    </w:p>
    <w:p w14:paraId="1106FEF3" w14:textId="77777777" w:rsidR="00C66FF2" w:rsidRDefault="00C66FF2">
      <w:pPr>
        <w:widowControl/>
        <w:spacing w:after="160" w:line="259" w:lineRule="auto"/>
        <w:rPr>
          <w:rFonts w:ascii="Times New Roman" w:eastAsia="Times New Roman" w:hAnsi="Times New Roman" w:cs="Times New Roman"/>
          <w:sz w:val="24"/>
          <w:szCs w:val="24"/>
        </w:rPr>
      </w:pPr>
    </w:p>
    <w:p w14:paraId="546F7A75" w14:textId="77777777" w:rsidR="00C66FF2" w:rsidRDefault="00C66FF2">
      <w:pPr>
        <w:widowControl/>
        <w:spacing w:after="160" w:line="259" w:lineRule="auto"/>
        <w:rPr>
          <w:rFonts w:ascii="Times New Roman" w:eastAsia="Times New Roman" w:hAnsi="Times New Roman" w:cs="Times New Roman"/>
          <w:sz w:val="24"/>
          <w:szCs w:val="24"/>
        </w:rPr>
      </w:pPr>
    </w:p>
    <w:p w14:paraId="53B9AD99" w14:textId="61683DF8" w:rsidR="00C66FF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w:t>
      </w:r>
    </w:p>
    <w:p w14:paraId="2DAEE3CF" w14:textId="77777777" w:rsidR="00C66FF2" w:rsidRDefault="00C66FF2">
      <w:pPr>
        <w:widowControl/>
        <w:spacing w:after="160" w:line="259" w:lineRule="auto"/>
        <w:rPr>
          <w:rFonts w:ascii="Times New Roman" w:eastAsia="Times New Roman" w:hAnsi="Times New Roman" w:cs="Times New Roman"/>
          <w:b/>
          <w:sz w:val="24"/>
          <w:szCs w:val="24"/>
        </w:rPr>
      </w:pPr>
    </w:p>
    <w:tbl>
      <w:tblPr>
        <w:tblStyle w:val="a4"/>
        <w:tblW w:w="9895" w:type="dxa"/>
        <w:tblBorders>
          <w:top w:val="nil"/>
          <w:left w:val="nil"/>
          <w:bottom w:val="nil"/>
          <w:right w:val="nil"/>
          <w:insideH w:val="nil"/>
          <w:insideV w:val="nil"/>
        </w:tblBorders>
        <w:tblLayout w:type="fixed"/>
        <w:tblLook w:val="0600" w:firstRow="0" w:lastRow="0" w:firstColumn="0" w:lastColumn="0" w:noHBand="1" w:noVBand="1"/>
      </w:tblPr>
      <w:tblGrid>
        <w:gridCol w:w="1795"/>
        <w:gridCol w:w="1768"/>
        <w:gridCol w:w="1962"/>
        <w:gridCol w:w="1152"/>
        <w:gridCol w:w="909"/>
        <w:gridCol w:w="2309"/>
      </w:tblGrid>
      <w:tr w:rsidR="00C66FF2" w14:paraId="5161C0DB" w14:textId="77777777" w:rsidTr="000E239A">
        <w:trPr>
          <w:trHeight w:val="1055"/>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664F12"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F43B55"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9504E5"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E996F0"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50558B"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EEA5F7"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C66FF2" w14:paraId="38837053" w14:textId="77777777" w:rsidTr="000E239A">
        <w:trPr>
          <w:trHeight w:val="1055"/>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308061" w14:textId="56145DA8"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Continent Consumpti</w:t>
            </w:r>
            <w:r>
              <w:rPr>
                <w:rFonts w:ascii="Times New Roman" w:eastAsia="Times New Roman" w:hAnsi="Times New Roman" w:cs="Times New Roman"/>
                <w:sz w:val="24"/>
                <w:szCs w:val="24"/>
              </w:rPr>
              <w:t>o</w:t>
            </w:r>
            <w:r w:rsidRPr="00D42639">
              <w:rPr>
                <w:rFonts w:ascii="Times New Roman" w:eastAsia="Times New Roman" w:hAnsi="Times New Roman" w:cs="Times New Roman"/>
                <w:sz w:val="24"/>
                <w:szCs w:val="24"/>
              </w:rPr>
              <w:t>n TWH</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B9D585" w14:textId="24F81D3D"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Annual energy consumption by continent (OECD, Asia, Africa,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0FF59" w14:textId="196661F8" w:rsidR="00C66FF2" w:rsidRDefault="00000000">
            <w:pPr>
              <w:widowControl/>
              <w:spacing w:after="160" w:line="411" w:lineRule="auto"/>
              <w:rPr>
                <w:rFonts w:ascii="Times New Roman" w:eastAsia="Times New Roman" w:hAnsi="Times New Roman" w:cs="Times New Roman"/>
                <w:sz w:val="24"/>
                <w:szCs w:val="24"/>
              </w:rPr>
            </w:pPr>
            <w:hyperlink r:id="rId7" w:history="1">
              <w:r w:rsidR="00D42639"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0BD5D"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D964A" w14:textId="5742B856"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3B7850"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C66FF2" w14:paraId="109B64E6" w14:textId="77777777" w:rsidTr="000E239A">
        <w:trPr>
          <w:trHeight w:val="1055"/>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90322" w14:textId="25DC6CEB"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Country Consumption TWH</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7A072B" w14:textId="03DD8F8D"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Country-wise energy usage data (e.g., China, India, US, Germany,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71D1F8" w14:textId="2631BB29" w:rsidR="00C66FF2" w:rsidRDefault="00000000">
            <w:pPr>
              <w:widowControl/>
              <w:spacing w:after="160" w:line="411" w:lineRule="auto"/>
              <w:rPr>
                <w:rFonts w:ascii="Times New Roman" w:eastAsia="Times New Roman" w:hAnsi="Times New Roman" w:cs="Times New Roman"/>
                <w:sz w:val="24"/>
                <w:szCs w:val="24"/>
              </w:rPr>
            </w:pPr>
            <w:hyperlink r:id="rId8" w:history="1">
              <w:r w:rsidR="00D42639"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90C64D" w14:textId="526FB1AC"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143C16" w14:textId="10B6E668"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51CFBD" w14:textId="54E76C97"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C66FF2" w14:paraId="05902560" w14:textId="77777777" w:rsidTr="000E239A">
        <w:trPr>
          <w:trHeight w:val="488"/>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7A79DD" w14:textId="0DDD3158"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 xml:space="preserve">Non-Renewable </w:t>
            </w:r>
            <w:r>
              <w:rPr>
                <w:rFonts w:ascii="Times New Roman" w:eastAsia="Times New Roman" w:hAnsi="Times New Roman" w:cs="Times New Roman"/>
                <w:sz w:val="24"/>
                <w:szCs w:val="24"/>
              </w:rPr>
              <w:t xml:space="preserve">Total Power </w:t>
            </w:r>
            <w:r w:rsidRPr="00D42639">
              <w:rPr>
                <w:rFonts w:ascii="Times New Roman" w:eastAsia="Times New Roman" w:hAnsi="Times New Roman" w:cs="Times New Roman"/>
                <w:sz w:val="24"/>
                <w:szCs w:val="24"/>
              </w:rPr>
              <w:t>Generation</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1D080" w14:textId="72DE1929"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Total generation by coal, gas, nuclear, etc. with TWH contribution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8A7B3" w14:textId="55F89117" w:rsidR="00C66FF2" w:rsidRDefault="00000000">
            <w:pPr>
              <w:widowControl/>
              <w:spacing w:after="160" w:line="411" w:lineRule="auto"/>
              <w:rPr>
                <w:rFonts w:ascii="Times New Roman" w:eastAsia="Times New Roman" w:hAnsi="Times New Roman" w:cs="Times New Roman"/>
                <w:sz w:val="24"/>
                <w:szCs w:val="24"/>
              </w:rPr>
            </w:pPr>
            <w:hyperlink r:id="rId9" w:history="1">
              <w:r w:rsidR="00D42639"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D658C4" w14:textId="7B169861"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82FC5" w14:textId="4D18E498" w:rsidR="00C66FF2"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ED66DE" w14:textId="000F69F5" w:rsidR="00C66FF2"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1EEBB0AC" w14:textId="77777777" w:rsidTr="000E239A">
        <w:trPr>
          <w:trHeight w:val="488"/>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52AA06" w14:textId="0C6228CD"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Renewable Power Generation</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5179B4" w14:textId="484D4FB6"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Year-wise contribution of solar, hydro, geothermal, and bio-fuel from 1997 to 2017</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B6B9D7" w14:textId="5BDD9DEA" w:rsidR="00780119" w:rsidRPr="00D42639" w:rsidRDefault="00000000">
            <w:pPr>
              <w:widowControl/>
              <w:spacing w:after="160" w:line="411" w:lineRule="auto"/>
              <w:rPr>
                <w:rFonts w:ascii="Times New Roman" w:eastAsia="Times New Roman" w:hAnsi="Times New Roman" w:cs="Times New Roman"/>
                <w:sz w:val="24"/>
                <w:szCs w:val="24"/>
              </w:rPr>
            </w:pPr>
            <w:hyperlink r:id="rId10" w:history="1">
              <w:r w:rsidR="00780119"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0469EF" w14:textId="18DA70C2"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0E758" w14:textId="692D2BC7"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7D5A4" w14:textId="32EA48F7"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192C0DB8" w14:textId="77777777" w:rsidTr="000E239A">
        <w:trPr>
          <w:trHeight w:val="488"/>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583E2" w14:textId="56021048"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Global renewable power generation (TWh) (2017)</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1674B" w14:textId="491B3AD9"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Contains total global renewable energy contribution by mode (Hydro, Wind, Biofuel, Solar PV, Geothermal)</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E47B31" w14:textId="71823A87" w:rsidR="00780119" w:rsidRPr="00D42639" w:rsidRDefault="00000000">
            <w:pPr>
              <w:widowControl/>
              <w:spacing w:after="160" w:line="411" w:lineRule="auto"/>
              <w:rPr>
                <w:rFonts w:ascii="Times New Roman" w:eastAsia="Times New Roman" w:hAnsi="Times New Roman" w:cs="Times New Roman"/>
                <w:sz w:val="24"/>
                <w:szCs w:val="24"/>
              </w:rPr>
            </w:pPr>
            <w:hyperlink r:id="rId11" w:history="1">
              <w:r w:rsidR="00780119"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56E391" w14:textId="2725B09C"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4E034" w14:textId="0A9077B8"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FA2360" w14:textId="192E25BF"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4B3C4323" w14:textId="77777777" w:rsidTr="000E239A">
        <w:trPr>
          <w:trHeight w:val="488"/>
        </w:trPr>
        <w:tc>
          <w:tcPr>
            <w:tcW w:w="1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6F86D" w14:textId="5101F2DE"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Top 20 countries generating the most power with renewables (2017)</w:t>
            </w:r>
          </w:p>
        </w:tc>
        <w:tc>
          <w:tcPr>
            <w:tcW w:w="17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454A5B" w14:textId="24EB11F8"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Ranked data for top energy-producing countries by energy type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428050" w14:textId="68818CAF" w:rsidR="00780119" w:rsidRPr="00D42639" w:rsidRDefault="00000000">
            <w:pPr>
              <w:widowControl/>
              <w:spacing w:after="160" w:line="411" w:lineRule="auto"/>
              <w:rPr>
                <w:rFonts w:ascii="Times New Roman" w:eastAsia="Times New Roman" w:hAnsi="Times New Roman" w:cs="Times New Roman"/>
                <w:sz w:val="24"/>
                <w:szCs w:val="24"/>
              </w:rPr>
            </w:pPr>
            <w:hyperlink r:id="rId12" w:history="1">
              <w:r w:rsidR="00780119"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41759F" w14:textId="37B8F160"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4A38A4" w14:textId="1D8C31E9"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23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BCA4A" w14:textId="4C20A099"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5F6755F" w14:textId="77777777" w:rsidR="00C66FF2" w:rsidRDefault="00C66FF2">
      <w:pPr>
        <w:widowControl/>
        <w:spacing w:after="160" w:line="259" w:lineRule="auto"/>
        <w:rPr>
          <w:rFonts w:ascii="Times New Roman" w:eastAsia="Times New Roman" w:hAnsi="Times New Roman" w:cs="Times New Roman"/>
        </w:rPr>
      </w:pPr>
    </w:p>
    <w:sectPr w:rsidR="00C66FF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FA4D" w14:textId="77777777" w:rsidR="00ED3942" w:rsidRDefault="00ED3942">
      <w:r>
        <w:separator/>
      </w:r>
    </w:p>
  </w:endnote>
  <w:endnote w:type="continuationSeparator" w:id="0">
    <w:p w14:paraId="5A726199" w14:textId="77777777" w:rsidR="00ED3942" w:rsidRDefault="00ED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B584" w14:textId="77777777" w:rsidR="00ED3942" w:rsidRDefault="00ED3942">
      <w:r>
        <w:separator/>
      </w:r>
    </w:p>
  </w:footnote>
  <w:footnote w:type="continuationSeparator" w:id="0">
    <w:p w14:paraId="1C3187A5" w14:textId="77777777" w:rsidR="00ED3942" w:rsidRDefault="00ED3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BA4D" w14:textId="77777777" w:rsidR="00C66FF2" w:rsidRDefault="00000000">
    <w:pPr>
      <w:jc w:val="both"/>
    </w:pPr>
    <w:r>
      <w:rPr>
        <w:noProof/>
      </w:rPr>
      <w:drawing>
        <wp:anchor distT="114300" distB="114300" distL="114300" distR="114300" simplePos="0" relativeHeight="251658240" behindDoc="0" locked="0" layoutInCell="1" hidden="0" allowOverlap="1" wp14:anchorId="0B6B0A7F" wp14:editId="247E6F73">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EAEECAC" w14:textId="77777777" w:rsidR="00C66FF2" w:rsidRDefault="00C66FF2"/>
  <w:p w14:paraId="37BA4E03" w14:textId="77777777" w:rsidR="00C66FF2" w:rsidRDefault="00C66F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F2"/>
    <w:rsid w:val="000E239A"/>
    <w:rsid w:val="001A1124"/>
    <w:rsid w:val="006F612A"/>
    <w:rsid w:val="00780119"/>
    <w:rsid w:val="00942600"/>
    <w:rsid w:val="00C66FF2"/>
    <w:rsid w:val="00D42639"/>
    <w:rsid w:val="00E10525"/>
    <w:rsid w:val="00E15BBC"/>
    <w:rsid w:val="00E43763"/>
    <w:rsid w:val="00E74233"/>
    <w:rsid w:val="00EA52BF"/>
    <w:rsid w:val="00ED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681F"/>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2639"/>
    <w:rPr>
      <w:color w:val="0000FF" w:themeColor="hyperlink"/>
      <w:u w:val="single"/>
    </w:rPr>
  </w:style>
  <w:style w:type="character" w:styleId="UnresolvedMention">
    <w:name w:val="Unresolved Mention"/>
    <w:basedOn w:val="DefaultParagraphFont"/>
    <w:uiPriority w:val="99"/>
    <w:semiHidden/>
    <w:unhideWhenUsed/>
    <w:rsid w:val="00D42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031765">
      <w:bodyDiv w:val="1"/>
      <w:marLeft w:val="0"/>
      <w:marRight w:val="0"/>
      <w:marTop w:val="0"/>
      <w:marBottom w:val="0"/>
      <w:divBdr>
        <w:top w:val="none" w:sz="0" w:space="0" w:color="auto"/>
        <w:left w:val="none" w:sz="0" w:space="0" w:color="auto"/>
        <w:bottom w:val="none" w:sz="0" w:space="0" w:color="auto"/>
        <w:right w:val="none" w:sz="0" w:space="0" w:color="auto"/>
      </w:divBdr>
    </w:div>
    <w:div w:id="951864402">
      <w:bodyDiv w:val="1"/>
      <w:marLeft w:val="0"/>
      <w:marRight w:val="0"/>
      <w:marTop w:val="0"/>
      <w:marBottom w:val="0"/>
      <w:divBdr>
        <w:top w:val="none" w:sz="0" w:space="0" w:color="auto"/>
        <w:left w:val="none" w:sz="0" w:space="0" w:color="auto"/>
        <w:bottom w:val="none" w:sz="0" w:space="0" w:color="auto"/>
        <w:right w:val="none" w:sz="0" w:space="0" w:color="auto"/>
      </w:divBdr>
    </w:div>
    <w:div w:id="1535652378">
      <w:bodyDiv w:val="1"/>
      <w:marLeft w:val="0"/>
      <w:marRight w:val="0"/>
      <w:marTop w:val="0"/>
      <w:marBottom w:val="0"/>
      <w:divBdr>
        <w:top w:val="none" w:sz="0" w:space="0" w:color="auto"/>
        <w:left w:val="none" w:sz="0" w:space="0" w:color="auto"/>
        <w:bottom w:val="none" w:sz="0" w:space="0" w:color="auto"/>
        <w:right w:val="none" w:sz="0" w:space="0" w:color="auto"/>
      </w:divBdr>
    </w:div>
    <w:div w:id="159234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mesvandenberg/renewable-power-generation?select=Country_Consumption_TWH.cs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mesvandenberg/renewable-power-generation?select=Continent_Consumption_TWH.csv" TargetMode="External"/><Relationship Id="rId12" Type="http://schemas.openxmlformats.org/officeDocument/2006/relationships/hyperlink" Target="https://www.kaggle.com/datasets/jamesvandenberg/renewable-power-generation?select=top20CountriesPowerGeneration.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jamesvandenberg/renewable-power-generation?select=renewablesTotalPowerGeneration.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jamesvandenberg/renewable-power-generation?select=renewablePowerGeneration97-17.csv" TargetMode="External"/><Relationship Id="rId4" Type="http://schemas.openxmlformats.org/officeDocument/2006/relationships/webSettings" Target="webSettings.xml"/><Relationship Id="rId9" Type="http://schemas.openxmlformats.org/officeDocument/2006/relationships/hyperlink" Target="https://www.kaggle.com/datasets/jamesvandenberg/renewable-power-generation?select=nonRenewablesTotalPowerGeneration.cs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Pvcreations Penjuru</cp:lastModifiedBy>
  <cp:revision>4</cp:revision>
  <dcterms:created xsi:type="dcterms:W3CDTF">2025-06-25T11:37:00Z</dcterms:created>
  <dcterms:modified xsi:type="dcterms:W3CDTF">2025-06-25T19:30:00Z</dcterms:modified>
</cp:coreProperties>
</file>