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172A"/>
          <w:sz w:val="48"/>
        </w:rPr>
        <w:t>Compile-Time Accessibility Verification with State-Space Model Checking</w:t>
      </w:r>
    </w:p>
    <w:p>
      <w:pPr>
        <w:spacing w:before="0" w:after="360"/>
        <w:jc w:val="center"/>
      </w:pPr>
      <w:r>
        <w:rPr>
          <w:rFonts w:ascii="Calibri" w:hAnsi="Calibri"/>
          <w:color w:val="4F46E5"/>
          <w:sz w:val="28"/>
        </w:rPr>
        <w:t>Project Review 2: 75% Implementation Milestone &amp; Empirical Report</w:t>
      </w:r>
    </w:p>
    <w:tbl>
      <w:tblPr>
        <w:tblW w:type="auto" w:w="0"/>
        <w:jc w:val="center"/>
        <w:tblLayout w:type="fixed"/>
        <w:tblLook w:firstColumn="1" w:firstRow="1" w:lastColumn="0" w:lastRow="0" w:noHBand="0" w:noVBand="1" w:val="04A0"/>
      </w:tblPr>
      <w:tblGrid>
        <w:gridCol w:w="3168"/>
        <w:gridCol w:w="6192"/>
      </w:tblGrid>
      <w:tr>
        <w:tc>
          <w:tcPr>
            <w:tcW w:type="dxa" w:w="4680"/>
            <w:shd w:fill="F1F5F9"/>
            <w:tcMar>
              <w:top w:w="60" w:type="dxa"/>
              <w:bottom w:w="60" w:type="dxa"/>
              <w:left w:w="100" w:type="dxa"/>
              <w:right w:w="100" w:type="dxa"/>
            </w:tcMar>
          </w:tcPr>
          <w:p>
            <w:pPr>
              <w:spacing w:before="40" w:after="40"/>
            </w:pPr>
            <w:r>
              <w:rPr>
                <w:b/>
                <w:color w:val="1E293B"/>
                <w:sz w:val="20"/>
              </w:rPr>
              <w:t>Course Code &amp; Title</w:t>
            </w:r>
          </w:p>
        </w:tc>
        <w:tc>
          <w:tcPr>
            <w:tcW w:type="dxa" w:w="4680"/>
            <w:shd w:fill="F8FAFC"/>
            <w:tcMar>
              <w:top w:w="60" w:type="dxa"/>
              <w:bottom w:w="60" w:type="dxa"/>
              <w:left w:w="100" w:type="dxa"/>
              <w:right w:w="100" w:type="dxa"/>
            </w:tcMar>
          </w:tcPr>
          <w:p>
            <w:pPr>
              <w:spacing w:before="40" w:after="40"/>
            </w:pPr>
            <w:r>
              <w:rPr>
                <w:color w:val="334155"/>
                <w:sz w:val="20"/>
              </w:rPr>
              <w:t>CSE4001 • Compiler Design Project</w:t>
            </w:r>
          </w:p>
        </w:tc>
      </w:tr>
      <w:tr>
        <w:tc>
          <w:tcPr>
            <w:tcW w:type="dxa" w:w="4680"/>
            <w:shd w:fill="F1F5F9"/>
            <w:tcMar>
              <w:top w:w="60" w:type="dxa"/>
              <w:bottom w:w="60" w:type="dxa"/>
              <w:left w:w="100" w:type="dxa"/>
              <w:right w:w="100" w:type="dxa"/>
            </w:tcMar>
          </w:tcPr>
          <w:p>
            <w:pPr>
              <w:spacing w:before="40" w:after="40"/>
            </w:pPr>
            <w:r>
              <w:rPr>
                <w:b/>
                <w:color w:val="1E293B"/>
                <w:sz w:val="20"/>
              </w:rPr>
              <w:t>Milestone Target</w:t>
            </w:r>
          </w:p>
        </w:tc>
        <w:tc>
          <w:tcPr>
            <w:tcW w:type="dxa" w:w="4680"/>
            <w:shd w:fill="F8FAFC"/>
            <w:tcMar>
              <w:top w:w="60" w:type="dxa"/>
              <w:bottom w:w="60" w:type="dxa"/>
              <w:left w:w="100" w:type="dxa"/>
              <w:right w:w="100" w:type="dxa"/>
            </w:tcMar>
          </w:tcPr>
          <w:p>
            <w:pPr>
              <w:spacing w:before="40" w:after="40"/>
            </w:pPr>
            <w:r>
              <w:rPr>
                <w:color w:val="334155"/>
                <w:sz w:val="20"/>
              </w:rPr>
              <w:t>Project Review 2 (75% Working Implementation)</w:t>
            </w:r>
          </w:p>
        </w:tc>
      </w:tr>
      <w:tr>
        <w:tc>
          <w:tcPr>
            <w:tcW w:type="dxa" w:w="4680"/>
            <w:shd w:fill="F1F5F9"/>
            <w:tcMar>
              <w:top w:w="60" w:type="dxa"/>
              <w:bottom w:w="60" w:type="dxa"/>
              <w:left w:w="100" w:type="dxa"/>
              <w:right w:w="100" w:type="dxa"/>
            </w:tcMar>
          </w:tcPr>
          <w:p>
            <w:pPr>
              <w:spacing w:before="40" w:after="40"/>
            </w:pPr>
            <w:r>
              <w:rPr>
                <w:b/>
                <w:color w:val="1E293B"/>
                <w:sz w:val="20"/>
              </w:rPr>
              <w:t>Student / Author</w:t>
            </w:r>
          </w:p>
        </w:tc>
        <w:tc>
          <w:tcPr>
            <w:tcW w:type="dxa" w:w="4680"/>
            <w:shd w:fill="F8FAFC"/>
            <w:tcMar>
              <w:top w:w="60" w:type="dxa"/>
              <w:bottom w:w="60" w:type="dxa"/>
              <w:left w:w="100" w:type="dxa"/>
              <w:right w:w="100" w:type="dxa"/>
            </w:tcMar>
          </w:tcPr>
          <w:p>
            <w:pPr>
              <w:spacing w:before="40" w:after="40"/>
            </w:pPr>
            <w:r>
              <w:rPr>
                <w:color w:val="334155"/>
                <w:sz w:val="20"/>
              </w:rPr>
              <w:t>Dharsan S</w:t>
            </w:r>
          </w:p>
        </w:tc>
      </w:tr>
      <w:tr>
        <w:tc>
          <w:tcPr>
            <w:tcW w:type="dxa" w:w="4680"/>
            <w:shd w:fill="F1F5F9"/>
            <w:tcMar>
              <w:top w:w="60" w:type="dxa"/>
              <w:bottom w:w="60" w:type="dxa"/>
              <w:left w:w="100" w:type="dxa"/>
              <w:right w:w="100" w:type="dxa"/>
            </w:tcMar>
          </w:tcPr>
          <w:p>
            <w:pPr>
              <w:spacing w:before="40" w:after="40"/>
            </w:pPr>
            <w:r>
              <w:rPr>
                <w:b/>
                <w:color w:val="1E293B"/>
                <w:sz w:val="20"/>
              </w:rPr>
              <w:t>Project Repository</w:t>
            </w:r>
          </w:p>
        </w:tc>
        <w:tc>
          <w:tcPr>
            <w:tcW w:type="dxa" w:w="4680"/>
            <w:shd w:fill="F8FAFC"/>
            <w:tcMar>
              <w:top w:w="60" w:type="dxa"/>
              <w:bottom w:w="60" w:type="dxa"/>
              <w:left w:w="100" w:type="dxa"/>
              <w:right w:w="100" w:type="dxa"/>
            </w:tcMar>
          </w:tcPr>
          <w:p>
            <w:pPr>
              <w:spacing w:before="40" w:after="40"/>
            </w:pPr>
            <w:r>
              <w:rPr>
                <w:color w:val="334155"/>
                <w:sz w:val="20"/>
              </w:rPr>
              <w:t>https://github.com/DharsanHunt/CompileTimeAccessibilityVerification</w:t>
            </w:r>
          </w:p>
        </w:tc>
      </w:tr>
      <w:tr>
        <w:tc>
          <w:tcPr>
            <w:tcW w:type="dxa" w:w="4680"/>
            <w:shd w:fill="F1F5F9"/>
            <w:tcMar>
              <w:top w:w="60" w:type="dxa"/>
              <w:bottom w:w="60" w:type="dxa"/>
              <w:left w:w="100" w:type="dxa"/>
              <w:right w:w="100" w:type="dxa"/>
            </w:tcMar>
          </w:tcPr>
          <w:p>
            <w:pPr>
              <w:spacing w:before="40" w:after="40"/>
            </w:pPr>
            <w:r>
              <w:rPr>
                <w:b/>
                <w:color w:val="1E293B"/>
                <w:sz w:val="20"/>
              </w:rPr>
              <w:t>Current Verification Metrics</w:t>
            </w:r>
          </w:p>
        </w:tc>
        <w:tc>
          <w:tcPr>
            <w:tcW w:type="dxa" w:w="4680"/>
            <w:shd w:fill="F8FAFC"/>
            <w:tcMar>
              <w:top w:w="60" w:type="dxa"/>
              <w:bottom w:w="60" w:type="dxa"/>
              <w:left w:w="100" w:type="dxa"/>
              <w:right w:w="100" w:type="dxa"/>
            </w:tcMar>
          </w:tcPr>
          <w:p>
            <w:pPr>
              <w:spacing w:before="40" w:after="40"/>
            </w:pPr>
            <w:r>
              <w:rPr>
                <w:color w:val="334155"/>
                <w:sz w:val="20"/>
              </w:rPr>
              <w:t>20/20 Benchmarks Verified | 100% Precision &amp; Recall | 0 False Positives</w:t>
            </w:r>
          </w:p>
        </w:tc>
      </w:tr>
      <w:tr>
        <w:tc>
          <w:tcPr>
            <w:tcW w:type="dxa" w:w="4680"/>
            <w:shd w:fill="F1F5F9"/>
            <w:tcMar>
              <w:top w:w="60" w:type="dxa"/>
              <w:bottom w:w="60" w:type="dxa"/>
              <w:left w:w="100" w:type="dxa"/>
              <w:right w:w="100" w:type="dxa"/>
            </w:tcMar>
          </w:tcPr>
          <w:p>
            <w:pPr>
              <w:spacing w:before="40" w:after="40"/>
            </w:pPr>
            <w:r>
              <w:rPr>
                <w:b/>
                <w:color w:val="1E293B"/>
                <w:sz w:val="20"/>
              </w:rPr>
              <w:t>Average Verification Speed</w:t>
            </w:r>
          </w:p>
        </w:tc>
        <w:tc>
          <w:tcPr>
            <w:tcW w:type="dxa" w:w="4680"/>
            <w:shd w:fill="F8FAFC"/>
            <w:tcMar>
              <w:top w:w="60" w:type="dxa"/>
              <w:bottom w:w="60" w:type="dxa"/>
              <w:left w:w="100" w:type="dxa"/>
              <w:right w:w="100" w:type="dxa"/>
            </w:tcMar>
          </w:tcPr>
          <w:p>
            <w:pPr>
              <w:spacing w:before="40" w:after="40"/>
            </w:pPr>
            <w:r>
              <w:rPr>
                <w:color w:val="334155"/>
                <w:sz w:val="20"/>
              </w:rPr>
              <w:t>1.08 ms per program (Bounded Hypercube k &lt;= 6)</w:t>
            </w:r>
          </w:p>
        </w:tc>
      </w:tr>
    </w:tbl>
    <w:p>
      <w:pPr>
        <w:spacing w:after="240"/>
      </w:pPr>
    </w:p>
    <w:p>
      <w:pPr>
        <w:keepNext/>
        <w:spacing w:before="360" w:after="120"/>
      </w:pPr>
      <w:r>
        <w:rPr>
          <w:rFonts w:ascii="Calibri" w:hAnsi="Calibri"/>
          <w:b/>
          <w:color w:val="0F172A"/>
          <w:sz w:val="32"/>
        </w:rPr>
        <w:t>1. Executive Summary</w:t>
      </w:r>
    </w:p>
    <w:p>
      <w:r>
        <w:t>Modern web applications are increasingly dynamic, relying on client-side state transitions (modals, accordions, step-wizards, and dynamic toolbars) that dramatically alter user interface layouts. While the Web Content Accessibility Guidelines (WCAG 2.1 AA) mandate clear focus orders and the absence of keyboard traps, industry-standard auditing tools such as axe-core, Google Lighthouse, and ESLint-plugin-jsx-a11y suffer from a fundamental Single-Render Blindspot: they only evaluate static DOM snapshots or the currently instantiated document state. Consequently, interactive accessibility failures—such as vanishing focus traps where a closed modal resets keyboard focus to the document root—slip undetected into production.</w:t>
      </w:r>
    </w:p>
    <w:p>
      <w:r>
        <w:t>This project presents A11yCC, a domain-specific language (DSL) compiler that integrates compile-time bounded model checking to guarantee accessibility across all reachable system states. By enumerating the full 2^k boolean state space (for k &lt;= 6) and evaluating 1-toggle transitions over hypercube adjacency graphs, A11yCC statically proves the absence of focus traps, verifies accessible labeling, validates topological focus sequences, and automatically repairs scrambled tab orders before deployment. At the 75% milestone, the core compiler, verification engine, deterministic auto-repair module, interactive web studio, and 20-program empirical evaluation suite are fully operational, achieving 100% recall with zero false positives.</w:t>
      </w:r>
    </w:p>
    <w:tbl>
      <w:tblPr>
        <w:tblW w:type="auto" w:w="0"/>
        <w:jc w:val="center"/>
        <w:tblLayout w:type="fixed"/>
        <w:tblLook w:firstColumn="1" w:firstRow="1" w:lastColumn="0" w:lastRow="0" w:noHBand="0" w:noVBand="1" w:val="04A0"/>
      </w:tblPr>
      <w:tblGrid>
        <w:gridCol w:w="9360"/>
      </w:tblGrid>
      <w:tr>
        <w:tc>
          <w:tcPr>
            <w:tcW w:type="dxa" w:w="9360"/>
            <w:shd w:fill="ECFDF5"/>
            <w:tcMar>
              <w:top w:w="120" w:type="dxa"/>
              <w:bottom w:w="120" w:type="dxa"/>
              <w:left w:w="150" w:type="dxa"/>
              <w:right w:w="150" w:type="dxa"/>
            </w:tcMar>
          </w:tcPr>
          <w:p>
            <w:pPr>
              <w:spacing w:before="40" w:after="80"/>
            </w:pPr>
            <w:r>
              <w:rPr>
                <w:b/>
                <w:color w:val="059669"/>
                <w:sz w:val="21"/>
              </w:rPr>
              <w:t xml:space="preserve">📌 CORE VALUE PROPOSITION: </w:t>
            </w:r>
            <w:r>
              <w:rPr>
                <w:color w:val="1E293B"/>
                <w:sz w:val="20"/>
              </w:rPr>
              <w:t>A11yCC eliminates the single-render blindspot of industry engines by exploring all 2^k states and transitions at compile time, achieving 100% defect recall on dynamic transition traps where axe-core detects 0%.</w:t>
            </w:r>
          </w:p>
        </w:tc>
      </w:tr>
    </w:tbl>
    <w:p>
      <w:pPr>
        <w:spacing w:after="120"/>
      </w:pPr>
    </w:p>
    <w:p>
      <w:pPr>
        <w:keepNext/>
        <w:spacing w:before="360" w:after="120"/>
      </w:pPr>
      <w:r>
        <w:rPr>
          <w:rFonts w:ascii="Calibri" w:hAnsi="Calibri"/>
          <w:b/>
          <w:color w:val="0F172A"/>
          <w:sz w:val="32"/>
        </w:rPr>
        <w:t>2. Problem Statement &amp; Novelty Analysis</w:t>
      </w:r>
    </w:p>
    <w:p>
      <w:r>
        <w:t>According to the WebAIM Million 2024 annual report, over 96.3% of the top one million home pages exhibit detectable WCAG 2.1 AA failures. Existing approaches to accessibility validation fall into two flawed categories:</w:t>
      </w:r>
    </w:p>
    <w:p>
      <w:r>
        <w:t>1. Static AST Linters (e.g., ESLint-plugin-jsx-a11y): Inspect individual JSX tags in isolation. Because they lack runtime state semantics, they produce high false-positive rates (15-25%) on conditional renderings and cannot model keyboard focus trajectories.</w:t>
        <w:br/>
        <w:t>2. Runtime DOM Auditing Engines (e.g., axe-core, Pa11y, Lighthouse): Execute rules against the active DOM in a headless browser. While highly accurate for the rendered snapshot, they cannot explore alternate branches unless an end-to-end test script manually triggers every toggle combination. Untriggered UI states remain completely unverified.</w:t>
      </w:r>
    </w:p>
    <w:p>
      <w:r>
        <w:t>The primary novelty of A11yCC lies in formulating UI accessibility verification as a Bounded Model Checking (BMC) problem over discrete state transitions. Instead of waiting for runtime execution, the compiler constructs a hypercube transition system Q_k and verifies temporal focus invariance: for every reachable single-toggle state transition, no interactive control disappears without a declared, reachable focus_fallback target.</w:t>
      </w:r>
    </w:p>
    <w:p>
      <w:pPr>
        <w:keepNext/>
        <w:spacing w:before="360" w:after="120"/>
      </w:pPr>
      <w:r>
        <w:rPr>
          <w:rFonts w:ascii="Calibri" w:hAnsi="Calibri"/>
          <w:b/>
          <w:color w:val="0F172A"/>
          <w:sz w:val="32"/>
        </w:rPr>
        <w:t>3. Domain-Specific Language (DSL) Specification</w:t>
      </w:r>
    </w:p>
    <w:p>
      <w:r>
        <w:t>The A11yCC language is designed with declarative component semantics tailored for accessible UI construction. Programs declare boolean toggles and hierarchical UI widgets:</w:t>
      </w:r>
    </w:p>
    <w:p>
      <w:pPr>
        <w:ind w:left="576"/>
      </w:pPr>
      <w:r>
        <w:rPr>
          <w:rFonts w:ascii="Consolas" w:hAnsi="Consolas"/>
          <w:color w:val="0F172A"/>
          <w:sz w:val="19"/>
        </w:rPr>
        <w:t>// A11yCC Clean Declarative Example: Expandable Toolbar</w:t>
        <w:br/>
        <w:t>toggle toolsExpanded = false;</w:t>
        <w:br/>
        <w:br/>
        <w:t>Container(id="toolbar-root", x=0, y=0) {</w:t>
        <w:br/>
        <w:t xml:space="preserve">  Button(id="btn-edit", x=0, y=0, label="Edit document", tabindex=1);</w:t>
        <w:br/>
        <w:t xml:space="preserve">  Button(id="btn-save", x=160, y=0, label="Save document", tabindex=2);</w:t>
        <w:br/>
        <w:t xml:space="preserve">  Button(id="btn-more", x=320, y=0, label="More tools", tabindex=3);</w:t>
        <w:br/>
        <w:t xml:space="preserve">  Group(id="extra-tools", x=0, y=60, show_when=toolsExpanded) {</w:t>
        <w:br/>
        <w:t xml:space="preserve">    Button(id="btn-export", x=0, y=60, label="Export as PDF", tabindex=4, focus_fallback="btn-more");</w:t>
        <w:br/>
        <w:t xml:space="preserve">    Button(id="btn-print", x=160, y=60, label="Print document", tabindex=5, focus_fallback="btn-more");</w:t>
        <w:br/>
        <w:t xml:space="preserve">  }</w:t>
        <w:br/>
        <w:t>}</w:t>
      </w:r>
    </w:p>
    <w:p>
      <w:r>
        <w:t>Key attributes enforced by the grammar:</w:t>
        <w:br/>
        <w:t>• show_when: Boolean expressions over declared toggles (supporting NOT !, AND &amp;&amp;, OR ||) controlling element visibility.</w:t>
        <w:br/>
        <w:t>• focus_fallback: Designates the safe destination element to receive programmatic keyboard focus when this element disappears.</w:t>
        <w:br/>
        <w:t>• Spatial (x, y): Declares 2D screen coordinates, establishing the expected raster reading order (top-to-bottom, left-to-right).</w:t>
        <w:br/>
        <w:t>• tabindex: Declares sequential keyboard tab traversal.</w:t>
      </w:r>
    </w:p>
    <w:p>
      <w:pPr>
        <w:keepNext/>
        <w:spacing w:before="360" w:after="120"/>
      </w:pPr>
      <w:r>
        <w:rPr>
          <w:rFonts w:ascii="Calibri" w:hAnsi="Calibri"/>
          <w:b/>
          <w:color w:val="0F172A"/>
          <w:sz w:val="32"/>
        </w:rPr>
        <w:t>4. Compiler Architecture &amp; Verification Engine</w:t>
      </w:r>
    </w:p>
    <w:p>
      <w:r>
        <w:t>The A11yCC compiler is implemented as a multi-stage translation and verification pipeline:</w:t>
      </w:r>
    </w:p>
    <w:p>
      <w:pPr>
        <w:ind w:left="288"/>
      </w:pPr>
      <w:r>
        <w:rPr>
          <w:b/>
          <w:color w:val="4F46E5"/>
        </w:rPr>
        <w:t xml:space="preserve">• Lexer &amp; Tokenizer: </w:t>
      </w:r>
      <w:r>
        <w:rPr>
          <w:color w:val="334155"/>
        </w:rPr>
        <w:t>Performs lexical analysis with line and column tracking, skipping comments and tokenizing identifiers, numbers, strings, and operators.</w:t>
      </w:r>
    </w:p>
    <w:p>
      <w:pPr>
        <w:ind w:left="288"/>
      </w:pPr>
      <w:r>
        <w:rPr>
          <w:b/>
          <w:color w:val="4F46E5"/>
        </w:rPr>
        <w:t xml:space="preserve">• Recursive Descent Parser: </w:t>
      </w:r>
      <w:r>
        <w:rPr>
          <w:color w:val="334155"/>
        </w:rPr>
        <w:t>Constructs a typed Abstract Syntax Tree (AST) representing components, properties, and boolean logic expressions.</w:t>
      </w:r>
    </w:p>
    <w:p>
      <w:pPr>
        <w:ind w:left="288"/>
      </w:pPr>
      <w:r>
        <w:rPr>
          <w:b/>
          <w:color w:val="4F46E5"/>
        </w:rPr>
        <w:t xml:space="preserve">• Symbol Table &amp; Scope Resolver: </w:t>
      </w:r>
      <w:r>
        <w:rPr>
          <w:color w:val="334155"/>
        </w:rPr>
        <w:t>Enforces unique ID constraints, resolves toggle variable scopes, and validates fallback target referential integrity.</w:t>
      </w:r>
    </w:p>
    <w:p>
      <w:pPr>
        <w:ind w:left="288"/>
      </w:pPr>
      <w:r>
        <w:rPr>
          <w:b/>
          <w:color w:val="4F46E5"/>
        </w:rPr>
        <w:t xml:space="preserve">• State Space Explorer (FR3 &amp; NFR1): </w:t>
      </w:r>
      <w:r>
        <w:rPr>
          <w:color w:val="334155"/>
        </w:rPr>
        <w:t>Synthesizes all 2^k state valuations for k &lt;= 6 toggles. Models 1-toggle transitions as directed edges on a hypercube Q_k.</w:t>
      </w:r>
    </w:p>
    <w:p>
      <w:pPr>
        <w:ind w:left="288"/>
      </w:pPr>
      <w:r>
        <w:rPr>
          <w:b/>
          <w:color w:val="4F46E5"/>
        </w:rPr>
        <w:t xml:space="preserve">• Accessibility Verifier (FR5, FR6, FR7): </w:t>
      </w:r>
      <w:r>
        <w:rPr>
          <w:color w:val="334155"/>
        </w:rPr>
        <w:t>Evaluates 3 WCAG 2.1 AA rules: (1) FocusOrderMismatch, (2) MissingLabel, and (3) PotentialFocusTrap across all reachable states.</w:t>
      </w:r>
    </w:p>
    <w:p>
      <w:pPr>
        <w:ind w:left="288"/>
      </w:pPr>
      <w:r>
        <w:rPr>
          <w:b/>
          <w:color w:val="4F46E5"/>
        </w:rPr>
        <w:t xml:space="preserve">• Deterministic Auto-Repair (FR8): </w:t>
      </w:r>
      <w:r>
        <w:rPr>
          <w:color w:val="334155"/>
        </w:rPr>
        <w:t>Automatically recalibrates scrambled tabindices to match the spatial raster sequence via topological sorting.</w:t>
      </w:r>
    </w:p>
    <w:p>
      <w:pPr>
        <w:ind w:left="288"/>
      </w:pPr>
      <w:r>
        <w:rPr>
          <w:b/>
          <w:color w:val="4F46E5"/>
        </w:rPr>
        <w:t xml:space="preserve">• HTML5 Code Generator (FR9): </w:t>
      </w:r>
      <w:r>
        <w:rPr>
          <w:color w:val="334155"/>
        </w:rPr>
        <w:t>Generates production-grade, accessible HTML5 + ARIA with an embedded reactive client-side state engine.</w:t>
      </w:r>
    </w:p>
    <w:p>
      <w:pPr>
        <w:keepNext/>
        <w:spacing w:before="360" w:after="120"/>
      </w:pPr>
      <w:r>
        <w:rPr>
          <w:rFonts w:ascii="Calibri" w:hAnsi="Calibri"/>
          <w:b/>
          <w:color w:val="0F172A"/>
          <w:sz w:val="32"/>
        </w:rPr>
        <w:t>5. Implementation Status: 75% Milestone Breakdown</w:t>
      </w:r>
    </w:p>
    <w:p>
      <w:r>
        <w:t>The project has achieved 75% of its total planned implementation scope. The foundational compiler backend, formal verification engine, auto-repair system, web-based demonstration studio, and empirical benchmark harness are complete and fully verified.</w:t>
      </w:r>
    </w:p>
    <w:tbl>
      <w:tblPr>
        <w:tblW w:type="auto" w:w="0"/>
        <w:jc w:val="center"/>
        <w:tblLayout w:type="fixed"/>
        <w:tblLook w:firstColumn="1" w:firstRow="1" w:lastColumn="0" w:lastRow="0" w:noHBand="0" w:noVBand="1" w:val="04A0"/>
      </w:tblPr>
      <w:tblGrid>
        <w:gridCol w:w="3168"/>
        <w:gridCol w:w="1152"/>
        <w:gridCol w:w="1584"/>
        <w:gridCol w:w="3456"/>
      </w:tblGrid>
      <w:tr>
        <w:tc>
          <w:tcPr>
            <w:tcW w:type="dxa" w:w="2340"/>
            <w:shd w:fill="0F172A"/>
            <w:tcMar>
              <w:top w:w="80" w:type="dxa"/>
              <w:bottom w:w="80" w:type="dxa"/>
              <w:left w:w="100" w:type="dxa"/>
              <w:right w:w="100" w:type="dxa"/>
            </w:tcMar>
          </w:tcPr>
          <w:p>
            <w:pPr>
              <w:jc w:val="left"/>
            </w:pPr>
            <w:r>
              <w:rPr>
                <w:b/>
                <w:color w:val="FFFFFF"/>
                <w:sz w:val="19"/>
              </w:rPr>
              <w:t>Module / Feature</w:t>
            </w:r>
          </w:p>
        </w:tc>
        <w:tc>
          <w:tcPr>
            <w:tcW w:type="dxa" w:w="2340"/>
            <w:shd w:fill="0F172A"/>
            <w:tcMar>
              <w:top w:w="80" w:type="dxa"/>
              <w:bottom w:w="80" w:type="dxa"/>
              <w:left w:w="100" w:type="dxa"/>
              <w:right w:w="100" w:type="dxa"/>
            </w:tcMar>
          </w:tcPr>
          <w:p>
            <w:pPr>
              <w:jc w:val="center"/>
            </w:pPr>
            <w:r>
              <w:rPr>
                <w:b/>
                <w:color w:val="FFFFFF"/>
                <w:sz w:val="19"/>
              </w:rPr>
              <w:t>Progress</w:t>
            </w:r>
          </w:p>
        </w:tc>
        <w:tc>
          <w:tcPr>
            <w:tcW w:type="dxa" w:w="2340"/>
            <w:shd w:fill="0F172A"/>
            <w:tcMar>
              <w:top w:w="80" w:type="dxa"/>
              <w:bottom w:w="80" w:type="dxa"/>
              <w:left w:w="100" w:type="dxa"/>
              <w:right w:w="100" w:type="dxa"/>
            </w:tcMar>
          </w:tcPr>
          <w:p>
            <w:pPr>
              <w:jc w:val="center"/>
            </w:pPr>
            <w:r>
              <w:rPr>
                <w:b/>
                <w:color w:val="FFFFFF"/>
                <w:sz w:val="19"/>
              </w:rPr>
              <w:t>Status</w:t>
            </w:r>
          </w:p>
        </w:tc>
        <w:tc>
          <w:tcPr>
            <w:tcW w:type="dxa" w:w="2340"/>
            <w:shd w:fill="0F172A"/>
            <w:tcMar>
              <w:top w:w="80" w:type="dxa"/>
              <w:bottom w:w="80" w:type="dxa"/>
              <w:left w:w="100" w:type="dxa"/>
              <w:right w:w="100" w:type="dxa"/>
            </w:tcMar>
          </w:tcPr>
          <w:p>
            <w:pPr>
              <w:jc w:val="left"/>
            </w:pPr>
            <w:r>
              <w:rPr>
                <w:b/>
                <w:color w:val="FFFFFF"/>
                <w:sz w:val="19"/>
              </w:rPr>
              <w:t>Implementation Summary</w:t>
            </w:r>
          </w:p>
        </w:tc>
      </w:tr>
      <w:tr>
        <w:tc>
          <w:tcPr>
            <w:tcW w:type="dxa" w:w="2340"/>
            <w:shd w:fill="F8FAFC"/>
            <w:tcMar>
              <w:top w:w="60" w:type="dxa"/>
              <w:bottom w:w="60" w:type="dxa"/>
              <w:left w:w="100" w:type="dxa"/>
              <w:right w:w="100" w:type="dxa"/>
            </w:tcMar>
          </w:tcPr>
          <w:p>
            <w:r>
              <w:rPr>
                <w:b/>
                <w:color w:val="0F172A"/>
                <w:sz w:val="17"/>
              </w:rPr>
              <w:t>Core DSL Lexer &amp; Parser</w:t>
            </w:r>
          </w:p>
        </w:tc>
        <w:tc>
          <w:tcPr>
            <w:tcW w:type="dxa" w:w="2340"/>
            <w:shd w:fill="F8FAFC"/>
            <w:tcMar>
              <w:top w:w="60" w:type="dxa"/>
              <w:bottom w:w="60" w:type="dxa"/>
              <w:left w:w="100" w:type="dxa"/>
              <w:right w:w="100" w:type="dxa"/>
            </w:tcMar>
          </w:tcPr>
          <w:p>
            <w:pPr>
              <w:jc w:val="center"/>
            </w:pPr>
            <w:r>
              <w:rPr>
                <w:b/>
                <w:color w:val="059669"/>
                <w:sz w:val="17"/>
              </w:rPr>
              <w:t>100%</w:t>
            </w:r>
          </w:p>
        </w:tc>
        <w:tc>
          <w:tcPr>
            <w:tcW w:type="dxa" w:w="2340"/>
            <w:shd w:fill="F8FAFC"/>
            <w:tcMar>
              <w:top w:w="60" w:type="dxa"/>
              <w:bottom w:w="60" w:type="dxa"/>
              <w:left w:w="100" w:type="dxa"/>
              <w:right w:w="100" w:type="dxa"/>
            </w:tcMar>
          </w:tcPr>
          <w:p>
            <w:pPr>
              <w:jc w:val="center"/>
            </w:pPr>
            <w:r>
              <w:rPr>
                <w:b/>
                <w:color w:val="059669"/>
                <w:sz w:val="17"/>
              </w:rPr>
              <w:t>Complete</w:t>
            </w:r>
          </w:p>
        </w:tc>
        <w:tc>
          <w:tcPr>
            <w:tcW w:type="dxa" w:w="2340"/>
            <w:shd w:fill="F8FAFC"/>
            <w:tcMar>
              <w:top w:w="60" w:type="dxa"/>
              <w:bottom w:w="60" w:type="dxa"/>
              <w:left w:w="100" w:type="dxa"/>
              <w:right w:w="100" w:type="dxa"/>
            </w:tcMar>
          </w:tcPr>
          <w:p>
            <w:r>
              <w:rPr>
                <w:color w:val="334155"/>
                <w:sz w:val="17"/>
              </w:rPr>
              <w:t>Full recursive descent parser with error reporting, AST generation, and boolean expression evaluator.</w:t>
            </w:r>
          </w:p>
        </w:tc>
      </w:tr>
      <w:tr>
        <w:tc>
          <w:tcPr>
            <w:tcW w:type="dxa" w:w="2340"/>
            <w:shd w:fill="FFFFFF"/>
            <w:tcMar>
              <w:top w:w="60" w:type="dxa"/>
              <w:bottom w:w="60" w:type="dxa"/>
              <w:left w:w="100" w:type="dxa"/>
              <w:right w:w="100" w:type="dxa"/>
            </w:tcMar>
          </w:tcPr>
          <w:p>
            <w:r>
              <w:rPr>
                <w:b/>
                <w:color w:val="0F172A"/>
                <w:sz w:val="17"/>
              </w:rPr>
              <w:t>Symbol Table &amp; Semantic Analysis</w:t>
            </w:r>
          </w:p>
        </w:tc>
        <w:tc>
          <w:tcPr>
            <w:tcW w:type="dxa" w:w="2340"/>
            <w:shd w:fill="FFFFFF"/>
            <w:tcMar>
              <w:top w:w="60" w:type="dxa"/>
              <w:bottom w:w="60" w:type="dxa"/>
              <w:left w:w="100" w:type="dxa"/>
              <w:right w:w="100" w:type="dxa"/>
            </w:tcMar>
          </w:tcPr>
          <w:p>
            <w:pPr>
              <w:jc w:val="center"/>
            </w:pPr>
            <w:r>
              <w:rPr>
                <w:b/>
                <w:color w:val="059669"/>
                <w:sz w:val="17"/>
              </w:rPr>
              <w:t>100%</w:t>
            </w:r>
          </w:p>
        </w:tc>
        <w:tc>
          <w:tcPr>
            <w:tcW w:type="dxa" w:w="2340"/>
            <w:shd w:fill="FFFFFF"/>
            <w:tcMar>
              <w:top w:w="60" w:type="dxa"/>
              <w:bottom w:w="60" w:type="dxa"/>
              <w:left w:w="100" w:type="dxa"/>
              <w:right w:w="100" w:type="dxa"/>
            </w:tcMar>
          </w:tcPr>
          <w:p>
            <w:pPr>
              <w:jc w:val="center"/>
            </w:pPr>
            <w:r>
              <w:rPr>
                <w:b/>
                <w:color w:val="059669"/>
                <w:sz w:val="17"/>
              </w:rPr>
              <w:t>Complete</w:t>
            </w:r>
          </w:p>
        </w:tc>
        <w:tc>
          <w:tcPr>
            <w:tcW w:type="dxa" w:w="2340"/>
            <w:shd w:fill="FFFFFF"/>
            <w:tcMar>
              <w:top w:w="60" w:type="dxa"/>
              <w:bottom w:w="60" w:type="dxa"/>
              <w:left w:w="100" w:type="dxa"/>
              <w:right w:w="100" w:type="dxa"/>
            </w:tcMar>
          </w:tcPr>
          <w:p>
            <w:r>
              <w:rPr>
                <w:color w:val="334155"/>
                <w:sz w:val="17"/>
              </w:rPr>
              <w:t>Duplicate ID prevention, scope validation, and focus_fallback target reference checks.</w:t>
            </w:r>
          </w:p>
        </w:tc>
      </w:tr>
      <w:tr>
        <w:tc>
          <w:tcPr>
            <w:tcW w:type="dxa" w:w="2340"/>
            <w:shd w:fill="F8FAFC"/>
            <w:tcMar>
              <w:top w:w="60" w:type="dxa"/>
              <w:bottom w:w="60" w:type="dxa"/>
              <w:left w:w="100" w:type="dxa"/>
              <w:right w:w="100" w:type="dxa"/>
            </w:tcMar>
          </w:tcPr>
          <w:p>
            <w:r>
              <w:rPr>
                <w:b/>
                <w:color w:val="0F172A"/>
                <w:sz w:val="17"/>
              </w:rPr>
              <w:t>Exhaustive State-Space Explorer</w:t>
            </w:r>
          </w:p>
        </w:tc>
        <w:tc>
          <w:tcPr>
            <w:tcW w:type="dxa" w:w="2340"/>
            <w:shd w:fill="F8FAFC"/>
            <w:tcMar>
              <w:top w:w="60" w:type="dxa"/>
              <w:bottom w:w="60" w:type="dxa"/>
              <w:left w:w="100" w:type="dxa"/>
              <w:right w:w="100" w:type="dxa"/>
            </w:tcMar>
          </w:tcPr>
          <w:p>
            <w:pPr>
              <w:jc w:val="center"/>
            </w:pPr>
            <w:r>
              <w:rPr>
                <w:b/>
                <w:color w:val="059669"/>
                <w:sz w:val="17"/>
              </w:rPr>
              <w:t>100%</w:t>
            </w:r>
          </w:p>
        </w:tc>
        <w:tc>
          <w:tcPr>
            <w:tcW w:type="dxa" w:w="2340"/>
            <w:shd w:fill="F8FAFC"/>
            <w:tcMar>
              <w:top w:w="60" w:type="dxa"/>
              <w:bottom w:w="60" w:type="dxa"/>
              <w:left w:w="100" w:type="dxa"/>
              <w:right w:w="100" w:type="dxa"/>
            </w:tcMar>
          </w:tcPr>
          <w:p>
            <w:pPr>
              <w:jc w:val="center"/>
            </w:pPr>
            <w:r>
              <w:rPr>
                <w:b/>
                <w:color w:val="059669"/>
                <w:sz w:val="17"/>
              </w:rPr>
              <w:t>Complete</w:t>
            </w:r>
          </w:p>
        </w:tc>
        <w:tc>
          <w:tcPr>
            <w:tcW w:type="dxa" w:w="2340"/>
            <w:shd w:fill="F8FAFC"/>
            <w:tcMar>
              <w:top w:w="60" w:type="dxa"/>
              <w:bottom w:w="60" w:type="dxa"/>
              <w:left w:w="100" w:type="dxa"/>
              <w:right w:w="100" w:type="dxa"/>
            </w:tcMar>
          </w:tcPr>
          <w:p>
            <w:r>
              <w:rPr>
                <w:color w:val="334155"/>
                <w:sz w:val="17"/>
              </w:rPr>
              <w:t>Enumerates 2^k states (k &lt;= 6) and constructs Hamming-1 transition hypercubes.</w:t>
            </w:r>
          </w:p>
        </w:tc>
      </w:tr>
      <w:tr>
        <w:tc>
          <w:tcPr>
            <w:tcW w:type="dxa" w:w="2340"/>
            <w:shd w:fill="FFFFFF"/>
            <w:tcMar>
              <w:top w:w="60" w:type="dxa"/>
              <w:bottom w:w="60" w:type="dxa"/>
              <w:left w:w="100" w:type="dxa"/>
              <w:right w:w="100" w:type="dxa"/>
            </w:tcMar>
          </w:tcPr>
          <w:p>
            <w:r>
              <w:rPr>
                <w:b/>
                <w:color w:val="0F172A"/>
                <w:sz w:val="17"/>
              </w:rPr>
              <w:t>WCAG 2.1 AA Rule Verifier</w:t>
            </w:r>
          </w:p>
        </w:tc>
        <w:tc>
          <w:tcPr>
            <w:tcW w:type="dxa" w:w="2340"/>
            <w:shd w:fill="FFFFFF"/>
            <w:tcMar>
              <w:top w:w="60" w:type="dxa"/>
              <w:bottom w:w="60" w:type="dxa"/>
              <w:left w:w="100" w:type="dxa"/>
              <w:right w:w="100" w:type="dxa"/>
            </w:tcMar>
          </w:tcPr>
          <w:p>
            <w:pPr>
              <w:jc w:val="center"/>
            </w:pPr>
            <w:r>
              <w:rPr>
                <w:b/>
                <w:color w:val="059669"/>
                <w:sz w:val="17"/>
              </w:rPr>
              <w:t>100%</w:t>
            </w:r>
          </w:p>
        </w:tc>
        <w:tc>
          <w:tcPr>
            <w:tcW w:type="dxa" w:w="2340"/>
            <w:shd w:fill="FFFFFF"/>
            <w:tcMar>
              <w:top w:w="60" w:type="dxa"/>
              <w:bottom w:w="60" w:type="dxa"/>
              <w:left w:w="100" w:type="dxa"/>
              <w:right w:w="100" w:type="dxa"/>
            </w:tcMar>
          </w:tcPr>
          <w:p>
            <w:pPr>
              <w:jc w:val="center"/>
            </w:pPr>
            <w:r>
              <w:rPr>
                <w:b/>
                <w:color w:val="059669"/>
                <w:sz w:val="17"/>
              </w:rPr>
              <w:t>Complete</w:t>
            </w:r>
          </w:p>
        </w:tc>
        <w:tc>
          <w:tcPr>
            <w:tcW w:type="dxa" w:w="2340"/>
            <w:shd w:fill="FFFFFF"/>
            <w:tcMar>
              <w:top w:w="60" w:type="dxa"/>
              <w:bottom w:w="60" w:type="dxa"/>
              <w:left w:w="100" w:type="dxa"/>
              <w:right w:w="100" w:type="dxa"/>
            </w:tcMar>
          </w:tcPr>
          <w:p>
            <w:r>
              <w:rPr>
                <w:color w:val="334155"/>
                <w:sz w:val="17"/>
              </w:rPr>
              <w:t>Rules for FocusOrderMismatch (2.4.3), MissingLabel (4.1.2), and PotentialFocusTrap (2.1.2).</w:t>
            </w:r>
          </w:p>
        </w:tc>
      </w:tr>
      <w:tr>
        <w:tc>
          <w:tcPr>
            <w:tcW w:type="dxa" w:w="2340"/>
            <w:shd w:fill="F8FAFC"/>
            <w:tcMar>
              <w:top w:w="60" w:type="dxa"/>
              <w:bottom w:w="60" w:type="dxa"/>
              <w:left w:w="100" w:type="dxa"/>
              <w:right w:w="100" w:type="dxa"/>
            </w:tcMar>
          </w:tcPr>
          <w:p>
            <w:r>
              <w:rPr>
                <w:b/>
                <w:color w:val="0F172A"/>
                <w:sz w:val="17"/>
              </w:rPr>
              <w:t>Deterministic Auto-Repair Engine</w:t>
            </w:r>
          </w:p>
        </w:tc>
        <w:tc>
          <w:tcPr>
            <w:tcW w:type="dxa" w:w="2340"/>
            <w:shd w:fill="F8FAFC"/>
            <w:tcMar>
              <w:top w:w="60" w:type="dxa"/>
              <w:bottom w:w="60" w:type="dxa"/>
              <w:left w:w="100" w:type="dxa"/>
              <w:right w:w="100" w:type="dxa"/>
            </w:tcMar>
          </w:tcPr>
          <w:p>
            <w:pPr>
              <w:jc w:val="center"/>
            </w:pPr>
            <w:r>
              <w:rPr>
                <w:b/>
                <w:color w:val="059669"/>
                <w:sz w:val="17"/>
              </w:rPr>
              <w:t>100%</w:t>
            </w:r>
          </w:p>
        </w:tc>
        <w:tc>
          <w:tcPr>
            <w:tcW w:type="dxa" w:w="2340"/>
            <w:shd w:fill="F8FAFC"/>
            <w:tcMar>
              <w:top w:w="60" w:type="dxa"/>
              <w:bottom w:w="60" w:type="dxa"/>
              <w:left w:w="100" w:type="dxa"/>
              <w:right w:w="100" w:type="dxa"/>
            </w:tcMar>
          </w:tcPr>
          <w:p>
            <w:pPr>
              <w:jc w:val="center"/>
            </w:pPr>
            <w:r>
              <w:rPr>
                <w:b/>
                <w:color w:val="059669"/>
                <w:sz w:val="17"/>
              </w:rPr>
              <w:t>Complete</w:t>
            </w:r>
          </w:p>
        </w:tc>
        <w:tc>
          <w:tcPr>
            <w:tcW w:type="dxa" w:w="2340"/>
            <w:shd w:fill="F8FAFC"/>
            <w:tcMar>
              <w:top w:w="60" w:type="dxa"/>
              <w:bottom w:w="60" w:type="dxa"/>
              <w:left w:w="100" w:type="dxa"/>
              <w:right w:w="100" w:type="dxa"/>
            </w:tcMar>
          </w:tcPr>
          <w:p>
            <w:r>
              <w:rPr>
                <w:color w:val="334155"/>
                <w:sz w:val="17"/>
              </w:rPr>
              <w:t>Automatic tabindex re-ordering to eliminate focus order inversion bugs.</w:t>
            </w:r>
          </w:p>
        </w:tc>
      </w:tr>
      <w:tr>
        <w:tc>
          <w:tcPr>
            <w:tcW w:type="dxa" w:w="2340"/>
            <w:shd w:fill="FFFFFF"/>
            <w:tcMar>
              <w:top w:w="60" w:type="dxa"/>
              <w:bottom w:w="60" w:type="dxa"/>
              <w:left w:w="100" w:type="dxa"/>
              <w:right w:w="100" w:type="dxa"/>
            </w:tcMar>
          </w:tcPr>
          <w:p>
            <w:r>
              <w:rPr>
                <w:b/>
                <w:color w:val="0F172A"/>
                <w:sz w:val="17"/>
              </w:rPr>
              <w:t>Accessible HTML5 Code Generator</w:t>
            </w:r>
          </w:p>
        </w:tc>
        <w:tc>
          <w:tcPr>
            <w:tcW w:type="dxa" w:w="2340"/>
            <w:shd w:fill="FFFFFF"/>
            <w:tcMar>
              <w:top w:w="60" w:type="dxa"/>
              <w:bottom w:w="60" w:type="dxa"/>
              <w:left w:w="100" w:type="dxa"/>
              <w:right w:w="100" w:type="dxa"/>
            </w:tcMar>
          </w:tcPr>
          <w:p>
            <w:pPr>
              <w:jc w:val="center"/>
            </w:pPr>
            <w:r>
              <w:rPr>
                <w:b/>
                <w:color w:val="059669"/>
                <w:sz w:val="17"/>
              </w:rPr>
              <w:t>100%</w:t>
            </w:r>
          </w:p>
        </w:tc>
        <w:tc>
          <w:tcPr>
            <w:tcW w:type="dxa" w:w="2340"/>
            <w:shd w:fill="FFFFFF"/>
            <w:tcMar>
              <w:top w:w="60" w:type="dxa"/>
              <w:bottom w:w="60" w:type="dxa"/>
              <w:left w:w="100" w:type="dxa"/>
              <w:right w:w="100" w:type="dxa"/>
            </w:tcMar>
          </w:tcPr>
          <w:p>
            <w:pPr>
              <w:jc w:val="center"/>
            </w:pPr>
            <w:r>
              <w:rPr>
                <w:b/>
                <w:color w:val="059669"/>
                <w:sz w:val="17"/>
              </w:rPr>
              <w:t>Complete</w:t>
            </w:r>
          </w:p>
        </w:tc>
        <w:tc>
          <w:tcPr>
            <w:tcW w:type="dxa" w:w="2340"/>
            <w:shd w:fill="FFFFFF"/>
            <w:tcMar>
              <w:top w:w="60" w:type="dxa"/>
              <w:bottom w:w="60" w:type="dxa"/>
              <w:left w:w="100" w:type="dxa"/>
              <w:right w:w="100" w:type="dxa"/>
            </w:tcMar>
          </w:tcPr>
          <w:p>
            <w:r>
              <w:rPr>
                <w:color w:val="334155"/>
                <w:sz w:val="17"/>
              </w:rPr>
              <w:t>Compiles DSL to responsive Tailwind CSS cards, ARIA roles, and standalone reactive scripts.</w:t>
            </w:r>
          </w:p>
        </w:tc>
      </w:tr>
      <w:tr>
        <w:tc>
          <w:tcPr>
            <w:tcW w:type="dxa" w:w="2340"/>
            <w:shd w:fill="F8FAFC"/>
            <w:tcMar>
              <w:top w:w="60" w:type="dxa"/>
              <w:bottom w:w="60" w:type="dxa"/>
              <w:left w:w="100" w:type="dxa"/>
              <w:right w:w="100" w:type="dxa"/>
            </w:tcMar>
          </w:tcPr>
          <w:p>
            <w:r>
              <w:rPr>
                <w:b/>
                <w:color w:val="0F172A"/>
                <w:sz w:val="17"/>
              </w:rPr>
              <w:t>Dual-Pane Web Studio (a11ycc_lab.html)</w:t>
            </w:r>
          </w:p>
        </w:tc>
        <w:tc>
          <w:tcPr>
            <w:tcW w:type="dxa" w:w="2340"/>
            <w:shd w:fill="F8FAFC"/>
            <w:tcMar>
              <w:top w:w="60" w:type="dxa"/>
              <w:bottom w:w="60" w:type="dxa"/>
              <w:left w:w="100" w:type="dxa"/>
              <w:right w:w="100" w:type="dxa"/>
            </w:tcMar>
          </w:tcPr>
          <w:p>
            <w:pPr>
              <w:jc w:val="center"/>
            </w:pPr>
            <w:r>
              <w:rPr>
                <w:b/>
                <w:color w:val="059669"/>
                <w:sz w:val="17"/>
              </w:rPr>
              <w:t>100%</w:t>
            </w:r>
          </w:p>
        </w:tc>
        <w:tc>
          <w:tcPr>
            <w:tcW w:type="dxa" w:w="2340"/>
            <w:shd w:fill="F8FAFC"/>
            <w:tcMar>
              <w:top w:w="60" w:type="dxa"/>
              <w:bottom w:w="60" w:type="dxa"/>
              <w:left w:w="100" w:type="dxa"/>
              <w:right w:w="100" w:type="dxa"/>
            </w:tcMar>
          </w:tcPr>
          <w:p>
            <w:pPr>
              <w:jc w:val="center"/>
            </w:pPr>
            <w:r>
              <w:rPr>
                <w:b/>
                <w:color w:val="059669"/>
                <w:sz w:val="17"/>
              </w:rPr>
              <w:t>Complete</w:t>
            </w:r>
          </w:p>
        </w:tc>
        <w:tc>
          <w:tcPr>
            <w:tcW w:type="dxa" w:w="2340"/>
            <w:shd w:fill="F8FAFC"/>
            <w:tcMar>
              <w:top w:w="60" w:type="dxa"/>
              <w:bottom w:w="60" w:type="dxa"/>
              <w:left w:w="100" w:type="dxa"/>
              <w:right w:w="100" w:type="dxa"/>
            </w:tcMar>
          </w:tcPr>
          <w:p>
            <w:r>
              <w:rPr>
                <w:color w:val="334155"/>
                <w:sz w:val="17"/>
              </w:rPr>
              <w:t>Full client-side compiler, Monaco-style editor, live console, and macOS browser sandbox.</w:t>
            </w:r>
          </w:p>
        </w:tc>
      </w:tr>
      <w:tr>
        <w:tc>
          <w:tcPr>
            <w:tcW w:type="dxa" w:w="2340"/>
            <w:shd w:fill="FFFFFF"/>
            <w:tcMar>
              <w:top w:w="60" w:type="dxa"/>
              <w:bottom w:w="60" w:type="dxa"/>
              <w:left w:w="100" w:type="dxa"/>
              <w:right w:w="100" w:type="dxa"/>
            </w:tcMar>
          </w:tcPr>
          <w:p>
            <w:r>
              <w:rPr>
                <w:b/>
                <w:color w:val="0F172A"/>
                <w:sz w:val="17"/>
              </w:rPr>
              <w:t>Benchmark Evaluation Harness</w:t>
            </w:r>
          </w:p>
        </w:tc>
        <w:tc>
          <w:tcPr>
            <w:tcW w:type="dxa" w:w="2340"/>
            <w:shd w:fill="FFFFFF"/>
            <w:tcMar>
              <w:top w:w="60" w:type="dxa"/>
              <w:bottom w:w="60" w:type="dxa"/>
              <w:left w:w="100" w:type="dxa"/>
              <w:right w:w="100" w:type="dxa"/>
            </w:tcMar>
          </w:tcPr>
          <w:p>
            <w:pPr>
              <w:jc w:val="center"/>
            </w:pPr>
            <w:r>
              <w:rPr>
                <w:b/>
                <w:color w:val="059669"/>
                <w:sz w:val="17"/>
              </w:rPr>
              <w:t>100%</w:t>
            </w:r>
          </w:p>
        </w:tc>
        <w:tc>
          <w:tcPr>
            <w:tcW w:type="dxa" w:w="2340"/>
            <w:shd w:fill="FFFFFF"/>
            <w:tcMar>
              <w:top w:w="60" w:type="dxa"/>
              <w:bottom w:w="60" w:type="dxa"/>
              <w:left w:w="100" w:type="dxa"/>
              <w:right w:w="100" w:type="dxa"/>
            </w:tcMar>
          </w:tcPr>
          <w:p>
            <w:pPr>
              <w:jc w:val="center"/>
            </w:pPr>
            <w:r>
              <w:rPr>
                <w:b/>
                <w:color w:val="059669"/>
                <w:sz w:val="17"/>
              </w:rPr>
              <w:t>Complete</w:t>
            </w:r>
          </w:p>
        </w:tc>
        <w:tc>
          <w:tcPr>
            <w:tcW w:type="dxa" w:w="2340"/>
            <w:shd w:fill="FFFFFF"/>
            <w:tcMar>
              <w:top w:w="60" w:type="dxa"/>
              <w:bottom w:w="60" w:type="dxa"/>
              <w:left w:w="100" w:type="dxa"/>
              <w:right w:w="100" w:type="dxa"/>
            </w:tcMar>
          </w:tcPr>
          <w:p>
            <w:r>
              <w:rPr>
                <w:color w:val="334155"/>
                <w:sz w:val="17"/>
              </w:rPr>
              <w:t>20-program evaluation suite (10 clean, 10 buggy) + 29/29 unit tests passing.</w:t>
            </w:r>
          </w:p>
        </w:tc>
      </w:tr>
      <w:tr>
        <w:tc>
          <w:tcPr>
            <w:tcW w:type="dxa" w:w="2340"/>
            <w:shd w:fill="F8FAFC"/>
            <w:tcMar>
              <w:top w:w="60" w:type="dxa"/>
              <w:bottom w:w="60" w:type="dxa"/>
              <w:left w:w="100" w:type="dxa"/>
              <w:right w:w="100" w:type="dxa"/>
            </w:tcMar>
          </w:tcPr>
          <w:p>
            <w:r>
              <w:rPr>
                <w:b/>
                <w:color w:val="0F172A"/>
                <w:sz w:val="17"/>
              </w:rPr>
              <w:t>Symbolic BDD / SAT Exploration (k &gt; 6)</w:t>
            </w:r>
          </w:p>
        </w:tc>
        <w:tc>
          <w:tcPr>
            <w:tcW w:type="dxa" w:w="2340"/>
            <w:shd w:fill="F8FAFC"/>
            <w:tcMar>
              <w:top w:w="60" w:type="dxa"/>
              <w:bottom w:w="60" w:type="dxa"/>
              <w:left w:w="100" w:type="dxa"/>
              <w:right w:w="100" w:type="dxa"/>
            </w:tcMar>
          </w:tcPr>
          <w:p>
            <w:pPr>
              <w:jc w:val="center"/>
            </w:pPr>
            <w:r>
              <w:rPr>
                <w:b/>
                <w:color w:val="D97706"/>
                <w:sz w:val="17"/>
              </w:rPr>
              <w:t>10%</w:t>
            </w:r>
          </w:p>
        </w:tc>
        <w:tc>
          <w:tcPr>
            <w:tcW w:type="dxa" w:w="2340"/>
            <w:shd w:fill="F8FAFC"/>
            <w:tcMar>
              <w:top w:w="60" w:type="dxa"/>
              <w:bottom w:w="60" w:type="dxa"/>
              <w:left w:w="100" w:type="dxa"/>
              <w:right w:w="100" w:type="dxa"/>
            </w:tcMar>
          </w:tcPr>
          <w:p>
            <w:pPr>
              <w:jc w:val="center"/>
            </w:pPr>
            <w:r>
              <w:rPr>
                <w:b/>
                <w:color w:val="D97706"/>
                <w:sz w:val="17"/>
              </w:rPr>
              <w:t>In Progress</w:t>
            </w:r>
          </w:p>
        </w:tc>
        <w:tc>
          <w:tcPr>
            <w:tcW w:type="dxa" w:w="2340"/>
            <w:shd w:fill="F8FAFC"/>
            <w:tcMar>
              <w:top w:w="60" w:type="dxa"/>
              <w:bottom w:w="60" w:type="dxa"/>
              <w:left w:w="100" w:type="dxa"/>
              <w:right w:w="100" w:type="dxa"/>
            </w:tcMar>
          </w:tcPr>
          <w:p>
            <w:r>
              <w:rPr>
                <w:color w:val="334155"/>
                <w:sz w:val="17"/>
              </w:rPr>
              <w:t>Transitioning from explicit state enumeration to symbolic BDD representations for k &gt;= 20.</w:t>
            </w:r>
          </w:p>
        </w:tc>
      </w:tr>
      <w:tr>
        <w:tc>
          <w:tcPr>
            <w:tcW w:type="dxa" w:w="2340"/>
            <w:shd w:fill="FFFFFF"/>
            <w:tcMar>
              <w:top w:w="60" w:type="dxa"/>
              <w:bottom w:w="60" w:type="dxa"/>
              <w:left w:w="100" w:type="dxa"/>
              <w:right w:w="100" w:type="dxa"/>
            </w:tcMar>
          </w:tcPr>
          <w:p>
            <w:r>
              <w:rPr>
                <w:b/>
                <w:color w:val="0F172A"/>
                <w:sz w:val="17"/>
              </w:rPr>
              <w:t>React / JSX AST Frontend Plugin</w:t>
            </w:r>
          </w:p>
        </w:tc>
        <w:tc>
          <w:tcPr>
            <w:tcW w:type="dxa" w:w="2340"/>
            <w:shd w:fill="FFFFFF"/>
            <w:tcMar>
              <w:top w:w="60" w:type="dxa"/>
              <w:bottom w:w="60" w:type="dxa"/>
              <w:left w:w="100" w:type="dxa"/>
              <w:right w:w="100" w:type="dxa"/>
            </w:tcMar>
          </w:tcPr>
          <w:p>
            <w:pPr>
              <w:jc w:val="center"/>
            </w:pPr>
            <w:r>
              <w:rPr>
                <w:b/>
                <w:color w:val="D97706"/>
                <w:sz w:val="17"/>
              </w:rPr>
              <w:t>5%</w:t>
            </w:r>
          </w:p>
        </w:tc>
        <w:tc>
          <w:tcPr>
            <w:tcW w:type="dxa" w:w="2340"/>
            <w:shd w:fill="FFFFFF"/>
            <w:tcMar>
              <w:top w:w="60" w:type="dxa"/>
              <w:bottom w:w="60" w:type="dxa"/>
              <w:left w:w="100" w:type="dxa"/>
              <w:right w:w="100" w:type="dxa"/>
            </w:tcMar>
          </w:tcPr>
          <w:p>
            <w:pPr>
              <w:jc w:val="center"/>
            </w:pPr>
            <w:r>
              <w:rPr>
                <w:b/>
                <w:color w:val="D97706"/>
                <w:sz w:val="17"/>
              </w:rPr>
              <w:t>In Progress</w:t>
            </w:r>
          </w:p>
        </w:tc>
        <w:tc>
          <w:tcPr>
            <w:tcW w:type="dxa" w:w="2340"/>
            <w:shd w:fill="FFFFFF"/>
            <w:tcMar>
              <w:top w:w="60" w:type="dxa"/>
              <w:bottom w:w="60" w:type="dxa"/>
              <w:left w:w="100" w:type="dxa"/>
              <w:right w:w="100" w:type="dxa"/>
            </w:tcMar>
          </w:tcPr>
          <w:p>
            <w:r>
              <w:rPr>
                <w:color w:val="334155"/>
                <w:sz w:val="17"/>
              </w:rPr>
              <w:t>Babel / TypeScript plugin to verify React conditional rendering components directly.</w:t>
            </w:r>
          </w:p>
        </w:tc>
      </w:tr>
      <w:tr>
        <w:tc>
          <w:tcPr>
            <w:tcW w:type="dxa" w:w="2340"/>
            <w:shd w:fill="F8FAFC"/>
            <w:tcMar>
              <w:top w:w="60" w:type="dxa"/>
              <w:bottom w:w="60" w:type="dxa"/>
              <w:left w:w="100" w:type="dxa"/>
              <w:right w:w="100" w:type="dxa"/>
            </w:tcMar>
          </w:tcPr>
          <w:p>
            <w:r>
              <w:rPr>
                <w:b/>
                <w:color w:val="0F172A"/>
                <w:sz w:val="17"/>
              </w:rPr>
              <w:t>Multi-Level Nested Modal Scoping</w:t>
            </w:r>
          </w:p>
        </w:tc>
        <w:tc>
          <w:tcPr>
            <w:tcW w:type="dxa" w:w="2340"/>
            <w:shd w:fill="F8FAFC"/>
            <w:tcMar>
              <w:top w:w="60" w:type="dxa"/>
              <w:bottom w:w="60" w:type="dxa"/>
              <w:left w:w="100" w:type="dxa"/>
              <w:right w:w="100" w:type="dxa"/>
            </w:tcMar>
          </w:tcPr>
          <w:p>
            <w:pPr>
              <w:jc w:val="center"/>
            </w:pPr>
            <w:r>
              <w:rPr>
                <w:b/>
                <w:color w:val="D97706"/>
                <w:sz w:val="17"/>
              </w:rPr>
              <w:t>5%</w:t>
            </w:r>
          </w:p>
        </w:tc>
        <w:tc>
          <w:tcPr>
            <w:tcW w:type="dxa" w:w="2340"/>
            <w:shd w:fill="F8FAFC"/>
            <w:tcMar>
              <w:top w:w="60" w:type="dxa"/>
              <w:bottom w:w="60" w:type="dxa"/>
              <w:left w:w="100" w:type="dxa"/>
              <w:right w:w="100" w:type="dxa"/>
            </w:tcMar>
          </w:tcPr>
          <w:p>
            <w:pPr>
              <w:jc w:val="center"/>
            </w:pPr>
            <w:r>
              <w:rPr>
                <w:b/>
                <w:color w:val="D97706"/>
                <w:sz w:val="17"/>
              </w:rPr>
              <w:t>In Progress</w:t>
            </w:r>
          </w:p>
        </w:tc>
        <w:tc>
          <w:tcPr>
            <w:tcW w:type="dxa" w:w="2340"/>
            <w:shd w:fill="F8FAFC"/>
            <w:tcMar>
              <w:top w:w="60" w:type="dxa"/>
              <w:bottom w:w="60" w:type="dxa"/>
              <w:left w:w="100" w:type="dxa"/>
              <w:right w:w="100" w:type="dxa"/>
            </w:tcMar>
          </w:tcPr>
          <w:p>
            <w:r>
              <w:rPr>
                <w:color w:val="334155"/>
                <w:sz w:val="17"/>
              </w:rPr>
              <w:t>WAI-ARIA 1.2 modal focus trapping scopes with pushdown restoration stacks.</w:t>
            </w:r>
          </w:p>
        </w:tc>
      </w:tr>
      <w:tr>
        <w:tc>
          <w:tcPr>
            <w:tcW w:type="dxa" w:w="2340"/>
            <w:shd w:fill="FFFFFF"/>
            <w:tcMar>
              <w:top w:w="60" w:type="dxa"/>
              <w:bottom w:w="60" w:type="dxa"/>
              <w:left w:w="100" w:type="dxa"/>
              <w:right w:w="100" w:type="dxa"/>
            </w:tcMar>
          </w:tcPr>
          <w:p>
            <w:r>
              <w:rPr>
                <w:b/>
                <w:color w:val="0F172A"/>
                <w:sz w:val="17"/>
              </w:rPr>
              <w:t>Audio Screen Reader Synthesizer</w:t>
            </w:r>
          </w:p>
        </w:tc>
        <w:tc>
          <w:tcPr>
            <w:tcW w:type="dxa" w:w="2340"/>
            <w:shd w:fill="FFFFFF"/>
            <w:tcMar>
              <w:top w:w="60" w:type="dxa"/>
              <w:bottom w:w="60" w:type="dxa"/>
              <w:left w:w="100" w:type="dxa"/>
              <w:right w:w="100" w:type="dxa"/>
            </w:tcMar>
          </w:tcPr>
          <w:p>
            <w:pPr>
              <w:jc w:val="center"/>
            </w:pPr>
            <w:r>
              <w:rPr>
                <w:b/>
                <w:color w:val="D97706"/>
                <w:sz w:val="17"/>
              </w:rPr>
              <w:t>5%</w:t>
            </w:r>
          </w:p>
        </w:tc>
        <w:tc>
          <w:tcPr>
            <w:tcW w:type="dxa" w:w="2340"/>
            <w:shd w:fill="FFFFFF"/>
            <w:tcMar>
              <w:top w:w="60" w:type="dxa"/>
              <w:bottom w:w="60" w:type="dxa"/>
              <w:left w:w="100" w:type="dxa"/>
              <w:right w:w="100" w:type="dxa"/>
            </w:tcMar>
          </w:tcPr>
          <w:p>
            <w:pPr>
              <w:jc w:val="center"/>
            </w:pPr>
            <w:r>
              <w:rPr>
                <w:b/>
                <w:color w:val="D97706"/>
                <w:sz w:val="17"/>
              </w:rPr>
              <w:t>In Progress</w:t>
            </w:r>
          </w:p>
        </w:tc>
        <w:tc>
          <w:tcPr>
            <w:tcW w:type="dxa" w:w="2340"/>
            <w:shd w:fill="FFFFFF"/>
            <w:tcMar>
              <w:top w:w="60" w:type="dxa"/>
              <w:bottom w:w="60" w:type="dxa"/>
              <w:left w:w="100" w:type="dxa"/>
              <w:right w:w="100" w:type="dxa"/>
            </w:tcMar>
          </w:tcPr>
          <w:p>
            <w:r>
              <w:rPr>
                <w:color w:val="334155"/>
                <w:sz w:val="17"/>
              </w:rPr>
              <w:t>Web Speech API integration to audition auditory announcements during focus traversal.</w:t>
            </w:r>
          </w:p>
        </w:tc>
      </w:tr>
    </w:tbl>
    <w:p>
      <w:pPr>
        <w:spacing w:after="240"/>
      </w:pPr>
    </w:p>
    <w:p>
      <w:pPr>
        <w:keepNext/>
        <w:spacing w:before="360" w:after="120"/>
      </w:pPr>
      <w:r>
        <w:rPr>
          <w:rFonts w:ascii="Calibri" w:hAnsi="Calibri"/>
          <w:b/>
          <w:color w:val="0F172A"/>
          <w:sz w:val="32"/>
        </w:rPr>
        <w:t>6. Visual Verification Artifacts &amp; Web Studio Walkthrough</w:t>
      </w:r>
    </w:p>
    <w:p>
      <w:r>
        <w:t>To provide transparency and facilitate interactive demonstration during Project Review 2, the compiler is paired with an interactive client-side studio (a11ycc_lab.html). Below are high-resolution screenshots capturing key system states:</w:t>
      </w:r>
    </w:p>
    <w:p>
      <w:pPr>
        <w:spacing w:before="200" w:after="80"/>
        <w:jc w:val="center"/>
      </w:pPr>
      <w:r>
        <w:drawing>
          <wp:inline xmlns:a="http://schemas.openxmlformats.org/drawingml/2006/main" xmlns:pic="http://schemas.openxmlformats.org/drawingml/2006/picture">
            <wp:extent cx="5669280" cy="1566512"/>
            <wp:docPr id="1" name="Picture 1"/>
            <wp:cNvGraphicFramePr>
              <a:graphicFrameLocks noChangeAspect="1"/>
            </wp:cNvGraphicFramePr>
            <a:graphic>
              <a:graphicData uri="http://schemas.openxmlformats.org/drawingml/2006/picture">
                <pic:pic>
                  <pic:nvPicPr>
                    <pic:cNvPr id="0" name="shot_hero_kpis.png"/>
                    <pic:cNvPicPr/>
                  </pic:nvPicPr>
                  <pic:blipFill>
                    <a:blip r:embed="rId9"/>
                    <a:stretch>
                      <a:fillRect/>
                    </a:stretch>
                  </pic:blipFill>
                  <pic:spPr>
                    <a:xfrm>
                      <a:off x="0" y="0"/>
                      <a:ext cx="5669280" cy="1566512"/>
                    </a:xfrm>
                    <a:prstGeom prst="rect"/>
                  </pic:spPr>
                </pic:pic>
              </a:graphicData>
            </a:graphic>
          </wp:inline>
        </w:drawing>
      </w:r>
    </w:p>
    <w:p>
      <w:pPr>
        <w:spacing w:before="0" w:after="240"/>
        <w:jc w:val="center"/>
      </w:pPr>
      <w:r>
        <w:rPr>
          <w:i/>
          <w:color w:val="64748B"/>
          <w:sz w:val="19"/>
        </w:rPr>
        <w:t>Figure 1: A11yCC Verification Studio Dashboard displaying real-time system metrics, explored state space, and the axe-core novelty gap.</w:t>
      </w:r>
    </w:p>
    <w:p>
      <w:pPr>
        <w:spacing w:before="200" w:after="80"/>
        <w:jc w:val="center"/>
      </w:pPr>
      <w:r>
        <w:drawing>
          <wp:inline xmlns:a="http://schemas.openxmlformats.org/drawingml/2006/main" xmlns:pic="http://schemas.openxmlformats.org/drawingml/2006/picture">
            <wp:extent cx="5669280" cy="2275171"/>
            <wp:docPr id="2" name="Picture 2"/>
            <wp:cNvGraphicFramePr>
              <a:graphicFrameLocks noChangeAspect="1"/>
            </wp:cNvGraphicFramePr>
            <a:graphic>
              <a:graphicData uri="http://schemas.openxmlformats.org/drawingml/2006/picture">
                <pic:pic>
                  <pic:nvPicPr>
                    <pic:cNvPr id="0" name="shot_editor_clean.png"/>
                    <pic:cNvPicPr/>
                  </pic:nvPicPr>
                  <pic:blipFill>
                    <a:blip r:embed="rId10"/>
                    <a:stretch>
                      <a:fillRect/>
                    </a:stretch>
                  </pic:blipFill>
                  <pic:spPr>
                    <a:xfrm>
                      <a:off x="0" y="0"/>
                      <a:ext cx="5669280" cy="2275171"/>
                    </a:xfrm>
                    <a:prstGeom prst="rect"/>
                  </pic:spPr>
                </pic:pic>
              </a:graphicData>
            </a:graphic>
          </wp:inline>
        </w:drawing>
      </w:r>
    </w:p>
    <w:p>
      <w:pPr>
        <w:spacing w:before="0" w:after="240"/>
        <w:jc w:val="center"/>
      </w:pPr>
      <w:r>
        <w:rPr>
          <w:i/>
          <w:color w:val="64748B"/>
          <w:sz w:val="19"/>
        </w:rPr>
        <w:t>Figure 2: Interactive DSL Code Editor with Clean Program Verification. The compiler proves 0 violations across all 2^k states in &lt;1.5 ms.</w:t>
      </w:r>
    </w:p>
    <w:p>
      <w:pPr>
        <w:spacing w:before="200" w:after="80"/>
        <w:jc w:val="center"/>
      </w:pPr>
      <w:r>
        <w:drawing>
          <wp:inline xmlns:a="http://schemas.openxmlformats.org/drawingml/2006/main" xmlns:pic="http://schemas.openxmlformats.org/drawingml/2006/picture">
            <wp:extent cx="5669280" cy="2275171"/>
            <wp:docPr id="3" name="Picture 3"/>
            <wp:cNvGraphicFramePr>
              <a:graphicFrameLocks noChangeAspect="1"/>
            </wp:cNvGraphicFramePr>
            <a:graphic>
              <a:graphicData uri="http://schemas.openxmlformats.org/drawingml/2006/picture">
                <pic:pic>
                  <pic:nvPicPr>
                    <pic:cNvPr id="0" name="shot_editor_violation.png"/>
                    <pic:cNvPicPr/>
                  </pic:nvPicPr>
                  <pic:blipFill>
                    <a:blip r:embed="rId11"/>
                    <a:stretch>
                      <a:fillRect/>
                    </a:stretch>
                  </pic:blipFill>
                  <pic:spPr>
                    <a:xfrm>
                      <a:off x="0" y="0"/>
                      <a:ext cx="5669280" cy="2275171"/>
                    </a:xfrm>
                    <a:prstGeom prst="rect"/>
                  </pic:spPr>
                </pic:pic>
              </a:graphicData>
            </a:graphic>
          </wp:inline>
        </w:drawing>
      </w:r>
    </w:p>
    <w:p>
      <w:pPr>
        <w:spacing w:before="0" w:after="240"/>
        <w:jc w:val="center"/>
      </w:pPr>
      <w:r>
        <w:rPr>
          <w:i/>
          <w:color w:val="64748B"/>
          <w:sz w:val="19"/>
        </w:rPr>
        <w:t>Figure 3: Intelligent Defect Diagnostic Console flagging a vanishing focus trap on #modal-close-action with exact WCAG rule and actionable remediation.</w:t>
      </w:r>
    </w:p>
    <w:p>
      <w:pPr>
        <w:spacing w:before="200" w:after="80"/>
        <w:jc w:val="center"/>
      </w:pPr>
      <w:r>
        <w:drawing>
          <wp:inline xmlns:a="http://schemas.openxmlformats.org/drawingml/2006/main" xmlns:pic="http://schemas.openxmlformats.org/drawingml/2006/picture">
            <wp:extent cx="5669280" cy="3319513"/>
            <wp:docPr id="4" name="Picture 4"/>
            <wp:cNvGraphicFramePr>
              <a:graphicFrameLocks noChangeAspect="1"/>
            </wp:cNvGraphicFramePr>
            <a:graphic>
              <a:graphicData uri="http://schemas.openxmlformats.org/drawingml/2006/picture">
                <pic:pic>
                  <pic:nvPicPr>
                    <pic:cNvPr id="0" name="shot_browser_sandbox.png"/>
                    <pic:cNvPicPr/>
                  </pic:nvPicPr>
                  <pic:blipFill>
                    <a:blip r:embed="rId12"/>
                    <a:stretch>
                      <a:fillRect/>
                    </a:stretch>
                  </pic:blipFill>
                  <pic:spPr>
                    <a:xfrm>
                      <a:off x="0" y="0"/>
                      <a:ext cx="5669280" cy="3319513"/>
                    </a:xfrm>
                    <a:prstGeom prst="rect"/>
                  </pic:spPr>
                </pic:pic>
              </a:graphicData>
            </a:graphic>
          </wp:inline>
        </w:drawing>
      </w:r>
    </w:p>
    <w:p>
      <w:pPr>
        <w:spacing w:before="0" w:after="240"/>
        <w:jc w:val="center"/>
      </w:pPr>
      <w:r>
        <w:rPr>
          <w:i/>
          <w:color w:val="64748B"/>
          <w:sz w:val="19"/>
        </w:rPr>
        <w:t>Figure 4: DSL-to-Website Reactive Browser Sandbox demonstrating working toggle state machine, contained layout, and active keyboard focus tracker.</w:t>
      </w:r>
    </w:p>
    <w:p>
      <w:pPr>
        <w:keepNext/>
        <w:spacing w:before="360" w:after="120"/>
      </w:pPr>
      <w:r>
        <w:rPr>
          <w:rFonts w:ascii="Calibri" w:hAnsi="Calibri"/>
          <w:b/>
          <w:color w:val="0F172A"/>
          <w:sz w:val="32"/>
        </w:rPr>
        <w:t>7. Empirical Performance vs. Existing Work</w:t>
      </w:r>
    </w:p>
    <w:p>
      <w:r>
        <w:t>A rigorous empirical comparison was conducted against standard tools across the 20-program benchmark suite (10 clean programs, 10 buggy programs with injected focus mismatches, missing labels, and transition traps):</w:t>
      </w:r>
    </w:p>
    <w:tbl>
      <w:tblPr>
        <w:tblW w:type="auto" w:w="0"/>
        <w:jc w:val="center"/>
        <w:tblLayout w:type="fixed"/>
        <w:tblLook w:firstColumn="1" w:firstRow="1" w:lastColumn="0" w:lastRow="0" w:noHBand="0" w:noVBand="1" w:val="04A0"/>
      </w:tblPr>
      <w:tblGrid>
        <w:gridCol w:w="2592"/>
        <w:gridCol w:w="1440"/>
        <w:gridCol w:w="1872"/>
        <w:gridCol w:w="1728"/>
        <w:gridCol w:w="1440"/>
        <w:gridCol w:w="1440"/>
      </w:tblGrid>
      <w:tr>
        <w:tc>
          <w:tcPr>
            <w:tcW w:type="dxa" w:w="1560"/>
            <w:shd w:fill="0F172A"/>
            <w:tcMar>
              <w:top w:w="80" w:type="dxa"/>
              <w:bottom w:w="80" w:type="dxa"/>
              <w:left w:w="80" w:type="dxa"/>
              <w:right w:w="80" w:type="dxa"/>
            </w:tcMar>
          </w:tcPr>
          <w:p>
            <w:pPr>
              <w:jc w:val="left"/>
            </w:pPr>
            <w:r>
              <w:rPr>
                <w:b/>
                <w:color w:val="FFFFFF"/>
                <w:sz w:val="18"/>
              </w:rPr>
              <w:t>Tool / Engine</w:t>
            </w:r>
          </w:p>
        </w:tc>
        <w:tc>
          <w:tcPr>
            <w:tcW w:type="dxa" w:w="1560"/>
            <w:shd w:fill="0F172A"/>
            <w:tcMar>
              <w:top w:w="80" w:type="dxa"/>
              <w:bottom w:w="80" w:type="dxa"/>
              <w:left w:w="80" w:type="dxa"/>
              <w:right w:w="80" w:type="dxa"/>
            </w:tcMar>
          </w:tcPr>
          <w:p>
            <w:pPr>
              <w:jc w:val="center"/>
            </w:pPr>
            <w:r>
              <w:rPr>
                <w:b/>
                <w:color w:val="FFFFFF"/>
                <w:sz w:val="18"/>
              </w:rPr>
              <w:t>Phase</w:t>
            </w:r>
          </w:p>
        </w:tc>
        <w:tc>
          <w:tcPr>
            <w:tcW w:type="dxa" w:w="1560"/>
            <w:shd w:fill="0F172A"/>
            <w:tcMar>
              <w:top w:w="80" w:type="dxa"/>
              <w:bottom w:w="80" w:type="dxa"/>
              <w:left w:w="80" w:type="dxa"/>
              <w:right w:w="80" w:type="dxa"/>
            </w:tcMar>
          </w:tcPr>
          <w:p>
            <w:pPr>
              <w:jc w:val="center"/>
            </w:pPr>
            <w:r>
              <w:rPr>
                <w:b/>
                <w:color w:val="FFFFFF"/>
                <w:sz w:val="18"/>
              </w:rPr>
              <w:t>Dynamic State Space</w:t>
            </w:r>
          </w:p>
        </w:tc>
        <w:tc>
          <w:tcPr>
            <w:tcW w:type="dxa" w:w="1560"/>
            <w:shd w:fill="0F172A"/>
            <w:tcMar>
              <w:top w:w="80" w:type="dxa"/>
              <w:bottom w:w="80" w:type="dxa"/>
              <w:left w:w="80" w:type="dxa"/>
              <w:right w:w="80" w:type="dxa"/>
            </w:tcMar>
          </w:tcPr>
          <w:p>
            <w:pPr>
              <w:jc w:val="center"/>
            </w:pPr>
            <w:r>
              <w:rPr>
                <w:b/>
                <w:color w:val="FFFFFF"/>
                <w:sz w:val="18"/>
              </w:rPr>
              <w:t>Transition Recall</w:t>
            </w:r>
          </w:p>
        </w:tc>
        <w:tc>
          <w:tcPr>
            <w:tcW w:type="dxa" w:w="1560"/>
            <w:shd w:fill="0F172A"/>
            <w:tcMar>
              <w:top w:w="80" w:type="dxa"/>
              <w:bottom w:w="80" w:type="dxa"/>
              <w:left w:w="80" w:type="dxa"/>
              <w:right w:w="80" w:type="dxa"/>
            </w:tcMar>
          </w:tcPr>
          <w:p>
            <w:pPr>
              <w:jc w:val="center"/>
            </w:pPr>
            <w:r>
              <w:rPr>
                <w:b/>
                <w:color w:val="FFFFFF"/>
                <w:sz w:val="18"/>
              </w:rPr>
              <w:t>False Positives</w:t>
            </w:r>
          </w:p>
        </w:tc>
        <w:tc>
          <w:tcPr>
            <w:tcW w:type="dxa" w:w="1560"/>
            <w:shd w:fill="0F172A"/>
            <w:tcMar>
              <w:top w:w="80" w:type="dxa"/>
              <w:bottom w:w="80" w:type="dxa"/>
              <w:left w:w="80" w:type="dxa"/>
              <w:right w:w="80" w:type="dxa"/>
            </w:tcMar>
          </w:tcPr>
          <w:p>
            <w:pPr>
              <w:jc w:val="center"/>
            </w:pPr>
            <w:r>
              <w:rPr>
                <w:b/>
                <w:color w:val="FFFFFF"/>
                <w:sz w:val="18"/>
              </w:rPr>
              <w:t>Mean Latency</w:t>
            </w:r>
          </w:p>
        </w:tc>
      </w:tr>
      <w:tr>
        <w:tc>
          <w:tcPr>
            <w:tcW w:type="dxa" w:w="1560"/>
            <w:shd w:fill="ECFDF5"/>
            <w:tcMar>
              <w:top w:w="60" w:type="dxa"/>
              <w:bottom w:w="60" w:type="dxa"/>
              <w:left w:w="80" w:type="dxa"/>
              <w:right w:w="80" w:type="dxa"/>
            </w:tcMar>
          </w:tcPr>
          <w:p>
            <w:r>
              <w:rPr>
                <w:b/>
                <w:color w:val="0F172A"/>
                <w:sz w:val="17"/>
              </w:rPr>
              <w:t>A11yCC Compiler (Proposed)</w:t>
            </w:r>
          </w:p>
        </w:tc>
        <w:tc>
          <w:tcPr>
            <w:tcW w:type="dxa" w:w="1560"/>
            <w:shd w:fill="ECFDF5"/>
            <w:tcMar>
              <w:top w:w="60" w:type="dxa"/>
              <w:bottom w:w="60" w:type="dxa"/>
              <w:left w:w="80" w:type="dxa"/>
              <w:right w:w="80" w:type="dxa"/>
            </w:tcMar>
          </w:tcPr>
          <w:p>
            <w:pPr>
              <w:jc w:val="center"/>
            </w:pPr>
            <w:r>
              <w:rPr>
                <w:b/>
                <w:color w:val="059669"/>
                <w:sz w:val="17"/>
              </w:rPr>
              <w:t>Compile-Time</w:t>
            </w:r>
          </w:p>
        </w:tc>
        <w:tc>
          <w:tcPr>
            <w:tcW w:type="dxa" w:w="1560"/>
            <w:shd w:fill="ECFDF5"/>
            <w:tcMar>
              <w:top w:w="60" w:type="dxa"/>
              <w:bottom w:w="60" w:type="dxa"/>
              <w:left w:w="80" w:type="dxa"/>
              <w:right w:w="80" w:type="dxa"/>
            </w:tcMar>
          </w:tcPr>
          <w:p>
            <w:pPr>
              <w:jc w:val="center"/>
            </w:pPr>
            <w:r>
              <w:rPr>
                <w:b/>
                <w:color w:val="059669"/>
                <w:sz w:val="17"/>
              </w:rPr>
              <w:t>Exhaustive (All 2^k)</w:t>
            </w:r>
          </w:p>
        </w:tc>
        <w:tc>
          <w:tcPr>
            <w:tcW w:type="dxa" w:w="1560"/>
            <w:shd w:fill="ECFDF5"/>
            <w:tcMar>
              <w:top w:w="60" w:type="dxa"/>
              <w:bottom w:w="60" w:type="dxa"/>
              <w:left w:w="80" w:type="dxa"/>
              <w:right w:w="80" w:type="dxa"/>
            </w:tcMar>
          </w:tcPr>
          <w:p>
            <w:pPr>
              <w:jc w:val="center"/>
            </w:pPr>
            <w:r>
              <w:rPr>
                <w:b/>
                <w:color w:val="059669"/>
                <w:sz w:val="17"/>
              </w:rPr>
              <w:t>100% (3/3 Traps)</w:t>
            </w:r>
          </w:p>
        </w:tc>
        <w:tc>
          <w:tcPr>
            <w:tcW w:type="dxa" w:w="1560"/>
            <w:shd w:fill="ECFDF5"/>
            <w:tcMar>
              <w:top w:w="60" w:type="dxa"/>
              <w:bottom w:w="60" w:type="dxa"/>
              <w:left w:w="80" w:type="dxa"/>
              <w:right w:w="80" w:type="dxa"/>
            </w:tcMar>
          </w:tcPr>
          <w:p>
            <w:pPr>
              <w:jc w:val="center"/>
            </w:pPr>
            <w:r>
              <w:rPr>
                <w:b/>
                <w:color w:val="059669"/>
                <w:sz w:val="17"/>
              </w:rPr>
              <w:t>0.0% (0 FP)</w:t>
            </w:r>
          </w:p>
        </w:tc>
        <w:tc>
          <w:tcPr>
            <w:tcW w:type="dxa" w:w="1560"/>
            <w:shd w:fill="ECFDF5"/>
            <w:tcMar>
              <w:top w:w="60" w:type="dxa"/>
              <w:bottom w:w="60" w:type="dxa"/>
              <w:left w:w="80" w:type="dxa"/>
              <w:right w:w="80" w:type="dxa"/>
            </w:tcMar>
          </w:tcPr>
          <w:p>
            <w:pPr>
              <w:jc w:val="center"/>
            </w:pPr>
            <w:r>
              <w:rPr>
                <w:b/>
                <w:color w:val="059669"/>
                <w:sz w:val="17"/>
              </w:rPr>
              <w:t>1.08 ms</w:t>
            </w:r>
          </w:p>
        </w:tc>
      </w:tr>
      <w:tr>
        <w:tc>
          <w:tcPr>
            <w:tcW w:type="dxa" w:w="1560"/>
            <w:shd w:fill="F8FAFC"/>
            <w:tcMar>
              <w:top w:w="60" w:type="dxa"/>
              <w:bottom w:w="60" w:type="dxa"/>
              <w:left w:w="80" w:type="dxa"/>
              <w:right w:w="80" w:type="dxa"/>
            </w:tcMar>
          </w:tcPr>
          <w:p>
            <w:r>
              <w:rPr>
                <w:color w:val="334155"/>
                <w:sz w:val="17"/>
              </w:rPr>
              <w:t>axe-core v4.9 (Industry Std)</w:t>
            </w:r>
          </w:p>
        </w:tc>
        <w:tc>
          <w:tcPr>
            <w:tcW w:type="dxa" w:w="1560"/>
            <w:shd w:fill="F8FAFC"/>
            <w:tcMar>
              <w:top w:w="60" w:type="dxa"/>
              <w:bottom w:w="60" w:type="dxa"/>
              <w:left w:w="80" w:type="dxa"/>
              <w:right w:w="80" w:type="dxa"/>
            </w:tcMar>
          </w:tcPr>
          <w:p>
            <w:pPr>
              <w:jc w:val="center"/>
            </w:pPr>
            <w:r>
              <w:rPr>
                <w:color w:val="334155"/>
                <w:sz w:val="17"/>
              </w:rPr>
              <w:t>DOM Runtime</w:t>
            </w:r>
          </w:p>
        </w:tc>
        <w:tc>
          <w:tcPr>
            <w:tcW w:type="dxa" w:w="1560"/>
            <w:shd w:fill="F8FAFC"/>
            <w:tcMar>
              <w:top w:w="60" w:type="dxa"/>
              <w:bottom w:w="60" w:type="dxa"/>
              <w:left w:w="80" w:type="dxa"/>
              <w:right w:w="80" w:type="dxa"/>
            </w:tcMar>
          </w:tcPr>
          <w:p>
            <w:pPr>
              <w:jc w:val="center"/>
            </w:pPr>
            <w:r>
              <w:rPr>
                <w:color w:val="334155"/>
                <w:sz w:val="17"/>
              </w:rPr>
              <w:t>Single Snapshot Only</w:t>
            </w:r>
          </w:p>
        </w:tc>
        <w:tc>
          <w:tcPr>
            <w:tcW w:type="dxa" w:w="1560"/>
            <w:shd w:fill="F8FAFC"/>
            <w:tcMar>
              <w:top w:w="60" w:type="dxa"/>
              <w:bottom w:w="60" w:type="dxa"/>
              <w:left w:w="80" w:type="dxa"/>
              <w:right w:w="80" w:type="dxa"/>
            </w:tcMar>
          </w:tcPr>
          <w:p>
            <w:pPr>
              <w:jc w:val="center"/>
            </w:pPr>
            <w:r>
              <w:rPr>
                <w:color w:val="334155"/>
                <w:sz w:val="17"/>
              </w:rPr>
              <w:t>0.0% (0/3 Traps)</w:t>
            </w:r>
          </w:p>
        </w:tc>
        <w:tc>
          <w:tcPr>
            <w:tcW w:type="dxa" w:w="1560"/>
            <w:shd w:fill="F8FAFC"/>
            <w:tcMar>
              <w:top w:w="60" w:type="dxa"/>
              <w:bottom w:w="60" w:type="dxa"/>
              <w:left w:w="80" w:type="dxa"/>
              <w:right w:w="80" w:type="dxa"/>
            </w:tcMar>
          </w:tcPr>
          <w:p>
            <w:pPr>
              <w:jc w:val="center"/>
            </w:pPr>
            <w:r>
              <w:rPr>
                <w:color w:val="334155"/>
                <w:sz w:val="17"/>
              </w:rPr>
              <w:t>0.0%</w:t>
            </w:r>
          </w:p>
        </w:tc>
        <w:tc>
          <w:tcPr>
            <w:tcW w:type="dxa" w:w="1560"/>
            <w:shd w:fill="F8FAFC"/>
            <w:tcMar>
              <w:top w:w="60" w:type="dxa"/>
              <w:bottom w:w="60" w:type="dxa"/>
              <w:left w:w="80" w:type="dxa"/>
              <w:right w:w="80" w:type="dxa"/>
            </w:tcMar>
          </w:tcPr>
          <w:p>
            <w:pPr>
              <w:jc w:val="center"/>
            </w:pPr>
            <w:r>
              <w:rPr>
                <w:color w:val="334155"/>
                <w:sz w:val="17"/>
              </w:rPr>
              <w:t>185 ms (headless)</w:t>
            </w:r>
          </w:p>
        </w:tc>
      </w:tr>
      <w:tr>
        <w:tc>
          <w:tcPr>
            <w:tcW w:type="dxa" w:w="1560"/>
            <w:shd w:fill="FFFFFF"/>
            <w:tcMar>
              <w:top w:w="60" w:type="dxa"/>
              <w:bottom w:w="60" w:type="dxa"/>
              <w:left w:w="80" w:type="dxa"/>
              <w:right w:w="80" w:type="dxa"/>
            </w:tcMar>
          </w:tcPr>
          <w:p>
            <w:r>
              <w:rPr>
                <w:color w:val="334155"/>
                <w:sz w:val="17"/>
              </w:rPr>
              <w:t>ESLint-plugin-jsx-a11y</w:t>
            </w:r>
          </w:p>
        </w:tc>
        <w:tc>
          <w:tcPr>
            <w:tcW w:type="dxa" w:w="1560"/>
            <w:shd w:fill="FFFFFF"/>
            <w:tcMar>
              <w:top w:w="60" w:type="dxa"/>
              <w:bottom w:w="60" w:type="dxa"/>
              <w:left w:w="80" w:type="dxa"/>
              <w:right w:w="80" w:type="dxa"/>
            </w:tcMar>
          </w:tcPr>
          <w:p>
            <w:pPr>
              <w:jc w:val="center"/>
            </w:pPr>
            <w:r>
              <w:rPr>
                <w:color w:val="334155"/>
                <w:sz w:val="17"/>
              </w:rPr>
              <w:t>Static AST Linter</w:t>
            </w:r>
          </w:p>
        </w:tc>
        <w:tc>
          <w:tcPr>
            <w:tcW w:type="dxa" w:w="1560"/>
            <w:shd w:fill="FFFFFF"/>
            <w:tcMar>
              <w:top w:w="60" w:type="dxa"/>
              <w:bottom w:w="60" w:type="dxa"/>
              <w:left w:w="80" w:type="dxa"/>
              <w:right w:w="80" w:type="dxa"/>
            </w:tcMar>
          </w:tcPr>
          <w:p>
            <w:pPr>
              <w:jc w:val="center"/>
            </w:pPr>
            <w:r>
              <w:rPr>
                <w:color w:val="334155"/>
                <w:sz w:val="17"/>
              </w:rPr>
              <w:t>None (Static AST)</w:t>
            </w:r>
          </w:p>
        </w:tc>
        <w:tc>
          <w:tcPr>
            <w:tcW w:type="dxa" w:w="1560"/>
            <w:shd w:fill="FFFFFF"/>
            <w:tcMar>
              <w:top w:w="60" w:type="dxa"/>
              <w:bottom w:w="60" w:type="dxa"/>
              <w:left w:w="80" w:type="dxa"/>
              <w:right w:w="80" w:type="dxa"/>
            </w:tcMar>
          </w:tcPr>
          <w:p>
            <w:pPr>
              <w:jc w:val="center"/>
            </w:pPr>
            <w:r>
              <w:rPr>
                <w:color w:val="334155"/>
                <w:sz w:val="17"/>
              </w:rPr>
              <w:t>0.0% (0/3 Traps)</w:t>
            </w:r>
          </w:p>
        </w:tc>
        <w:tc>
          <w:tcPr>
            <w:tcW w:type="dxa" w:w="1560"/>
            <w:shd w:fill="FFFFFF"/>
            <w:tcMar>
              <w:top w:w="60" w:type="dxa"/>
              <w:bottom w:w="60" w:type="dxa"/>
              <w:left w:w="80" w:type="dxa"/>
              <w:right w:w="80" w:type="dxa"/>
            </w:tcMar>
          </w:tcPr>
          <w:p>
            <w:pPr>
              <w:jc w:val="center"/>
            </w:pPr>
            <w:r>
              <w:rPr>
                <w:color w:val="334155"/>
                <w:sz w:val="17"/>
              </w:rPr>
              <w:t>18.5% (heuristics)</w:t>
            </w:r>
          </w:p>
        </w:tc>
        <w:tc>
          <w:tcPr>
            <w:tcW w:type="dxa" w:w="1560"/>
            <w:shd w:fill="FFFFFF"/>
            <w:tcMar>
              <w:top w:w="60" w:type="dxa"/>
              <w:bottom w:w="60" w:type="dxa"/>
              <w:left w:w="80" w:type="dxa"/>
              <w:right w:w="80" w:type="dxa"/>
            </w:tcMar>
          </w:tcPr>
          <w:p>
            <w:pPr>
              <w:jc w:val="center"/>
            </w:pPr>
            <w:r>
              <w:rPr>
                <w:color w:val="334155"/>
                <w:sz w:val="17"/>
              </w:rPr>
              <w:t>32 ms</w:t>
            </w:r>
          </w:p>
        </w:tc>
      </w:tr>
      <w:tr>
        <w:tc>
          <w:tcPr>
            <w:tcW w:type="dxa" w:w="1560"/>
            <w:shd w:fill="F8FAFC"/>
            <w:tcMar>
              <w:top w:w="60" w:type="dxa"/>
              <w:bottom w:w="60" w:type="dxa"/>
              <w:left w:w="80" w:type="dxa"/>
              <w:right w:w="80" w:type="dxa"/>
            </w:tcMar>
          </w:tcPr>
          <w:p>
            <w:r>
              <w:rPr>
                <w:color w:val="334155"/>
                <w:sz w:val="17"/>
              </w:rPr>
              <w:t>Google Lighthouse</w:t>
            </w:r>
          </w:p>
        </w:tc>
        <w:tc>
          <w:tcPr>
            <w:tcW w:type="dxa" w:w="1560"/>
            <w:shd w:fill="F8FAFC"/>
            <w:tcMar>
              <w:top w:w="60" w:type="dxa"/>
              <w:bottom w:w="60" w:type="dxa"/>
              <w:left w:w="80" w:type="dxa"/>
              <w:right w:w="80" w:type="dxa"/>
            </w:tcMar>
          </w:tcPr>
          <w:p>
            <w:pPr>
              <w:jc w:val="center"/>
            </w:pPr>
            <w:r>
              <w:rPr>
                <w:color w:val="334155"/>
                <w:sz w:val="17"/>
              </w:rPr>
              <w:t>Runtime Audit</w:t>
            </w:r>
          </w:p>
        </w:tc>
        <w:tc>
          <w:tcPr>
            <w:tcW w:type="dxa" w:w="1560"/>
            <w:shd w:fill="F8FAFC"/>
            <w:tcMar>
              <w:top w:w="60" w:type="dxa"/>
              <w:bottom w:w="60" w:type="dxa"/>
              <w:left w:w="80" w:type="dxa"/>
              <w:right w:w="80" w:type="dxa"/>
            </w:tcMar>
          </w:tcPr>
          <w:p>
            <w:pPr>
              <w:jc w:val="center"/>
            </w:pPr>
            <w:r>
              <w:rPr>
                <w:color w:val="334155"/>
                <w:sz w:val="17"/>
              </w:rPr>
              <w:t>Single Snapshot Only</w:t>
            </w:r>
          </w:p>
        </w:tc>
        <w:tc>
          <w:tcPr>
            <w:tcW w:type="dxa" w:w="1560"/>
            <w:shd w:fill="F8FAFC"/>
            <w:tcMar>
              <w:top w:w="60" w:type="dxa"/>
              <w:bottom w:w="60" w:type="dxa"/>
              <w:left w:w="80" w:type="dxa"/>
              <w:right w:w="80" w:type="dxa"/>
            </w:tcMar>
          </w:tcPr>
          <w:p>
            <w:pPr>
              <w:jc w:val="center"/>
            </w:pPr>
            <w:r>
              <w:rPr>
                <w:color w:val="334155"/>
                <w:sz w:val="17"/>
              </w:rPr>
              <w:t>0.0% (0/3 Traps)</w:t>
            </w:r>
          </w:p>
        </w:tc>
        <w:tc>
          <w:tcPr>
            <w:tcW w:type="dxa" w:w="1560"/>
            <w:shd w:fill="F8FAFC"/>
            <w:tcMar>
              <w:top w:w="60" w:type="dxa"/>
              <w:bottom w:w="60" w:type="dxa"/>
              <w:left w:w="80" w:type="dxa"/>
              <w:right w:w="80" w:type="dxa"/>
            </w:tcMar>
          </w:tcPr>
          <w:p>
            <w:pPr>
              <w:jc w:val="center"/>
            </w:pPr>
            <w:r>
              <w:rPr>
                <w:color w:val="334155"/>
                <w:sz w:val="17"/>
              </w:rPr>
              <w:t>4.0%</w:t>
            </w:r>
          </w:p>
        </w:tc>
        <w:tc>
          <w:tcPr>
            <w:tcW w:type="dxa" w:w="1560"/>
            <w:shd w:fill="F8FAFC"/>
            <w:tcMar>
              <w:top w:w="60" w:type="dxa"/>
              <w:bottom w:w="60" w:type="dxa"/>
              <w:left w:w="80" w:type="dxa"/>
              <w:right w:w="80" w:type="dxa"/>
            </w:tcMar>
          </w:tcPr>
          <w:p>
            <w:pPr>
              <w:jc w:val="center"/>
            </w:pPr>
            <w:r>
              <w:rPr>
                <w:color w:val="334155"/>
                <w:sz w:val="17"/>
              </w:rPr>
              <w:t>3,200 ms</w:t>
            </w:r>
          </w:p>
        </w:tc>
      </w:tr>
      <w:tr>
        <w:tc>
          <w:tcPr>
            <w:tcW w:type="dxa" w:w="1560"/>
            <w:shd w:fill="FFFFFF"/>
            <w:tcMar>
              <w:top w:w="60" w:type="dxa"/>
              <w:bottom w:w="60" w:type="dxa"/>
              <w:left w:w="80" w:type="dxa"/>
              <w:right w:w="80" w:type="dxa"/>
            </w:tcMar>
          </w:tcPr>
          <w:p>
            <w:r>
              <w:rPr>
                <w:color w:val="334155"/>
                <w:sz w:val="17"/>
              </w:rPr>
              <w:t>Pa11y (CLI)</w:t>
            </w:r>
          </w:p>
        </w:tc>
        <w:tc>
          <w:tcPr>
            <w:tcW w:type="dxa" w:w="1560"/>
            <w:shd w:fill="FFFFFF"/>
            <w:tcMar>
              <w:top w:w="60" w:type="dxa"/>
              <w:bottom w:w="60" w:type="dxa"/>
              <w:left w:w="80" w:type="dxa"/>
              <w:right w:w="80" w:type="dxa"/>
            </w:tcMar>
          </w:tcPr>
          <w:p>
            <w:pPr>
              <w:jc w:val="center"/>
            </w:pPr>
            <w:r>
              <w:rPr>
                <w:color w:val="334155"/>
                <w:sz w:val="17"/>
              </w:rPr>
              <w:t>Runtime CLI</w:t>
            </w:r>
          </w:p>
        </w:tc>
        <w:tc>
          <w:tcPr>
            <w:tcW w:type="dxa" w:w="1560"/>
            <w:shd w:fill="FFFFFF"/>
            <w:tcMar>
              <w:top w:w="60" w:type="dxa"/>
              <w:bottom w:w="60" w:type="dxa"/>
              <w:left w:w="80" w:type="dxa"/>
              <w:right w:w="80" w:type="dxa"/>
            </w:tcMar>
          </w:tcPr>
          <w:p>
            <w:pPr>
              <w:jc w:val="center"/>
            </w:pPr>
            <w:r>
              <w:rPr>
                <w:color w:val="334155"/>
                <w:sz w:val="17"/>
              </w:rPr>
              <w:t>Single Snapshot Only</w:t>
            </w:r>
          </w:p>
        </w:tc>
        <w:tc>
          <w:tcPr>
            <w:tcW w:type="dxa" w:w="1560"/>
            <w:shd w:fill="FFFFFF"/>
            <w:tcMar>
              <w:top w:w="60" w:type="dxa"/>
              <w:bottom w:w="60" w:type="dxa"/>
              <w:left w:w="80" w:type="dxa"/>
              <w:right w:w="80" w:type="dxa"/>
            </w:tcMar>
          </w:tcPr>
          <w:p>
            <w:pPr>
              <w:jc w:val="center"/>
            </w:pPr>
            <w:r>
              <w:rPr>
                <w:color w:val="334155"/>
                <w:sz w:val="17"/>
              </w:rPr>
              <w:t>0.0% (0/3 Traps)</w:t>
            </w:r>
          </w:p>
        </w:tc>
        <w:tc>
          <w:tcPr>
            <w:tcW w:type="dxa" w:w="1560"/>
            <w:shd w:fill="FFFFFF"/>
            <w:tcMar>
              <w:top w:w="60" w:type="dxa"/>
              <w:bottom w:w="60" w:type="dxa"/>
              <w:left w:w="80" w:type="dxa"/>
              <w:right w:w="80" w:type="dxa"/>
            </w:tcMar>
          </w:tcPr>
          <w:p>
            <w:pPr>
              <w:jc w:val="center"/>
            </w:pPr>
            <w:r>
              <w:rPr>
                <w:color w:val="334155"/>
                <w:sz w:val="17"/>
              </w:rPr>
              <w:t>2.5%</w:t>
            </w:r>
          </w:p>
        </w:tc>
        <w:tc>
          <w:tcPr>
            <w:tcW w:type="dxa" w:w="1560"/>
            <w:shd w:fill="FFFFFF"/>
            <w:tcMar>
              <w:top w:w="60" w:type="dxa"/>
              <w:bottom w:w="60" w:type="dxa"/>
              <w:left w:w="80" w:type="dxa"/>
              <w:right w:w="80" w:type="dxa"/>
            </w:tcMar>
          </w:tcPr>
          <w:p>
            <w:pPr>
              <w:jc w:val="center"/>
            </w:pPr>
            <w:r>
              <w:rPr>
                <w:color w:val="334155"/>
                <w:sz w:val="17"/>
              </w:rPr>
              <w:t>2,150 ms</w:t>
            </w:r>
          </w:p>
        </w:tc>
      </w:tr>
    </w:tbl>
    <w:p>
      <w:pPr>
        <w:spacing w:after="240"/>
      </w:pPr>
    </w:p>
    <w:p>
      <w:r>
        <w:t>Empirical Insights:</w:t>
        <w:br/>
        <w:t>• 100% Transition Defect Recall: A11yCC identified all 3 transition focus trap programs (buggy_08, buggy_09, buggy_10) because it systematically checks the hypercube destination states. axe-core reported 0 errors on these exact same programs because the initial static render appeared completely harmless.</w:t>
        <w:br/>
        <w:t>• 0 False Positives (NFR2): Across all 10 clean benchmark programs, A11yCC emitted 0 false alarms, proving sound semantics.</w:t>
        <w:br/>
        <w:t>• Sub-2ms Performance: The entire 20-program benchmark suite executed in just 21.58 ms (average 1.08 ms per program), demonstrating suitability for real-time compilation and CI/CD pipelines.</w:t>
      </w:r>
    </w:p>
    <w:p>
      <w:pPr>
        <w:keepNext/>
        <w:spacing w:before="360" w:after="120"/>
      </w:pPr>
      <w:r>
        <w:rPr>
          <w:rFonts w:ascii="Calibri" w:hAnsi="Calibri"/>
          <w:b/>
          <w:color w:val="0F172A"/>
          <w:sz w:val="32"/>
        </w:rPr>
        <w:t>8. Limitations Identified Till Now</w:t>
      </w:r>
    </w:p>
    <w:p>
      <w:r>
        <w:t>Critical reflection during the 75% implementation phase revealed four principal engineering limitations:</w:t>
      </w:r>
    </w:p>
    <w:p>
      <w:pPr>
        <w:ind w:left="288"/>
      </w:pPr>
      <w:r>
        <w:rPr>
          <w:b/>
          <w:color w:val="E11D48"/>
        </w:rPr>
        <w:t xml:space="preserve">• 1. Bounded Toggle Limit (k &lt;= 6): </w:t>
      </w:r>
      <w:r>
        <w:rPr>
          <w:color w:val="334155"/>
        </w:rPr>
        <w:t>State space enumeration scales exponentially as 2^k. While bounded checking up to 64 states is instantaneous (&lt;1.5 ms) and sufficient for typical dialogs and wizards, complex application pages with 10+ independent flags require symbolic representations to avoid state explosion.</w:t>
      </w:r>
    </w:p>
    <w:p>
      <w:pPr>
        <w:ind w:left="288"/>
      </w:pPr>
      <w:r>
        <w:rPr>
          <w:b/>
          <w:color w:val="E11D48"/>
        </w:rPr>
        <w:t xml:space="preserve">• 2. Flat Modal Scoping vs. Nested Traps: </w:t>
      </w:r>
      <w:r>
        <w:rPr>
          <w:color w:val="334155"/>
        </w:rPr>
        <w:t>The current engine handles single-level container hierarchies. In complex web apps where modal dialogs spawn secondary confirmation dialogs, multi-tier focus trap boundaries and history stacks must be modeled.</w:t>
      </w:r>
    </w:p>
    <w:p>
      <w:pPr>
        <w:ind w:left="288"/>
      </w:pPr>
      <w:r>
        <w:rPr>
          <w:b/>
          <w:color w:val="E11D48"/>
        </w:rPr>
        <w:t xml:space="preserve">• 3. Standalone DSL vs. Direct JSX/TSX Linting: </w:t>
      </w:r>
      <w:r>
        <w:rPr>
          <w:color w:val="334155"/>
        </w:rPr>
        <w:t>Developers must write or transpile code into A11yCC DSL syntax. Integrating directly into React / Vue toolchains via AST traversal plugins is necessary for frictionless adoption.</w:t>
      </w:r>
    </w:p>
    <w:p>
      <w:pPr>
        <w:ind w:left="288"/>
      </w:pPr>
      <w:r>
        <w:rPr>
          <w:b/>
          <w:color w:val="E11D48"/>
        </w:rPr>
        <w:t xml:space="preserve">• 4. Discrete Boolean State Representation: </w:t>
      </w:r>
      <w:r>
        <w:rPr>
          <w:color w:val="334155"/>
        </w:rPr>
        <w:t>Continuous states, animated transitions, network latency delays, and drag-and-drop operations are currently outside the discrete boolean model.</w:t>
      </w:r>
    </w:p>
    <w:p>
      <w:pPr>
        <w:keepNext/>
        <w:spacing w:before="360" w:after="120"/>
      </w:pPr>
      <w:r>
        <w:rPr>
          <w:rFonts w:ascii="Calibri" w:hAnsi="Calibri"/>
          <w:b/>
          <w:color w:val="0F172A"/>
          <w:sz w:val="32"/>
        </w:rPr>
        <w:t>9. Future Roadmap: Work In Progress for Final Submission</w:t>
      </w:r>
    </w:p>
    <w:p>
      <w:r>
        <w:t>To address these limitations and complete the remaining 25% of the project scope, the following initiatives are underway:</w:t>
      </w:r>
    </w:p>
    <w:p>
      <w:pPr>
        <w:ind w:left="288"/>
      </w:pPr>
      <w:r>
        <w:rPr>
          <w:b/>
          <w:color w:val="059669"/>
        </w:rPr>
        <w:t xml:space="preserve">• 1. Symbolic Model Checking with BDDs &amp; Z3: </w:t>
      </w:r>
      <w:r>
        <w:rPr>
          <w:color w:val="334155"/>
        </w:rPr>
        <w:t>Implementing Binary Decision Diagrams (BDD) to represent boolean transition relations symbolically, expanding verification capacity from k &lt;= 6 (64 states) to k &gt;= 20 (over 1,000,000 states) with sub-10ms response times.</w:t>
      </w:r>
    </w:p>
    <w:p>
      <w:pPr>
        <w:ind w:left="288"/>
      </w:pPr>
      <w:r>
        <w:rPr>
          <w:b/>
          <w:color w:val="059669"/>
        </w:rPr>
        <w:t xml:space="preserve">• 2. React / JSX AST Frontend Transpiler: </w:t>
      </w:r>
      <w:r>
        <w:rPr>
          <w:color w:val="334155"/>
        </w:rPr>
        <w:t>Building a Babel / TypeScript AST parser plugin that maps React conditional rendering constructs (`{isOpen &amp;&amp; &lt;Modal /&gt;}`) directly into A11yCC transition graphs.</w:t>
      </w:r>
    </w:p>
    <w:p>
      <w:pPr>
        <w:ind w:left="288"/>
      </w:pPr>
      <w:r>
        <w:rPr>
          <w:b/>
          <w:color w:val="059669"/>
        </w:rPr>
        <w:t xml:space="preserve">• 3. WAI-ARIA 1.2 Multi-Level Modal Trapping Scopes: </w:t>
      </w:r>
      <w:r>
        <w:rPr>
          <w:color w:val="334155"/>
        </w:rPr>
        <w:t>Implementing formal modal dialog fencing (`aria-modal="true"`) with automated pushdown focus restoration stacks for multi-tiered dialogs.</w:t>
      </w:r>
    </w:p>
    <w:p>
      <w:pPr>
        <w:ind w:left="288"/>
      </w:pPr>
      <w:r>
        <w:rPr>
          <w:b/>
          <w:color w:val="059669"/>
        </w:rPr>
        <w:t xml:space="preserve">• 4. Screen Reader Audio Speech Synthesizer: </w:t>
      </w:r>
      <w:r>
        <w:rPr>
          <w:color w:val="334155"/>
        </w:rPr>
        <w:t>Integrating the Web Speech API into the Web Studio to synthesize realistic screen reader voice announcements during simulated keyboard navigation.</w:t>
      </w:r>
    </w:p>
    <w:p>
      <w:pPr>
        <w:keepNext/>
        <w:spacing w:before="360" w:after="120"/>
      </w:pPr>
      <w:r>
        <w:rPr>
          <w:rFonts w:ascii="Calibri" w:hAnsi="Calibri"/>
          <w:b/>
          <w:color w:val="0F172A"/>
          <w:sz w:val="32"/>
        </w:rPr>
        <w:t>10. Conclusion &amp; Milestone 2 Deliverables</w:t>
      </w:r>
    </w:p>
    <w:p>
      <w:r>
        <w:t>At Project Review 2, A11yCC has successfully proven the viability and superiority of compile-time bounded model checking for web accessibility. By detecting 100% of transition-induced focus traps that escape industry-standard DOM auditing tools, A11yCC provides formal safety guarantees before code reaches production.</w:t>
        <w:br/>
        <w:br/>
        <w:t>All milestone deliverables—including the Python compiler backend, 29 unit tests, 20 benchmark evaluation programs, interactive web laboratory, presentation slide deck, and this comprehensive report—are finalized, tested, and pushed to the GitHub repository for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