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A696" w14:textId="77777777" w:rsidR="00D60D14" w:rsidRPr="001177F9" w:rsidRDefault="00D60D14" w:rsidP="00D60D14">
      <w:pPr>
        <w:jc w:val="center"/>
        <w:rPr>
          <w:rFonts w:ascii="Arial" w:eastAsia="Arial" w:hAnsi="Arial" w:cs="Arial"/>
          <w:b/>
          <w:bCs/>
          <w:sz w:val="34"/>
          <w:szCs w:val="34"/>
        </w:rPr>
      </w:pPr>
      <w:r w:rsidRPr="001177F9">
        <w:rPr>
          <w:rFonts w:ascii="Arial" w:eastAsia="Arial" w:hAnsi="Arial" w:cs="Arial"/>
          <w:b/>
          <w:bCs/>
          <w:sz w:val="34"/>
          <w:szCs w:val="34"/>
        </w:rPr>
        <w:t>SIMATS ENGINEERING</w:t>
      </w:r>
    </w:p>
    <w:p w14:paraId="67767632" w14:textId="77777777" w:rsidR="00D60D14" w:rsidRPr="001177F9" w:rsidRDefault="00D60D14" w:rsidP="00D60D14">
      <w:pPr>
        <w:jc w:val="center"/>
        <w:rPr>
          <w:rFonts w:ascii="Arial" w:eastAsia="Arial" w:hAnsi="Arial" w:cs="Arial"/>
          <w:b/>
          <w:bCs/>
          <w:sz w:val="28"/>
          <w:szCs w:val="28"/>
        </w:rPr>
      </w:pPr>
      <w:r w:rsidRPr="001177F9">
        <w:rPr>
          <w:rFonts w:ascii="Arial" w:eastAsia="Arial" w:hAnsi="Arial" w:cs="Arial"/>
          <w:b/>
          <w:bCs/>
          <w:sz w:val="28"/>
          <w:szCs w:val="28"/>
        </w:rPr>
        <w:t>ASSESSMENT TOOL 1</w:t>
      </w:r>
    </w:p>
    <w:p w14:paraId="46A154B9" w14:textId="77777777" w:rsidR="00D60D14" w:rsidRPr="001177F9" w:rsidRDefault="00D60D14" w:rsidP="00D60D14">
      <w:pPr>
        <w:jc w:val="center"/>
        <w:rPr>
          <w:rFonts w:ascii="Arial" w:eastAsia="Arial" w:hAnsi="Arial" w:cs="Arial"/>
          <w:b/>
          <w:bCs/>
          <w:sz w:val="34"/>
          <w:szCs w:val="34"/>
        </w:rPr>
      </w:pPr>
    </w:p>
    <w:p w14:paraId="363C2103" w14:textId="77777777" w:rsidR="00D60D14" w:rsidRPr="001177F9" w:rsidRDefault="00D60D14" w:rsidP="00D60D14">
      <w:pPr>
        <w:jc w:val="center"/>
        <w:rPr>
          <w:rFonts w:ascii="Arial" w:eastAsia="Arial" w:hAnsi="Arial" w:cs="Arial"/>
          <w:b/>
          <w:bCs/>
          <w:sz w:val="34"/>
          <w:szCs w:val="34"/>
        </w:rPr>
      </w:pPr>
    </w:p>
    <w:p w14:paraId="3BCB47D5" w14:textId="0B594464" w:rsidR="00D60D14" w:rsidRPr="001177F9" w:rsidRDefault="00D60D14" w:rsidP="00D60D14">
      <w:pPr>
        <w:rPr>
          <w:rFonts w:ascii="Arial" w:eastAsia="Arial" w:hAnsi="Arial" w:cs="Arial"/>
          <w:b/>
          <w:bCs/>
        </w:rPr>
      </w:pPr>
      <w:r w:rsidRPr="001177F9">
        <w:rPr>
          <w:rFonts w:ascii="Arial" w:eastAsia="Arial" w:hAnsi="Arial" w:cs="Arial"/>
          <w:b/>
          <w:bCs/>
          <w:sz w:val="28"/>
          <w:szCs w:val="28"/>
        </w:rPr>
        <w:t>COURSE NAME: Artificial Intelligence</w:t>
      </w:r>
      <w:r w:rsidRPr="001177F9">
        <w:rPr>
          <w:rFonts w:ascii="Arial" w:eastAsia="Arial" w:hAnsi="Arial" w:cs="Arial"/>
          <w:b/>
          <w:bCs/>
          <w:sz w:val="28"/>
          <w:szCs w:val="28"/>
        </w:rPr>
        <w:tab/>
      </w:r>
      <w:r w:rsidRPr="001177F9">
        <w:rPr>
          <w:rFonts w:ascii="Arial" w:eastAsia="Arial" w:hAnsi="Arial" w:cs="Arial"/>
          <w:b/>
          <w:bCs/>
          <w:sz w:val="28"/>
          <w:szCs w:val="28"/>
        </w:rPr>
        <w:tab/>
        <w:t xml:space="preserve"> COURSE CODE:</w:t>
      </w:r>
      <w:r w:rsidRPr="001177F9">
        <w:rPr>
          <w:rFonts w:ascii="Arial" w:eastAsia="Arial" w:hAnsi="Arial" w:cs="Arial"/>
          <w:sz w:val="28"/>
          <w:szCs w:val="28"/>
        </w:rPr>
        <w:t xml:space="preserve"> </w:t>
      </w:r>
      <w:r w:rsidRPr="001177F9">
        <w:rPr>
          <w:rFonts w:ascii="Arial" w:eastAsia="Arial" w:hAnsi="Arial" w:cs="Arial"/>
          <w:b/>
          <w:bCs/>
          <w:sz w:val="28"/>
          <w:szCs w:val="28"/>
        </w:rPr>
        <w:t>CSA1714</w:t>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r>
    </w:p>
    <w:p w14:paraId="008F84C2" w14:textId="77777777" w:rsidR="00D60D14" w:rsidRPr="001177F9" w:rsidRDefault="00D60D14" w:rsidP="00D60D14">
      <w:pPr>
        <w:rPr>
          <w:rFonts w:ascii="Arial" w:eastAsia="Arial" w:hAnsi="Arial" w:cs="Arial"/>
          <w:b/>
          <w:bCs/>
        </w:rPr>
      </w:pPr>
    </w:p>
    <w:p w14:paraId="1CE4B9CE" w14:textId="77777777" w:rsidR="00D60D14" w:rsidRPr="001177F9" w:rsidRDefault="00D60D14" w:rsidP="00D60D14">
      <w:pPr>
        <w:rPr>
          <w:rFonts w:ascii="Arial" w:eastAsia="Arial" w:hAnsi="Arial" w:cs="Arial"/>
          <w:b/>
          <w:bCs/>
        </w:rPr>
      </w:pPr>
      <w:r w:rsidRPr="001177F9">
        <w:rPr>
          <w:rFonts w:ascii="Arial" w:eastAsia="Arial" w:hAnsi="Arial" w:cs="Arial"/>
          <w:noProof/>
          <w:sz w:val="22"/>
          <w:szCs w:val="22"/>
        </w:rPr>
        <mc:AlternateContent>
          <mc:Choice Requires="wps">
            <w:drawing>
              <wp:inline distT="0" distB="0" distL="0" distR="0" wp14:anchorId="0F949351" wp14:editId="51E44BFD">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D1C4531" w14:textId="77777777" w:rsidR="00D60D14" w:rsidRDefault="00D60D14" w:rsidP="00D60D14"/>
                        </w:txbxContent>
                      </wps:txbx>
                      <wps:bodyPr spcFirstLastPara="1" wrap="square" lIns="91425" tIns="91425" rIns="91425" bIns="91425" anchor="ctr" anchorCtr="0">
                        <a:noAutofit/>
                      </wps:bodyPr>
                    </wps:wsp>
                  </a:graphicData>
                </a:graphic>
              </wp:inline>
            </w:drawing>
          </mc:Choice>
          <mc:Fallback>
            <w:pict>
              <v:rect w14:anchorId="0F949351"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7D1C4531" w14:textId="77777777" w:rsidR="00D60D14" w:rsidRDefault="00D60D14" w:rsidP="00D60D14"/>
                  </w:txbxContent>
                </v:textbox>
                <w10:anchorlock/>
              </v:rect>
            </w:pict>
          </mc:Fallback>
        </mc:AlternateContent>
      </w:r>
    </w:p>
    <w:p w14:paraId="0DB8D793" w14:textId="77777777" w:rsidR="00D60D14" w:rsidRPr="001177F9" w:rsidRDefault="00D60D14" w:rsidP="00D60D14">
      <w:pPr>
        <w:rPr>
          <w:rFonts w:ascii="Arial" w:eastAsia="Arial" w:hAnsi="Arial" w:cs="Arial"/>
          <w:b/>
          <w:bCs/>
        </w:rPr>
      </w:pPr>
    </w:p>
    <w:p w14:paraId="0732E92D" w14:textId="77777777" w:rsidR="00D60D14" w:rsidRPr="001177F9" w:rsidRDefault="00D60D14" w:rsidP="00D60D14">
      <w:pPr>
        <w:rPr>
          <w:rFonts w:ascii="Arial" w:eastAsia="Arial" w:hAnsi="Arial" w:cs="Arial"/>
          <w:b/>
          <w:bCs/>
        </w:rPr>
      </w:pPr>
      <w:r w:rsidRPr="001177F9">
        <w:rPr>
          <w:rFonts w:ascii="Arial" w:eastAsia="Arial" w:hAnsi="Arial" w:cs="Arial"/>
          <w:b/>
          <w:bCs/>
        </w:rPr>
        <w:t>COURSE OUTCOME COVERED</w:t>
      </w:r>
    </w:p>
    <w:p w14:paraId="4728191C" w14:textId="77777777" w:rsidR="00D60D14" w:rsidRPr="001177F9" w:rsidRDefault="00D60D14" w:rsidP="00D60D14">
      <w:pPr>
        <w:rPr>
          <w:rFonts w:ascii="Arial" w:eastAsia="Arial" w:hAnsi="Arial" w:cs="Arial"/>
          <w:b/>
          <w:bCs/>
        </w:rPr>
      </w:pPr>
    </w:p>
    <w:p w14:paraId="68581A61" w14:textId="77777777" w:rsidR="00D60D14" w:rsidRPr="001177F9" w:rsidRDefault="00D60D14" w:rsidP="00D60D14">
      <w:pPr>
        <w:rPr>
          <w:sz w:val="24"/>
          <w:szCs w:val="24"/>
        </w:rPr>
      </w:pPr>
      <w:r w:rsidRPr="001177F9">
        <w:rPr>
          <w:b/>
          <w:bCs/>
          <w:sz w:val="24"/>
          <w:szCs w:val="24"/>
        </w:rPr>
        <w:t xml:space="preserve">CO5:  </w:t>
      </w:r>
      <w:r w:rsidRPr="001177F9">
        <w:rPr>
          <w:i/>
          <w:iCs/>
          <w:sz w:val="24"/>
          <w:szCs w:val="24"/>
        </w:rPr>
        <w:t xml:space="preserve">Design AI-based systems using PySpark, RDD operations, and intelligent agent architectures, using scalable systems and integrate components in distributed AI applications. </w:t>
      </w:r>
      <w:r w:rsidRPr="001177F9">
        <w:rPr>
          <w:sz w:val="24"/>
          <w:szCs w:val="24"/>
        </w:rPr>
        <w:t>(BTL 5)</w:t>
      </w:r>
    </w:p>
    <w:p w14:paraId="16F8DD3F" w14:textId="77777777" w:rsidR="00D60D14" w:rsidRPr="001177F9" w:rsidRDefault="00D60D14" w:rsidP="00D60D14">
      <w:pPr>
        <w:rPr>
          <w:rFonts w:ascii="Arial" w:eastAsia="Arial" w:hAnsi="Arial" w:cs="Arial"/>
          <w:i/>
          <w:iCs/>
        </w:rPr>
      </w:pPr>
    </w:p>
    <w:p w14:paraId="644C83D7" w14:textId="4E973829" w:rsidR="00D60D14" w:rsidRPr="001177F9" w:rsidRDefault="00D60D14" w:rsidP="00D60D14">
      <w:pPr>
        <w:rPr>
          <w:rFonts w:ascii="Arial" w:eastAsia="Arial" w:hAnsi="Arial" w:cs="Arial"/>
          <w:i/>
          <w:iCs/>
        </w:rPr>
      </w:pPr>
      <w:r w:rsidRPr="001177F9">
        <w:rPr>
          <w:rFonts w:ascii="Arial" w:eastAsia="Arial" w:hAnsi="Arial" w:cs="Arial"/>
          <w:i/>
          <w:iCs/>
        </w:rPr>
        <w:t xml:space="preserve">Assessment Tool Weightage: </w:t>
      </w:r>
      <w:r w:rsidRPr="001177F9">
        <w:rPr>
          <w:rFonts w:ascii="Arial" w:eastAsia="Arial" w:hAnsi="Arial" w:cs="Arial"/>
          <w:i/>
          <w:iCs/>
          <w:lang w:val="en-US"/>
        </w:rPr>
        <w:t>5</w:t>
      </w:r>
      <w:r w:rsidRPr="001177F9">
        <w:rPr>
          <w:rFonts w:ascii="Arial" w:eastAsia="Arial" w:hAnsi="Arial" w:cs="Arial"/>
          <w:i/>
          <w:iCs/>
        </w:rPr>
        <w:t>0%</w:t>
      </w:r>
    </w:p>
    <w:p w14:paraId="666AB3A8" w14:textId="4CACF11B" w:rsidR="00D60D14" w:rsidRPr="001177F9" w:rsidRDefault="00D60D14" w:rsidP="00D60D14">
      <w:pPr>
        <w:rPr>
          <w:rFonts w:ascii="Arial" w:eastAsia="Arial" w:hAnsi="Arial" w:cs="Arial"/>
          <w:i/>
          <w:iCs/>
        </w:rPr>
      </w:pPr>
    </w:p>
    <w:p w14:paraId="267B2B18" w14:textId="77777777" w:rsidR="00D60D14" w:rsidRPr="001177F9" w:rsidRDefault="00D60D14" w:rsidP="00D60D14">
      <w:pPr>
        <w:rPr>
          <w:rFonts w:ascii="Arial" w:eastAsia="Arial" w:hAnsi="Arial" w:cs="Arial"/>
        </w:rPr>
      </w:pPr>
      <w:r w:rsidRPr="001177F9">
        <w:rPr>
          <w:rFonts w:ascii="Arial" w:eastAsia="Arial" w:hAnsi="Arial" w:cs="Arial"/>
          <w:noProof/>
          <w:sz w:val="22"/>
          <w:szCs w:val="22"/>
        </w:rPr>
        <mc:AlternateContent>
          <mc:Choice Requires="wps">
            <w:drawing>
              <wp:inline distT="0" distB="0" distL="0" distR="0" wp14:anchorId="3E440047" wp14:editId="51CB75B0">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D870763" w14:textId="77777777" w:rsidR="00D60D14" w:rsidRDefault="00D60D14" w:rsidP="00D60D14"/>
                        </w:txbxContent>
                      </wps:txbx>
                      <wps:bodyPr spcFirstLastPara="1" wrap="square" lIns="91425" tIns="91425" rIns="91425" bIns="91425" anchor="ctr" anchorCtr="0">
                        <a:noAutofit/>
                      </wps:bodyPr>
                    </wps:wsp>
                  </a:graphicData>
                </a:graphic>
              </wp:inline>
            </w:drawing>
          </mc:Choice>
          <mc:Fallback>
            <w:pict>
              <v:rect w14:anchorId="3E440047"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0D870763" w14:textId="77777777" w:rsidR="00D60D14" w:rsidRDefault="00D60D14" w:rsidP="00D60D14"/>
                  </w:txbxContent>
                </v:textbox>
                <w10:anchorlock/>
              </v:rect>
            </w:pict>
          </mc:Fallback>
        </mc:AlternateContent>
      </w:r>
    </w:p>
    <w:p w14:paraId="5E31033F" w14:textId="77777777" w:rsidR="00D60D14" w:rsidRPr="001177F9" w:rsidRDefault="00D60D14" w:rsidP="00D60D14">
      <w:pPr>
        <w:rPr>
          <w:rFonts w:ascii="Arial" w:eastAsia="Arial" w:hAnsi="Arial" w:cs="Arial"/>
        </w:rPr>
      </w:pPr>
    </w:p>
    <w:p w14:paraId="19566553" w14:textId="77777777" w:rsidR="00D60D14" w:rsidRPr="001177F9" w:rsidRDefault="00D60D14" w:rsidP="00D60D14">
      <w:pPr>
        <w:rPr>
          <w:rFonts w:ascii="Arial" w:eastAsia="Arial" w:hAnsi="Arial" w:cs="Arial"/>
          <w:b/>
          <w:bCs/>
        </w:rPr>
      </w:pP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proofErr w:type="gramStart"/>
      <w:r w:rsidRPr="001177F9">
        <w:rPr>
          <w:rFonts w:ascii="Arial" w:eastAsia="Arial" w:hAnsi="Arial" w:cs="Arial"/>
          <w:b/>
          <w:bCs/>
        </w:rPr>
        <w:t>Duration :</w:t>
      </w:r>
      <w:proofErr w:type="gramEnd"/>
      <w:r w:rsidRPr="001177F9">
        <w:rPr>
          <w:rFonts w:ascii="Arial" w:eastAsia="Arial" w:hAnsi="Arial" w:cs="Arial"/>
          <w:b/>
          <w:bCs/>
        </w:rPr>
        <w:t xml:space="preserve"> 1 Hour</w:t>
      </w:r>
    </w:p>
    <w:p w14:paraId="2279E809" w14:textId="77777777" w:rsidR="00D60D14" w:rsidRPr="001177F9" w:rsidRDefault="00D60D14" w:rsidP="00D60D14">
      <w:pPr>
        <w:rPr>
          <w:rFonts w:ascii="Arial" w:eastAsia="Arial" w:hAnsi="Arial" w:cs="Arial"/>
          <w:b/>
          <w:bCs/>
        </w:rPr>
      </w:pPr>
      <w:r w:rsidRPr="001177F9">
        <w:rPr>
          <w:rFonts w:ascii="Arial" w:eastAsia="Arial" w:hAnsi="Arial" w:cs="Arial"/>
          <w:b/>
          <w:bCs/>
        </w:rPr>
        <w:t>QUESTIONS: 5</w:t>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r>
      <w:r w:rsidRPr="001177F9">
        <w:rPr>
          <w:rFonts w:ascii="Arial" w:eastAsia="Arial" w:hAnsi="Arial" w:cs="Arial"/>
          <w:b/>
          <w:bCs/>
        </w:rPr>
        <w:tab/>
        <w:t xml:space="preserve">             Total Marks:50</w:t>
      </w:r>
    </w:p>
    <w:p w14:paraId="39C774AA" w14:textId="2D887BFD" w:rsidR="00D60D14" w:rsidRPr="001177F9" w:rsidRDefault="00D60D14" w:rsidP="00D60D14">
      <w:pPr>
        <w:rPr>
          <w:rFonts w:ascii="Arial" w:eastAsia="Arial" w:hAnsi="Arial" w:cs="Arial"/>
        </w:rPr>
      </w:pPr>
      <w:r w:rsidRPr="001177F9">
        <w:rPr>
          <w:rFonts w:ascii="Arial" w:eastAsia="Arial" w:hAnsi="Arial" w:cs="Arial"/>
        </w:rPr>
        <w:t xml:space="preserve">   </w:t>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r>
      <w:r w:rsidRPr="001177F9">
        <w:rPr>
          <w:rFonts w:ascii="Arial" w:eastAsia="Arial" w:hAnsi="Arial" w:cs="Arial"/>
        </w:rPr>
        <w:tab/>
        <w:t>Annexure A</w:t>
      </w:r>
    </w:p>
    <w:p w14:paraId="33D37DF8" w14:textId="77777777" w:rsidR="00D60D14" w:rsidRPr="001177F9" w:rsidRDefault="00D60D14" w:rsidP="00D60D14">
      <w:pPr>
        <w:jc w:val="center"/>
        <w:rPr>
          <w:rFonts w:ascii="Arial" w:eastAsia="Arial" w:hAnsi="Arial" w:cs="Arial"/>
          <w:b/>
          <w:bCs/>
        </w:rPr>
      </w:pPr>
    </w:p>
    <w:p w14:paraId="53944F43" w14:textId="7670EAC4" w:rsidR="00D60D14" w:rsidRPr="001177F9" w:rsidRDefault="00D60D14" w:rsidP="00D60D14">
      <w:pPr>
        <w:rPr>
          <w:rFonts w:ascii="Arial" w:eastAsia="Arial" w:hAnsi="Arial" w:cs="Arial"/>
          <w:b/>
          <w:bCs/>
        </w:rPr>
      </w:pPr>
      <w:r w:rsidRPr="001177F9">
        <w:rPr>
          <w:b/>
          <w:bCs/>
          <w:sz w:val="28"/>
          <w:szCs w:val="28"/>
        </w:rPr>
        <w:t xml:space="preserve">                                                            Design Task</w:t>
      </w:r>
      <w:r w:rsidRPr="001177F9">
        <w:rPr>
          <w:rFonts w:ascii="Arial" w:eastAsia="Arial" w:hAnsi="Arial" w:cs="Arial"/>
          <w:sz w:val="22"/>
          <w:szCs w:val="22"/>
        </w:rPr>
        <w:t xml:space="preserve"> </w:t>
      </w:r>
      <w:r w:rsidRPr="001177F9">
        <w:rPr>
          <w:rFonts w:ascii="Arial" w:eastAsia="Arial" w:hAnsi="Arial" w:cs="Arial"/>
          <w:noProof/>
          <w:sz w:val="22"/>
          <w:szCs w:val="22"/>
        </w:rPr>
        <mc:AlternateContent>
          <mc:Choice Requires="wps">
            <w:drawing>
              <wp:inline distT="0" distB="0" distL="0" distR="0" wp14:anchorId="056ECF3C" wp14:editId="0710F2AA">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3591C94" w14:textId="77777777" w:rsidR="00D60D14" w:rsidRDefault="00D60D14" w:rsidP="00D60D14"/>
                        </w:txbxContent>
                      </wps:txbx>
                      <wps:bodyPr spcFirstLastPara="1" wrap="square" lIns="91425" tIns="91425" rIns="91425" bIns="91425" anchor="ctr" anchorCtr="0">
                        <a:noAutofit/>
                      </wps:bodyPr>
                    </wps:wsp>
                  </a:graphicData>
                </a:graphic>
              </wp:inline>
            </w:drawing>
          </mc:Choice>
          <mc:Fallback>
            <w:pict>
              <v:rect w14:anchorId="056ECF3C"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13591C94" w14:textId="77777777" w:rsidR="00D60D14" w:rsidRDefault="00D60D14" w:rsidP="00D60D14"/>
                  </w:txbxContent>
                </v:textbox>
                <w10:anchorlock/>
              </v:rect>
            </w:pict>
          </mc:Fallback>
        </mc:AlternateContent>
      </w:r>
    </w:p>
    <w:p w14:paraId="7BB191B5" w14:textId="77777777" w:rsidR="00D60D14" w:rsidRPr="001177F9" w:rsidRDefault="00D60D14" w:rsidP="00D60D14">
      <w:pPr>
        <w:rPr>
          <w:rFonts w:ascii="Arial" w:eastAsia="Arial" w:hAnsi="Arial" w:cs="Arial"/>
          <w:b/>
          <w:bCs/>
        </w:rPr>
      </w:pPr>
    </w:p>
    <w:p w14:paraId="662FBAD2" w14:textId="77777777" w:rsidR="00D60D14" w:rsidRPr="001177F9" w:rsidRDefault="00D60D14" w:rsidP="00D60D14">
      <w:pPr>
        <w:rPr>
          <w:rFonts w:ascii="Arial" w:eastAsia="Arial" w:hAnsi="Arial" w:cs="Arial"/>
          <w:b/>
          <w:bCs/>
          <w:i/>
          <w:iCs/>
        </w:rPr>
      </w:pPr>
    </w:p>
    <w:p w14:paraId="501F040C" w14:textId="77777777" w:rsidR="00D60D14" w:rsidRPr="001177F9" w:rsidRDefault="00D60D14" w:rsidP="00D60D14">
      <w:pPr>
        <w:rPr>
          <w:rFonts w:ascii="Arial" w:eastAsia="Arial" w:hAnsi="Arial" w:cs="Arial"/>
          <w:b/>
          <w:bCs/>
          <w:i/>
          <w:iCs/>
        </w:rPr>
      </w:pPr>
    </w:p>
    <w:p w14:paraId="50EB2091" w14:textId="2CB5D4C7" w:rsidR="00D60D14" w:rsidRPr="001177F9" w:rsidRDefault="00D60D14" w:rsidP="00D60D14">
      <w:pPr>
        <w:rPr>
          <w:rFonts w:ascii="Arial" w:eastAsia="Arial" w:hAnsi="Arial" w:cs="Arial"/>
          <w:b/>
          <w:bCs/>
          <w:i/>
          <w:iCs/>
        </w:rPr>
      </w:pPr>
      <w:r w:rsidRPr="001177F9">
        <w:rPr>
          <w:rFonts w:ascii="Arial" w:eastAsia="Arial" w:hAnsi="Arial" w:cs="Arial"/>
          <w:b/>
          <w:bCs/>
          <w:i/>
          <w:iCs/>
        </w:rPr>
        <w:t>Code of Conduct:</w:t>
      </w:r>
    </w:p>
    <w:p w14:paraId="674D3D34" w14:textId="77777777" w:rsidR="00D60D14" w:rsidRPr="001177F9" w:rsidRDefault="00D60D14" w:rsidP="00D60D14">
      <w:pPr>
        <w:rPr>
          <w:rFonts w:ascii="Arial" w:eastAsia="Arial" w:hAnsi="Arial" w:cs="Arial"/>
          <w:i/>
          <w:iCs/>
        </w:rPr>
      </w:pPr>
    </w:p>
    <w:p w14:paraId="2B9C37D5" w14:textId="42EEB1EB" w:rsidR="00D60D14" w:rsidRPr="001177F9" w:rsidRDefault="00D60D14" w:rsidP="00D60D14">
      <w:pPr>
        <w:jc w:val="both"/>
        <w:rPr>
          <w:rFonts w:ascii="Arial" w:eastAsia="Arial" w:hAnsi="Arial" w:cs="Arial"/>
          <w:i/>
          <w:iCs/>
        </w:rPr>
      </w:pPr>
      <w:proofErr w:type="gramStart"/>
      <w:r w:rsidRPr="001177F9">
        <w:rPr>
          <w:rFonts w:ascii="Arial" w:eastAsia="Arial" w:hAnsi="Arial" w:cs="Arial"/>
          <w:i/>
          <w:iCs/>
        </w:rPr>
        <w:t xml:space="preserve">I </w:t>
      </w:r>
      <w:r w:rsidR="001177F9">
        <w:rPr>
          <w:rFonts w:ascii="Arial" w:eastAsia="Arial" w:hAnsi="Arial" w:cs="Arial"/>
          <w:i/>
          <w:iCs/>
        </w:rPr>
        <w:t xml:space="preserve"> </w:t>
      </w:r>
      <w:r w:rsidR="001177F9" w:rsidRPr="001177F9">
        <w:rPr>
          <w:rFonts w:ascii="Arial" w:eastAsia="Arial" w:hAnsi="Arial" w:cs="Arial"/>
          <w:b/>
          <w:bCs/>
        </w:rPr>
        <w:t>DHARSHAN</w:t>
      </w:r>
      <w:proofErr w:type="gramEnd"/>
      <w:r w:rsidR="001177F9" w:rsidRPr="001177F9">
        <w:rPr>
          <w:rFonts w:ascii="Arial" w:eastAsia="Arial" w:hAnsi="Arial" w:cs="Arial"/>
          <w:b/>
          <w:bCs/>
        </w:rPr>
        <w:t xml:space="preserve"> B 192312150</w:t>
      </w:r>
      <w:r w:rsidRPr="001177F9">
        <w:rPr>
          <w:rFonts w:ascii="Arial" w:eastAsia="Arial" w:hAnsi="Arial" w:cs="Arial"/>
          <w:i/>
          <w:iCs/>
        </w:rPr>
        <w:t>(Name / Reg No) certify that this submission is my original work and that I have adhered to the guidelines specified for this assessment.</w:t>
      </w:r>
    </w:p>
    <w:p w14:paraId="2316B9B4" w14:textId="77777777" w:rsidR="00D60D14" w:rsidRPr="001177F9" w:rsidRDefault="00D60D14" w:rsidP="00D60D14">
      <w:pPr>
        <w:jc w:val="both"/>
        <w:rPr>
          <w:rFonts w:ascii="Arial" w:eastAsia="Arial" w:hAnsi="Arial" w:cs="Arial"/>
          <w:i/>
          <w:iCs/>
        </w:rPr>
      </w:pPr>
      <w:r w:rsidRPr="001177F9">
        <w:rPr>
          <w:rFonts w:ascii="Arial" w:eastAsia="Arial" w:hAnsi="Arial" w:cs="Arial"/>
          <w:i/>
          <w:iCs/>
        </w:rPr>
        <w:t>I understand that any violation of academic integrity rules will result in disciplinary action.</w:t>
      </w:r>
    </w:p>
    <w:p w14:paraId="39DEE145" w14:textId="6DDED94F" w:rsidR="00D60D14" w:rsidRPr="001177F9" w:rsidRDefault="00D60D14" w:rsidP="00D60D14">
      <w:pPr>
        <w:rPr>
          <w:rFonts w:ascii="Arial" w:eastAsia="Arial" w:hAnsi="Arial" w:cs="Arial"/>
          <w:i/>
          <w:iCs/>
        </w:rPr>
      </w:pPr>
    </w:p>
    <w:p w14:paraId="3674D45B" w14:textId="77777777" w:rsidR="00D60D14" w:rsidRPr="001177F9" w:rsidRDefault="00D60D14" w:rsidP="00D60D14">
      <w:pPr>
        <w:rPr>
          <w:rFonts w:ascii="Arial" w:eastAsia="Arial" w:hAnsi="Arial" w:cs="Arial"/>
          <w:b/>
          <w:bCs/>
          <w:i/>
          <w:iCs/>
        </w:rPr>
      </w:pPr>
      <w:r w:rsidRPr="001177F9">
        <w:rPr>
          <w:rFonts w:ascii="Arial" w:eastAsia="Arial" w:hAnsi="Arial" w:cs="Arial"/>
          <w:b/>
          <w:bCs/>
          <w:i/>
          <w:iCs/>
        </w:rPr>
        <w:t>Signature of the student:</w:t>
      </w:r>
    </w:p>
    <w:p w14:paraId="3B037B0E" w14:textId="21AA793E" w:rsidR="00D60D14" w:rsidRPr="001177F9" w:rsidRDefault="005C2C31" w:rsidP="00D60D14">
      <w:r w:rsidRPr="001177F9">
        <w:drawing>
          <wp:anchor distT="0" distB="0" distL="114300" distR="114300" simplePos="0" relativeHeight="251658240" behindDoc="1" locked="0" layoutInCell="1" allowOverlap="1" wp14:anchorId="679980FD" wp14:editId="1A2C2B25">
            <wp:simplePos x="0" y="0"/>
            <wp:positionH relativeFrom="column">
              <wp:posOffset>63500</wp:posOffset>
            </wp:positionH>
            <wp:positionV relativeFrom="paragraph">
              <wp:posOffset>104775</wp:posOffset>
            </wp:positionV>
            <wp:extent cx="742950" cy="231140"/>
            <wp:effectExtent l="0" t="0" r="0" b="0"/>
            <wp:wrapTight wrapText="bothSides">
              <wp:wrapPolygon edited="0">
                <wp:start x="0" y="0"/>
                <wp:lineTo x="0" y="19582"/>
                <wp:lineTo x="21046" y="19582"/>
                <wp:lineTo x="21046" y="0"/>
                <wp:lineTo x="0" y="0"/>
              </wp:wrapPolygon>
            </wp:wrapTight>
            <wp:docPr id="182137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70647" name=""/>
                    <pic:cNvPicPr/>
                  </pic:nvPicPr>
                  <pic:blipFill rotWithShape="1">
                    <a:blip r:embed="rId5" cstate="print">
                      <a:extLst>
                        <a:ext uri="{28A0092B-C50C-407E-A947-70E740481C1C}">
                          <a14:useLocalDpi xmlns:a14="http://schemas.microsoft.com/office/drawing/2010/main" val="0"/>
                        </a:ext>
                      </a:extLst>
                    </a:blip>
                    <a:srcRect l="20300" t="37820" r="20513" b="48317"/>
                    <a:stretch>
                      <a:fillRect/>
                    </a:stretch>
                  </pic:blipFill>
                  <pic:spPr bwMode="auto">
                    <a:xfrm>
                      <a:off x="0" y="0"/>
                      <a:ext cx="742950" cy="231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0D14" w:rsidRPr="001177F9">
        <w:br w:type="page"/>
      </w:r>
    </w:p>
    <w:p w14:paraId="0F1AA590" w14:textId="77777777" w:rsidR="001177F9" w:rsidRPr="001177F9" w:rsidRDefault="001177F9" w:rsidP="001177F9">
      <w:pPr>
        <w:pStyle w:val="Heading1"/>
        <w:spacing w:before="320" w:after="160"/>
        <w:rPr>
          <w:color w:val="auto"/>
        </w:rPr>
      </w:pPr>
      <w:bookmarkStart w:id="0" w:name="_Toc239104241"/>
      <w:r w:rsidRPr="001177F9">
        <w:rPr>
          <w:b/>
          <w:bCs/>
          <w:color w:val="auto"/>
          <w:sz w:val="30"/>
          <w:szCs w:val="30"/>
        </w:rPr>
        <w:lastRenderedPageBreak/>
        <w:t>1. Introduction</w:t>
      </w:r>
      <w:bookmarkEnd w:id="0"/>
    </w:p>
    <w:p w14:paraId="0C4E4D79" w14:textId="77777777" w:rsidR="001177F9" w:rsidRPr="001177F9" w:rsidRDefault="001177F9" w:rsidP="001177F9">
      <w:pPr>
        <w:spacing w:after="160" w:line="276" w:lineRule="auto"/>
        <w:jc w:val="both"/>
      </w:pPr>
      <w:r w:rsidRPr="001177F9">
        <w:rPr>
          <w:sz w:val="24"/>
          <w:szCs w:val="24"/>
        </w:rPr>
        <w:t xml:space="preserve">The modern smart home generates a continuous, high-velocity stream of heterogeneous sensor data — temperature readings, motion events, door and window states, appliance energy draw, and security signals. When this pattern is multiplied across thousands of connected homes, the aggregate data volume and processing demand exceed what any single-machine or per-home controller can reasonably handle. This document describes the design of an AI-powered Smart Home Controller System that combines a distributed batch and micro-batch processing backbone built on Apache Spark's Resilient Distributed Datasets (RDDs) with a network of local, per-home intelligent agents. The backend layer is responsible for ingesting, cleaning, aggregating, and </w:t>
      </w:r>
      <w:proofErr w:type="spellStart"/>
      <w:r w:rsidRPr="001177F9">
        <w:rPr>
          <w:sz w:val="24"/>
          <w:szCs w:val="24"/>
        </w:rPr>
        <w:t>modeling</w:t>
      </w:r>
      <w:proofErr w:type="spellEnd"/>
      <w:r w:rsidRPr="001177F9">
        <w:rPr>
          <w:sz w:val="24"/>
          <w:szCs w:val="24"/>
        </w:rPr>
        <w:t xml:space="preserve"> sensor data at population scale, while the agent layer is responsible for real-time, low-latency decision-making inside each individual home.</w:t>
      </w:r>
    </w:p>
    <w:p w14:paraId="32FECB5D" w14:textId="77777777" w:rsidR="001177F9" w:rsidRPr="001177F9" w:rsidRDefault="001177F9" w:rsidP="001177F9">
      <w:pPr>
        <w:spacing w:after="160" w:line="276" w:lineRule="auto"/>
        <w:jc w:val="both"/>
      </w:pPr>
      <w:r w:rsidRPr="001177F9">
        <w:rPr>
          <w:sz w:val="24"/>
          <w:szCs w:val="24"/>
        </w:rPr>
        <w:t>The system has three central goals: (1) process sensor telemetry from a large, growing fleet of homes in a fault-tolerant, horizontally scalable manner; (2) allow each home's agent to make fast local decisions about comfort, energy, and security without waiting on a round trip to the cloud; and (3) allow home-level agents and the central platform to exchange learned patterns so that the whole system improves as more homes and more historical data become available.</w:t>
      </w:r>
    </w:p>
    <w:p w14:paraId="73CC6F4C" w14:textId="77777777" w:rsidR="001177F9" w:rsidRPr="001177F9" w:rsidRDefault="001177F9" w:rsidP="001177F9">
      <w:pPr>
        <w:pStyle w:val="Heading1"/>
        <w:spacing w:before="320" w:after="160"/>
        <w:rPr>
          <w:color w:val="auto"/>
        </w:rPr>
      </w:pPr>
      <w:bookmarkStart w:id="1" w:name="_Toc239104242"/>
      <w:r w:rsidRPr="001177F9">
        <w:rPr>
          <w:b/>
          <w:bCs/>
          <w:color w:val="auto"/>
          <w:sz w:val="30"/>
          <w:szCs w:val="30"/>
        </w:rPr>
        <w:t>2. System Architecture Overview</w:t>
      </w:r>
      <w:bookmarkEnd w:id="1"/>
    </w:p>
    <w:p w14:paraId="04D69F83" w14:textId="77777777" w:rsidR="001177F9" w:rsidRPr="001177F9" w:rsidRDefault="001177F9" w:rsidP="001177F9">
      <w:pPr>
        <w:spacing w:after="160" w:line="276" w:lineRule="auto"/>
        <w:jc w:val="both"/>
      </w:pPr>
      <w:r w:rsidRPr="001177F9">
        <w:rPr>
          <w:sz w:val="24"/>
          <w:szCs w:val="24"/>
        </w:rPr>
        <w:t>The architecture is organized into four cooperating layers: the Edge/Sensor Layer, the Home Agent Layer, the Distributed Processing Layer (PySpark/RDD-based), and the Central Intelligence and Coordination Layer. Data and control flow bidirectionally between the edge and the cloud: raw telemetry flows upward for large-scale analysis, while learned models, optimized policies, and cross-home coordination signals flow back down to individual homes.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50"/>
      </w:tblGrid>
      <w:tr w:rsidR="001177F9" w:rsidRPr="001177F9" w14:paraId="2BC79AC1" w14:textId="77777777" w:rsidTr="00BA2E06">
        <w:tblPrEx>
          <w:tblCellMar>
            <w:top w:w="0" w:type="dxa"/>
            <w:bottom w:w="0" w:type="dxa"/>
          </w:tblCellMar>
        </w:tblPrEx>
        <w:tc>
          <w:tcPr>
            <w:tcW w:w="2200" w:type="dxa"/>
            <w:shd w:val="clear" w:color="auto" w:fill="1F3864"/>
            <w:tcMar>
              <w:top w:w="80" w:type="dxa"/>
              <w:left w:w="100" w:type="dxa"/>
              <w:bottom w:w="80" w:type="dxa"/>
              <w:right w:w="100" w:type="dxa"/>
            </w:tcMar>
          </w:tcPr>
          <w:p w14:paraId="38B22375" w14:textId="77777777" w:rsidR="001177F9" w:rsidRPr="001177F9" w:rsidRDefault="001177F9" w:rsidP="00BA2E06">
            <w:r w:rsidRPr="001177F9">
              <w:rPr>
                <w:b/>
                <w:bCs/>
                <w:sz w:val="22"/>
                <w:szCs w:val="22"/>
              </w:rPr>
              <w:t>Layer</w:t>
            </w:r>
          </w:p>
        </w:tc>
        <w:tc>
          <w:tcPr>
            <w:tcW w:w="3800" w:type="dxa"/>
            <w:shd w:val="clear" w:color="auto" w:fill="1F3864"/>
            <w:tcMar>
              <w:top w:w="80" w:type="dxa"/>
              <w:left w:w="100" w:type="dxa"/>
              <w:bottom w:w="80" w:type="dxa"/>
              <w:right w:w="100" w:type="dxa"/>
            </w:tcMar>
          </w:tcPr>
          <w:p w14:paraId="25070231" w14:textId="77777777" w:rsidR="001177F9" w:rsidRPr="001177F9" w:rsidRDefault="001177F9" w:rsidP="00BA2E06">
            <w:r w:rsidRPr="001177F9">
              <w:rPr>
                <w:b/>
                <w:bCs/>
                <w:sz w:val="22"/>
                <w:szCs w:val="22"/>
              </w:rPr>
              <w:t>Responsibility</w:t>
            </w:r>
          </w:p>
        </w:tc>
        <w:tc>
          <w:tcPr>
            <w:tcW w:w="3350" w:type="dxa"/>
            <w:shd w:val="clear" w:color="auto" w:fill="1F3864"/>
            <w:tcMar>
              <w:top w:w="80" w:type="dxa"/>
              <w:left w:w="100" w:type="dxa"/>
              <w:bottom w:w="80" w:type="dxa"/>
              <w:right w:w="100" w:type="dxa"/>
            </w:tcMar>
          </w:tcPr>
          <w:p w14:paraId="18EBDE9B" w14:textId="77777777" w:rsidR="001177F9" w:rsidRPr="001177F9" w:rsidRDefault="001177F9" w:rsidP="00BA2E06">
            <w:r w:rsidRPr="001177F9">
              <w:rPr>
                <w:b/>
                <w:bCs/>
                <w:sz w:val="22"/>
                <w:szCs w:val="22"/>
              </w:rPr>
              <w:t>Key Technologies</w:t>
            </w:r>
          </w:p>
        </w:tc>
      </w:tr>
      <w:tr w:rsidR="001177F9" w:rsidRPr="001177F9" w14:paraId="48C8121D" w14:textId="77777777" w:rsidTr="00BA2E06">
        <w:tblPrEx>
          <w:tblCellMar>
            <w:top w:w="0" w:type="dxa"/>
            <w:bottom w:w="0" w:type="dxa"/>
          </w:tblCellMar>
        </w:tblPrEx>
        <w:tc>
          <w:tcPr>
            <w:tcW w:w="2200" w:type="dxa"/>
            <w:tcMar>
              <w:top w:w="80" w:type="dxa"/>
              <w:left w:w="100" w:type="dxa"/>
              <w:bottom w:w="80" w:type="dxa"/>
              <w:right w:w="100" w:type="dxa"/>
            </w:tcMar>
          </w:tcPr>
          <w:p w14:paraId="2388ABAB" w14:textId="77777777" w:rsidR="001177F9" w:rsidRPr="001177F9" w:rsidRDefault="001177F9" w:rsidP="00BA2E06">
            <w:r w:rsidRPr="001177F9">
              <w:rPr>
                <w:sz w:val="22"/>
                <w:szCs w:val="22"/>
              </w:rPr>
              <w:t>Edge / Sensor Layer</w:t>
            </w:r>
          </w:p>
        </w:tc>
        <w:tc>
          <w:tcPr>
            <w:tcW w:w="3800" w:type="dxa"/>
            <w:tcMar>
              <w:top w:w="80" w:type="dxa"/>
              <w:left w:w="100" w:type="dxa"/>
              <w:bottom w:w="80" w:type="dxa"/>
              <w:right w:w="100" w:type="dxa"/>
            </w:tcMar>
          </w:tcPr>
          <w:p w14:paraId="4D2E7285" w14:textId="77777777" w:rsidR="001177F9" w:rsidRPr="001177F9" w:rsidRDefault="001177F9" w:rsidP="00BA2E06">
            <w:r w:rsidRPr="001177F9">
              <w:rPr>
                <w:sz w:val="22"/>
                <w:szCs w:val="22"/>
              </w:rPr>
              <w:t>Capture raw readings from temperature, motion (PIR), energy meters, door/window contacts, and cameras; timestamp and locally buffer data.</w:t>
            </w:r>
          </w:p>
        </w:tc>
        <w:tc>
          <w:tcPr>
            <w:tcW w:w="3350" w:type="dxa"/>
            <w:tcMar>
              <w:top w:w="80" w:type="dxa"/>
              <w:left w:w="100" w:type="dxa"/>
              <w:bottom w:w="80" w:type="dxa"/>
              <w:right w:w="100" w:type="dxa"/>
            </w:tcMar>
          </w:tcPr>
          <w:p w14:paraId="09EC4963" w14:textId="77777777" w:rsidR="001177F9" w:rsidRPr="001177F9" w:rsidRDefault="001177F9" w:rsidP="00BA2E06">
            <w:r w:rsidRPr="001177F9">
              <w:rPr>
                <w:sz w:val="22"/>
                <w:szCs w:val="22"/>
              </w:rPr>
              <w:t>IoT sensors, Zigbee/Z-Wave, MQTT brokers, local gateway hubs</w:t>
            </w:r>
          </w:p>
        </w:tc>
      </w:tr>
      <w:tr w:rsidR="001177F9" w:rsidRPr="001177F9" w14:paraId="6CE0C908" w14:textId="77777777" w:rsidTr="00BA2E06">
        <w:tblPrEx>
          <w:tblCellMar>
            <w:top w:w="0" w:type="dxa"/>
            <w:bottom w:w="0" w:type="dxa"/>
          </w:tblCellMar>
        </w:tblPrEx>
        <w:tc>
          <w:tcPr>
            <w:tcW w:w="2200" w:type="dxa"/>
            <w:tcMar>
              <w:top w:w="80" w:type="dxa"/>
              <w:left w:w="100" w:type="dxa"/>
              <w:bottom w:w="80" w:type="dxa"/>
              <w:right w:w="100" w:type="dxa"/>
            </w:tcMar>
          </w:tcPr>
          <w:p w14:paraId="3E6BB063" w14:textId="77777777" w:rsidR="001177F9" w:rsidRPr="001177F9" w:rsidRDefault="001177F9" w:rsidP="00BA2E06">
            <w:r w:rsidRPr="001177F9">
              <w:rPr>
                <w:sz w:val="22"/>
                <w:szCs w:val="22"/>
              </w:rPr>
              <w:t>Home Agent Layer</w:t>
            </w:r>
          </w:p>
        </w:tc>
        <w:tc>
          <w:tcPr>
            <w:tcW w:w="3800" w:type="dxa"/>
            <w:tcMar>
              <w:top w:w="80" w:type="dxa"/>
              <w:left w:w="100" w:type="dxa"/>
              <w:bottom w:w="80" w:type="dxa"/>
              <w:right w:w="100" w:type="dxa"/>
            </w:tcMar>
          </w:tcPr>
          <w:p w14:paraId="445A953D" w14:textId="77777777" w:rsidR="001177F9" w:rsidRPr="001177F9" w:rsidRDefault="001177F9" w:rsidP="00BA2E06">
            <w:r w:rsidRPr="001177F9">
              <w:rPr>
                <w:sz w:val="22"/>
                <w:szCs w:val="22"/>
              </w:rPr>
              <w:t>Runs per-home intelligent agents that act on local data within milliseconds; enforces comfort, energy, and security policies without cloud dependency.</w:t>
            </w:r>
          </w:p>
        </w:tc>
        <w:tc>
          <w:tcPr>
            <w:tcW w:w="3350" w:type="dxa"/>
            <w:tcMar>
              <w:top w:w="80" w:type="dxa"/>
              <w:left w:w="100" w:type="dxa"/>
              <w:bottom w:w="80" w:type="dxa"/>
              <w:right w:w="100" w:type="dxa"/>
            </w:tcMar>
          </w:tcPr>
          <w:p w14:paraId="621C25BE" w14:textId="77777777" w:rsidR="001177F9" w:rsidRPr="001177F9" w:rsidRDefault="001177F9" w:rsidP="00BA2E06">
            <w:r w:rsidRPr="001177F9">
              <w:rPr>
                <w:sz w:val="22"/>
                <w:szCs w:val="22"/>
              </w:rPr>
              <w:t>Lightweight rule/RL agents, edge inference runtimes, local cache</w:t>
            </w:r>
          </w:p>
        </w:tc>
      </w:tr>
      <w:tr w:rsidR="001177F9" w:rsidRPr="001177F9" w14:paraId="4C6297A0" w14:textId="77777777" w:rsidTr="00BA2E06">
        <w:tblPrEx>
          <w:tblCellMar>
            <w:top w:w="0" w:type="dxa"/>
            <w:bottom w:w="0" w:type="dxa"/>
          </w:tblCellMar>
        </w:tblPrEx>
        <w:tc>
          <w:tcPr>
            <w:tcW w:w="2200" w:type="dxa"/>
            <w:tcMar>
              <w:top w:w="80" w:type="dxa"/>
              <w:left w:w="100" w:type="dxa"/>
              <w:bottom w:w="80" w:type="dxa"/>
              <w:right w:w="100" w:type="dxa"/>
            </w:tcMar>
          </w:tcPr>
          <w:p w14:paraId="068D1E0A" w14:textId="77777777" w:rsidR="001177F9" w:rsidRPr="001177F9" w:rsidRDefault="001177F9" w:rsidP="00BA2E06">
            <w:r w:rsidRPr="001177F9">
              <w:rPr>
                <w:sz w:val="22"/>
                <w:szCs w:val="22"/>
              </w:rPr>
              <w:t>Distributed Processing Layer</w:t>
            </w:r>
          </w:p>
        </w:tc>
        <w:tc>
          <w:tcPr>
            <w:tcW w:w="3800" w:type="dxa"/>
            <w:tcMar>
              <w:top w:w="80" w:type="dxa"/>
              <w:left w:w="100" w:type="dxa"/>
              <w:bottom w:w="80" w:type="dxa"/>
              <w:right w:w="100" w:type="dxa"/>
            </w:tcMar>
          </w:tcPr>
          <w:p w14:paraId="6EC608EC" w14:textId="77777777" w:rsidR="001177F9" w:rsidRPr="001177F9" w:rsidRDefault="001177F9" w:rsidP="00BA2E06">
            <w:r w:rsidRPr="001177F9">
              <w:rPr>
                <w:sz w:val="22"/>
                <w:szCs w:val="22"/>
              </w:rPr>
              <w:t>Ingests streaming/batched telemetry from all homes, performs cleansing, feature extraction, aggregation, and model training at fleet scale.</w:t>
            </w:r>
          </w:p>
        </w:tc>
        <w:tc>
          <w:tcPr>
            <w:tcW w:w="3350" w:type="dxa"/>
            <w:tcMar>
              <w:top w:w="80" w:type="dxa"/>
              <w:left w:w="100" w:type="dxa"/>
              <w:bottom w:w="80" w:type="dxa"/>
              <w:right w:w="100" w:type="dxa"/>
            </w:tcMar>
          </w:tcPr>
          <w:p w14:paraId="3E5134C7" w14:textId="77777777" w:rsidR="001177F9" w:rsidRPr="001177F9" w:rsidRDefault="001177F9" w:rsidP="00BA2E06">
            <w:r w:rsidRPr="001177F9">
              <w:rPr>
                <w:sz w:val="22"/>
                <w:szCs w:val="22"/>
              </w:rPr>
              <w:t>PySpark RDDs, Spark Structured Streaming, Kafka, HDFS/S3</w:t>
            </w:r>
          </w:p>
        </w:tc>
      </w:tr>
      <w:tr w:rsidR="001177F9" w:rsidRPr="001177F9" w14:paraId="00E0A93B" w14:textId="77777777" w:rsidTr="00BA2E06">
        <w:tblPrEx>
          <w:tblCellMar>
            <w:top w:w="0" w:type="dxa"/>
            <w:bottom w:w="0" w:type="dxa"/>
          </w:tblCellMar>
        </w:tblPrEx>
        <w:tc>
          <w:tcPr>
            <w:tcW w:w="2200" w:type="dxa"/>
            <w:tcMar>
              <w:top w:w="80" w:type="dxa"/>
              <w:left w:w="100" w:type="dxa"/>
              <w:bottom w:w="80" w:type="dxa"/>
              <w:right w:w="100" w:type="dxa"/>
            </w:tcMar>
          </w:tcPr>
          <w:p w14:paraId="7D5FAD16" w14:textId="77777777" w:rsidR="001177F9" w:rsidRPr="001177F9" w:rsidRDefault="001177F9" w:rsidP="00BA2E06">
            <w:r w:rsidRPr="001177F9">
              <w:rPr>
                <w:sz w:val="22"/>
                <w:szCs w:val="22"/>
              </w:rPr>
              <w:t>Central Intelligence &amp; Coordination Layer</w:t>
            </w:r>
          </w:p>
        </w:tc>
        <w:tc>
          <w:tcPr>
            <w:tcW w:w="3800" w:type="dxa"/>
            <w:tcMar>
              <w:top w:w="80" w:type="dxa"/>
              <w:left w:w="100" w:type="dxa"/>
              <w:bottom w:w="80" w:type="dxa"/>
              <w:right w:w="100" w:type="dxa"/>
            </w:tcMar>
          </w:tcPr>
          <w:p w14:paraId="5A802EA2" w14:textId="77777777" w:rsidR="001177F9" w:rsidRPr="001177F9" w:rsidRDefault="001177F9" w:rsidP="00BA2E06">
            <w:r w:rsidRPr="001177F9">
              <w:rPr>
                <w:sz w:val="22"/>
                <w:szCs w:val="22"/>
              </w:rPr>
              <w:t xml:space="preserve">Trains population-level models (occupancy prediction, anomaly detection, demand-response </w:t>
            </w:r>
            <w:r w:rsidRPr="001177F9">
              <w:rPr>
                <w:sz w:val="22"/>
                <w:szCs w:val="22"/>
              </w:rPr>
              <w:lastRenderedPageBreak/>
              <w:t>optimization); distributes updated policies back to homes; coordinates grid-level energy events.</w:t>
            </w:r>
          </w:p>
        </w:tc>
        <w:tc>
          <w:tcPr>
            <w:tcW w:w="3350" w:type="dxa"/>
            <w:tcMar>
              <w:top w:w="80" w:type="dxa"/>
              <w:left w:w="100" w:type="dxa"/>
              <w:bottom w:w="80" w:type="dxa"/>
              <w:right w:w="100" w:type="dxa"/>
            </w:tcMar>
          </w:tcPr>
          <w:p w14:paraId="0289F09F" w14:textId="77777777" w:rsidR="001177F9" w:rsidRPr="001177F9" w:rsidRDefault="001177F9" w:rsidP="00BA2E06">
            <w:proofErr w:type="spellStart"/>
            <w:r w:rsidRPr="001177F9">
              <w:rPr>
                <w:sz w:val="22"/>
                <w:szCs w:val="22"/>
              </w:rPr>
              <w:lastRenderedPageBreak/>
              <w:t>MLlib</w:t>
            </w:r>
            <w:proofErr w:type="spellEnd"/>
            <w:r w:rsidRPr="001177F9">
              <w:rPr>
                <w:sz w:val="22"/>
                <w:szCs w:val="22"/>
              </w:rPr>
              <w:t>, model registry, pub/sub policy distribution, utility-grid APIs</w:t>
            </w:r>
          </w:p>
        </w:tc>
      </w:tr>
    </w:tbl>
    <w:p w14:paraId="45C8E905" w14:textId="77777777" w:rsidR="001177F9" w:rsidRPr="001177F9" w:rsidRDefault="001177F9" w:rsidP="001177F9">
      <w:pPr>
        <w:spacing w:before="60" w:after="240"/>
        <w:jc w:val="center"/>
      </w:pPr>
      <w:r w:rsidRPr="001177F9">
        <w:rPr>
          <w:i/>
          <w:iCs/>
        </w:rPr>
        <w:t>Table 1. Layered architecture of the Smart Home Controller System.</w:t>
      </w:r>
    </w:p>
    <w:p w14:paraId="47A03236" w14:textId="77777777" w:rsidR="001177F9" w:rsidRPr="001177F9" w:rsidRDefault="001177F9" w:rsidP="001177F9">
      <w:pPr>
        <w:pStyle w:val="Heading1"/>
        <w:spacing w:before="320" w:after="160"/>
        <w:rPr>
          <w:color w:val="auto"/>
        </w:rPr>
      </w:pPr>
      <w:bookmarkStart w:id="2" w:name="_Toc239104243"/>
      <w:r w:rsidRPr="001177F9">
        <w:rPr>
          <w:b/>
          <w:bCs/>
          <w:color w:val="auto"/>
          <w:sz w:val="30"/>
          <w:szCs w:val="30"/>
        </w:rPr>
        <w:t>3. Data Ingestion and Stream Handling</w:t>
      </w:r>
      <w:bookmarkEnd w:id="2"/>
    </w:p>
    <w:p w14:paraId="67B320B3" w14:textId="77777777" w:rsidR="001177F9" w:rsidRPr="001177F9" w:rsidRDefault="001177F9" w:rsidP="001177F9">
      <w:pPr>
        <w:spacing w:after="160" w:line="276" w:lineRule="auto"/>
        <w:jc w:val="both"/>
      </w:pPr>
      <w:r w:rsidRPr="001177F9">
        <w:rPr>
          <w:sz w:val="24"/>
          <w:szCs w:val="24"/>
        </w:rPr>
        <w:t>Each home's gateway hub batches sensor events (typically every 1–5 seconds) and publishes them to a message broker such as Apache Kafka, partitioned by home ID and sensor type. This partitioning scheme is deliberate: it allows the downstream Spark layer to parallelize consumption naturally, since each partition can be processed independently on a separate executor. Spark Structured Streaming or Spark Streaming (DStream) micro-batches consume these topics on fixed intervals — for example, every 10 seconds — converting each micro-batch into an RDD (or, in the DataFrame API, a distributed dataset backed by RDDs internally) for processing.</w:t>
      </w:r>
    </w:p>
    <w:p w14:paraId="5DFA601F" w14:textId="77777777" w:rsidR="001177F9" w:rsidRPr="001177F9" w:rsidRDefault="001177F9" w:rsidP="001177F9">
      <w:pPr>
        <w:spacing w:after="160" w:line="276" w:lineRule="auto"/>
        <w:jc w:val="both"/>
      </w:pPr>
      <w:r w:rsidRPr="001177F9">
        <w:rPr>
          <w:sz w:val="24"/>
          <w:szCs w:val="24"/>
        </w:rPr>
        <w:t>A representative raw record schema is:</w:t>
      </w:r>
    </w:p>
    <w:p w14:paraId="69467115" w14:textId="77777777" w:rsidR="001177F9" w:rsidRPr="001177F9" w:rsidRDefault="001177F9" w:rsidP="001177F9">
      <w:pPr>
        <w:pBdr>
          <w:top w:val="single" w:sz="4" w:space="0" w:color="BFBFBF"/>
          <w:left w:val="single" w:sz="4" w:space="0" w:color="BFBFBF"/>
          <w:bottom w:val="single" w:sz="4" w:space="0" w:color="BFBFBF"/>
          <w:right w:val="single" w:sz="4" w:space="0" w:color="BFBFBF"/>
        </w:pBdr>
        <w:shd w:val="clear" w:color="auto" w:fill="F2F2F2"/>
        <w:spacing w:before="100" w:after="200"/>
      </w:pPr>
      <w:r w:rsidRPr="001177F9">
        <w:rPr>
          <w:rFonts w:ascii="Courier New" w:eastAsia="Courier New" w:hAnsi="Courier New" w:cs="Courier New"/>
        </w:rPr>
        <w:t>{</w:t>
      </w:r>
      <w:r w:rsidRPr="001177F9">
        <w:rPr>
          <w:rFonts w:ascii="Courier New" w:eastAsia="Courier New" w:hAnsi="Courier New" w:cs="Courier New"/>
        </w:rPr>
        <w:br/>
        <w:t xml:space="preserve">  "</w:t>
      </w:r>
      <w:proofErr w:type="spellStart"/>
      <w:r w:rsidRPr="001177F9">
        <w:rPr>
          <w:rFonts w:ascii="Courier New" w:eastAsia="Courier New" w:hAnsi="Courier New" w:cs="Courier New"/>
        </w:rPr>
        <w:t>home_id</w:t>
      </w:r>
      <w:proofErr w:type="spellEnd"/>
      <w:r w:rsidRPr="001177F9">
        <w:rPr>
          <w:rFonts w:ascii="Courier New" w:eastAsia="Courier New" w:hAnsi="Courier New" w:cs="Courier New"/>
        </w:rPr>
        <w:t>": "H-004821",</w:t>
      </w:r>
      <w:r w:rsidRPr="001177F9">
        <w:rPr>
          <w:rFonts w:ascii="Courier New" w:eastAsia="Courier New" w:hAnsi="Courier New" w:cs="Courier New"/>
        </w:rPr>
        <w:br/>
        <w:t xml:space="preserve">  "</w:t>
      </w:r>
      <w:proofErr w:type="spellStart"/>
      <w:r w:rsidRPr="001177F9">
        <w:rPr>
          <w:rFonts w:ascii="Courier New" w:eastAsia="Courier New" w:hAnsi="Courier New" w:cs="Courier New"/>
        </w:rPr>
        <w:t>sensor_id</w:t>
      </w:r>
      <w:proofErr w:type="spellEnd"/>
      <w:r w:rsidRPr="001177F9">
        <w:rPr>
          <w:rFonts w:ascii="Courier New" w:eastAsia="Courier New" w:hAnsi="Courier New" w:cs="Courier New"/>
        </w:rPr>
        <w:t>": "temp_livingroom_01",</w:t>
      </w:r>
      <w:r w:rsidRPr="001177F9">
        <w:rPr>
          <w:rFonts w:ascii="Courier New" w:eastAsia="Courier New" w:hAnsi="Courier New" w:cs="Courier New"/>
        </w:rPr>
        <w:br/>
        <w:t xml:space="preserve">  "</w:t>
      </w:r>
      <w:proofErr w:type="spellStart"/>
      <w:r w:rsidRPr="001177F9">
        <w:rPr>
          <w:rFonts w:ascii="Courier New" w:eastAsia="Courier New" w:hAnsi="Courier New" w:cs="Courier New"/>
        </w:rPr>
        <w:t>sensor_type</w:t>
      </w:r>
      <w:proofErr w:type="spellEnd"/>
      <w:r w:rsidRPr="001177F9">
        <w:rPr>
          <w:rFonts w:ascii="Courier New" w:eastAsia="Courier New" w:hAnsi="Courier New" w:cs="Courier New"/>
        </w:rPr>
        <w:t>": "temperature",</w:t>
      </w:r>
      <w:r w:rsidRPr="001177F9">
        <w:rPr>
          <w:rFonts w:ascii="Courier New" w:eastAsia="Courier New" w:hAnsi="Courier New" w:cs="Courier New"/>
        </w:rPr>
        <w:br/>
        <w:t xml:space="preserve">  "value": 21.6,</w:t>
      </w:r>
      <w:r w:rsidRPr="001177F9">
        <w:rPr>
          <w:rFonts w:ascii="Courier New" w:eastAsia="Courier New" w:hAnsi="Courier New" w:cs="Courier New"/>
        </w:rPr>
        <w:br/>
        <w:t xml:space="preserve">  "unit": "</w:t>
      </w:r>
      <w:proofErr w:type="spellStart"/>
      <w:r w:rsidRPr="001177F9">
        <w:rPr>
          <w:rFonts w:ascii="Courier New" w:eastAsia="Courier New" w:hAnsi="Courier New" w:cs="Courier New"/>
        </w:rPr>
        <w:t>celsius</w:t>
      </w:r>
      <w:proofErr w:type="spellEnd"/>
      <w:r w:rsidRPr="001177F9">
        <w:rPr>
          <w:rFonts w:ascii="Courier New" w:eastAsia="Courier New" w:hAnsi="Courier New" w:cs="Courier New"/>
        </w:rPr>
        <w:t>",</w:t>
      </w:r>
      <w:r w:rsidRPr="001177F9">
        <w:rPr>
          <w:rFonts w:ascii="Courier New" w:eastAsia="Courier New" w:hAnsi="Courier New" w:cs="Courier New"/>
        </w:rPr>
        <w:br/>
        <w:t xml:space="preserve">  "timestamp": 1735459200</w:t>
      </w:r>
      <w:r w:rsidRPr="001177F9">
        <w:rPr>
          <w:rFonts w:ascii="Courier New" w:eastAsia="Courier New" w:hAnsi="Courier New" w:cs="Courier New"/>
        </w:rPr>
        <w:br/>
        <w:t>}</w:t>
      </w:r>
    </w:p>
    <w:p w14:paraId="4E6D1B14" w14:textId="77777777" w:rsidR="001177F9" w:rsidRPr="001177F9" w:rsidRDefault="001177F9" w:rsidP="001177F9">
      <w:pPr>
        <w:pStyle w:val="Heading1"/>
        <w:spacing w:before="320" w:after="160"/>
        <w:rPr>
          <w:color w:val="auto"/>
        </w:rPr>
      </w:pPr>
      <w:bookmarkStart w:id="3" w:name="_Toc239104244"/>
      <w:r w:rsidRPr="001177F9">
        <w:rPr>
          <w:b/>
          <w:bCs/>
          <w:color w:val="auto"/>
          <w:sz w:val="30"/>
          <w:szCs w:val="30"/>
        </w:rPr>
        <w:t>4. PySpark RDDs and Distributed Processing</w:t>
      </w:r>
      <w:bookmarkEnd w:id="3"/>
    </w:p>
    <w:p w14:paraId="4AB4B00C" w14:textId="77777777" w:rsidR="001177F9" w:rsidRPr="001177F9" w:rsidRDefault="001177F9" w:rsidP="001177F9">
      <w:pPr>
        <w:spacing w:after="160" w:line="276" w:lineRule="auto"/>
        <w:jc w:val="both"/>
      </w:pPr>
      <w:r w:rsidRPr="001177F9">
        <w:rPr>
          <w:sz w:val="24"/>
          <w:szCs w:val="24"/>
        </w:rPr>
        <w:t>RDDs (Resilient Distributed Datasets) are the foundational abstraction used for large-scale sensor processing in this system. An RDD is an immutable, partitioned collection of records distributed across a cluster's worker nodes, with lineage information that allows Spark to recompute lost partitions automatically rather than replicating data for fault tolerance. Three properties of RDDs make them well suited to this workload:</w:t>
      </w:r>
    </w:p>
    <w:p w14:paraId="10D297C6" w14:textId="77777777" w:rsidR="001177F9" w:rsidRPr="001177F9" w:rsidRDefault="001177F9" w:rsidP="001177F9">
      <w:pPr>
        <w:pStyle w:val="ListParagraph"/>
        <w:numPr>
          <w:ilvl w:val="0"/>
          <w:numId w:val="2"/>
        </w:numPr>
        <w:spacing w:after="80"/>
      </w:pPr>
      <w:r w:rsidRPr="001177F9">
        <w:rPr>
          <w:sz w:val="24"/>
          <w:szCs w:val="24"/>
        </w:rPr>
        <w:t>Horizontal scalability — as more homes come online, the number of partitions (and, correspondingly, executors) can be increased without redesigning the pipeline.</w:t>
      </w:r>
    </w:p>
    <w:p w14:paraId="7A15517B" w14:textId="77777777" w:rsidR="001177F9" w:rsidRPr="001177F9" w:rsidRDefault="001177F9" w:rsidP="001177F9">
      <w:pPr>
        <w:pStyle w:val="ListParagraph"/>
        <w:numPr>
          <w:ilvl w:val="0"/>
          <w:numId w:val="2"/>
        </w:numPr>
        <w:spacing w:after="80"/>
      </w:pPr>
      <w:r w:rsidRPr="001177F9">
        <w:rPr>
          <w:sz w:val="24"/>
          <w:szCs w:val="24"/>
        </w:rPr>
        <w:t>Fault tolerance via lineage — if a worker node fails while processing telemetry from a subset of homes, Spark recomputes only the lost partitions from the recorded transformation lineage rather than restarting the entire job.</w:t>
      </w:r>
    </w:p>
    <w:p w14:paraId="1EE3D1A0" w14:textId="77777777" w:rsidR="001177F9" w:rsidRPr="001177F9" w:rsidRDefault="001177F9" w:rsidP="001177F9">
      <w:pPr>
        <w:pStyle w:val="ListParagraph"/>
        <w:numPr>
          <w:ilvl w:val="0"/>
          <w:numId w:val="2"/>
        </w:numPr>
        <w:spacing w:after="80"/>
      </w:pPr>
      <w:r w:rsidRPr="001177F9">
        <w:rPr>
          <w:sz w:val="24"/>
          <w:szCs w:val="24"/>
        </w:rPr>
        <w:t>Lazy evaluation — transformations are not executed until an action is called, allowing Spark's Catalyst/DAG scheduler to optimize the full chain of operations (e.g., combining filters and maps) before any data movement occurs.</w:t>
      </w:r>
    </w:p>
    <w:p w14:paraId="1EB9F934" w14:textId="77777777" w:rsidR="001177F9" w:rsidRPr="001177F9" w:rsidRDefault="001177F9" w:rsidP="001177F9">
      <w:pPr>
        <w:pStyle w:val="Heading2"/>
        <w:spacing w:before="240" w:after="120"/>
        <w:rPr>
          <w:b/>
          <w:bCs/>
          <w:color w:val="auto"/>
        </w:rPr>
      </w:pPr>
      <w:bookmarkStart w:id="4" w:name="_Toc239104245"/>
    </w:p>
    <w:p w14:paraId="31C0BBD0" w14:textId="77777777" w:rsidR="001177F9" w:rsidRPr="001177F9" w:rsidRDefault="001177F9" w:rsidP="001177F9">
      <w:pPr>
        <w:pStyle w:val="Heading2"/>
        <w:spacing w:before="240" w:after="120"/>
        <w:rPr>
          <w:b/>
          <w:bCs/>
          <w:color w:val="auto"/>
        </w:rPr>
      </w:pPr>
    </w:p>
    <w:p w14:paraId="24ED9702" w14:textId="5F99FE61" w:rsidR="001177F9" w:rsidRPr="001177F9" w:rsidRDefault="001177F9" w:rsidP="001177F9">
      <w:pPr>
        <w:pStyle w:val="Heading2"/>
        <w:spacing w:before="240" w:after="120"/>
        <w:rPr>
          <w:color w:val="auto"/>
        </w:rPr>
      </w:pPr>
      <w:r w:rsidRPr="001177F9">
        <w:rPr>
          <w:b/>
          <w:bCs/>
          <w:color w:val="auto"/>
        </w:rPr>
        <w:lastRenderedPageBreak/>
        <w:t>4.1 Core Transformations Used in the Pipeline</w:t>
      </w:r>
      <w:bookmarkEnd w:id="4"/>
    </w:p>
    <w:p w14:paraId="49C6DDD3" w14:textId="77777777" w:rsidR="001177F9" w:rsidRPr="001177F9" w:rsidRDefault="001177F9" w:rsidP="001177F9">
      <w:pPr>
        <w:spacing w:after="160" w:line="276" w:lineRule="auto"/>
        <w:jc w:val="both"/>
      </w:pPr>
      <w:r w:rsidRPr="001177F9">
        <w:rPr>
          <w:sz w:val="24"/>
          <w:szCs w:val="24"/>
        </w:rPr>
        <w:t>The sensor-processing pipeline is expressed as a chain of RDD transformations, each of which returns a new RDD without mutating the original — enabling safe parallel re-use of intermediate results across multiple downstream analyses.</w:t>
      </w:r>
    </w:p>
    <w:p w14:paraId="6D38C709" w14:textId="77777777" w:rsidR="001177F9" w:rsidRPr="001177F9" w:rsidRDefault="001177F9" w:rsidP="001177F9">
      <w:pPr>
        <w:pStyle w:val="ListParagraph"/>
        <w:numPr>
          <w:ilvl w:val="0"/>
          <w:numId w:val="3"/>
        </w:numPr>
        <w:spacing w:after="80"/>
      </w:pPr>
      <w:proofErr w:type="gramStart"/>
      <w:r w:rsidRPr="001177F9">
        <w:rPr>
          <w:sz w:val="24"/>
          <w:szCs w:val="24"/>
        </w:rPr>
        <w:t>map(</w:t>
      </w:r>
      <w:proofErr w:type="gramEnd"/>
      <w:r w:rsidRPr="001177F9">
        <w:rPr>
          <w:sz w:val="24"/>
          <w:szCs w:val="24"/>
        </w:rPr>
        <w:t>) — applied to parse and normalize each raw JSON/byte record into a structured tuple, e.g., converting Fahrenheit readings to Celsius or normalizing timestamps to UTC. Because map operates independently on each record, it is embarrassingly parallel across partitions.</w:t>
      </w:r>
    </w:p>
    <w:p w14:paraId="363886E0" w14:textId="77777777" w:rsidR="001177F9" w:rsidRPr="001177F9" w:rsidRDefault="001177F9" w:rsidP="001177F9">
      <w:pPr>
        <w:pStyle w:val="ListParagraph"/>
        <w:numPr>
          <w:ilvl w:val="0"/>
          <w:numId w:val="3"/>
        </w:numPr>
        <w:spacing w:after="80"/>
      </w:pPr>
      <w:proofErr w:type="gramStart"/>
      <w:r w:rsidRPr="001177F9">
        <w:rPr>
          <w:sz w:val="24"/>
          <w:szCs w:val="24"/>
        </w:rPr>
        <w:t>filter(</w:t>
      </w:r>
      <w:proofErr w:type="gramEnd"/>
      <w:r w:rsidRPr="001177F9">
        <w:rPr>
          <w:sz w:val="24"/>
          <w:szCs w:val="24"/>
        </w:rPr>
        <w:t>) — removes malformed, out-of-range, or duplicate readings (e.g., a temperature sensor erroneously reporting -200°C) before they pollute downstream aggregates.</w:t>
      </w:r>
    </w:p>
    <w:p w14:paraId="319B1AB7" w14:textId="77777777" w:rsidR="001177F9" w:rsidRPr="001177F9" w:rsidRDefault="001177F9" w:rsidP="001177F9">
      <w:pPr>
        <w:pStyle w:val="ListParagraph"/>
        <w:numPr>
          <w:ilvl w:val="0"/>
          <w:numId w:val="3"/>
        </w:numPr>
        <w:spacing w:after="80"/>
      </w:pPr>
      <w:proofErr w:type="spellStart"/>
      <w:proofErr w:type="gramStart"/>
      <w:r w:rsidRPr="001177F9">
        <w:rPr>
          <w:sz w:val="24"/>
          <w:szCs w:val="24"/>
        </w:rPr>
        <w:t>flatMap</w:t>
      </w:r>
      <w:proofErr w:type="spellEnd"/>
      <w:r w:rsidRPr="001177F9">
        <w:rPr>
          <w:sz w:val="24"/>
          <w:szCs w:val="24"/>
        </w:rPr>
        <w:t>(</w:t>
      </w:r>
      <w:proofErr w:type="gramEnd"/>
      <w:r w:rsidRPr="001177F9">
        <w:rPr>
          <w:sz w:val="24"/>
          <w:szCs w:val="24"/>
        </w:rPr>
        <w:t>) — used when a single incoming payload contains multiple readings (e.g., a gateway batch with several sensors), expanding it into multiple individual records within the RDD.</w:t>
      </w:r>
    </w:p>
    <w:p w14:paraId="265CA211" w14:textId="77777777" w:rsidR="001177F9" w:rsidRPr="001177F9" w:rsidRDefault="001177F9" w:rsidP="001177F9">
      <w:pPr>
        <w:pStyle w:val="ListParagraph"/>
        <w:numPr>
          <w:ilvl w:val="0"/>
          <w:numId w:val="3"/>
        </w:numPr>
        <w:spacing w:after="80"/>
      </w:pPr>
      <w:r w:rsidRPr="001177F9">
        <w:rPr>
          <w:sz w:val="24"/>
          <w:szCs w:val="24"/>
        </w:rPr>
        <w:t>map()/</w:t>
      </w:r>
      <w:proofErr w:type="spellStart"/>
      <w:proofErr w:type="gramStart"/>
      <w:r w:rsidRPr="001177F9">
        <w:rPr>
          <w:sz w:val="24"/>
          <w:szCs w:val="24"/>
        </w:rPr>
        <w:t>keyBy</w:t>
      </w:r>
      <w:proofErr w:type="spellEnd"/>
      <w:r w:rsidRPr="001177F9">
        <w:rPr>
          <w:sz w:val="24"/>
          <w:szCs w:val="24"/>
        </w:rPr>
        <w:t>(</w:t>
      </w:r>
      <w:proofErr w:type="gramEnd"/>
      <w:r w:rsidRPr="001177F9">
        <w:rPr>
          <w:sz w:val="24"/>
          <w:szCs w:val="24"/>
        </w:rPr>
        <w:t>) to (key, value) pairs — records are keyed by (</w:t>
      </w:r>
      <w:proofErr w:type="spellStart"/>
      <w:r w:rsidRPr="001177F9">
        <w:rPr>
          <w:sz w:val="24"/>
          <w:szCs w:val="24"/>
        </w:rPr>
        <w:t>home_id</w:t>
      </w:r>
      <w:proofErr w:type="spellEnd"/>
      <w:r w:rsidRPr="001177F9">
        <w:rPr>
          <w:sz w:val="24"/>
          <w:szCs w:val="24"/>
        </w:rPr>
        <w:t xml:space="preserve">, </w:t>
      </w:r>
      <w:proofErr w:type="spellStart"/>
      <w:r w:rsidRPr="001177F9">
        <w:rPr>
          <w:sz w:val="24"/>
          <w:szCs w:val="24"/>
        </w:rPr>
        <w:t>sensor_type</w:t>
      </w:r>
      <w:proofErr w:type="spellEnd"/>
      <w:r w:rsidRPr="001177F9">
        <w:rPr>
          <w:sz w:val="24"/>
          <w:szCs w:val="24"/>
        </w:rPr>
        <w:t>) or (</w:t>
      </w:r>
      <w:proofErr w:type="spellStart"/>
      <w:r w:rsidRPr="001177F9">
        <w:rPr>
          <w:sz w:val="24"/>
          <w:szCs w:val="24"/>
        </w:rPr>
        <w:t>home_id</w:t>
      </w:r>
      <w:proofErr w:type="spellEnd"/>
      <w:r w:rsidRPr="001177F9">
        <w:rPr>
          <w:sz w:val="24"/>
          <w:szCs w:val="24"/>
        </w:rPr>
        <w:t xml:space="preserve">, </w:t>
      </w:r>
      <w:proofErr w:type="spellStart"/>
      <w:r w:rsidRPr="001177F9">
        <w:rPr>
          <w:sz w:val="24"/>
          <w:szCs w:val="24"/>
        </w:rPr>
        <w:t>time_window</w:t>
      </w:r>
      <w:proofErr w:type="spellEnd"/>
      <w:r w:rsidRPr="001177F9">
        <w:rPr>
          <w:sz w:val="24"/>
          <w:szCs w:val="24"/>
        </w:rPr>
        <w:t>) so subsequent aggregation operations know how to group data.</w:t>
      </w:r>
    </w:p>
    <w:p w14:paraId="4AC239DF" w14:textId="77777777" w:rsidR="001177F9" w:rsidRPr="001177F9" w:rsidRDefault="001177F9" w:rsidP="001177F9">
      <w:pPr>
        <w:pStyle w:val="ListParagraph"/>
        <w:numPr>
          <w:ilvl w:val="0"/>
          <w:numId w:val="3"/>
        </w:numPr>
        <w:spacing w:after="80"/>
      </w:pPr>
      <w:proofErr w:type="spellStart"/>
      <w:proofErr w:type="gramStart"/>
      <w:r w:rsidRPr="001177F9">
        <w:rPr>
          <w:sz w:val="24"/>
          <w:szCs w:val="24"/>
        </w:rPr>
        <w:t>reduceByKey</w:t>
      </w:r>
      <w:proofErr w:type="spellEnd"/>
      <w:r w:rsidRPr="001177F9">
        <w:rPr>
          <w:sz w:val="24"/>
          <w:szCs w:val="24"/>
        </w:rPr>
        <w:t>(</w:t>
      </w:r>
      <w:proofErr w:type="gramEnd"/>
      <w:r w:rsidRPr="001177F9">
        <w:rPr>
          <w:sz w:val="24"/>
          <w:szCs w:val="24"/>
        </w:rPr>
        <w:t xml:space="preserve">) — aggregates values sharing a key using an associative, commutative function (e.g., summing energy consumption per home per hour, or computing max/min temperature per room). </w:t>
      </w:r>
      <w:proofErr w:type="spellStart"/>
      <w:r w:rsidRPr="001177F9">
        <w:rPr>
          <w:sz w:val="24"/>
          <w:szCs w:val="24"/>
        </w:rPr>
        <w:t>reduceByKey</w:t>
      </w:r>
      <w:proofErr w:type="spellEnd"/>
      <w:r w:rsidRPr="001177F9">
        <w:rPr>
          <w:sz w:val="24"/>
          <w:szCs w:val="24"/>
        </w:rPr>
        <w:t xml:space="preserve"> performs partial aggregation on each partition before shuffling data across the network, which substantially reduces shuffle volume compared to </w:t>
      </w:r>
      <w:proofErr w:type="spellStart"/>
      <w:r w:rsidRPr="001177F9">
        <w:rPr>
          <w:sz w:val="24"/>
          <w:szCs w:val="24"/>
        </w:rPr>
        <w:t>groupByKey</w:t>
      </w:r>
      <w:proofErr w:type="spellEnd"/>
      <w:r w:rsidRPr="001177F9">
        <w:rPr>
          <w:sz w:val="24"/>
          <w:szCs w:val="24"/>
        </w:rPr>
        <w:t>.</w:t>
      </w:r>
    </w:p>
    <w:p w14:paraId="1832F5BC" w14:textId="77777777" w:rsidR="001177F9" w:rsidRPr="001177F9" w:rsidRDefault="001177F9" w:rsidP="001177F9">
      <w:pPr>
        <w:pStyle w:val="ListParagraph"/>
        <w:numPr>
          <w:ilvl w:val="0"/>
          <w:numId w:val="3"/>
        </w:numPr>
        <w:spacing w:after="80"/>
      </w:pPr>
      <w:proofErr w:type="spellStart"/>
      <w:proofErr w:type="gramStart"/>
      <w:r w:rsidRPr="001177F9">
        <w:rPr>
          <w:sz w:val="24"/>
          <w:szCs w:val="24"/>
        </w:rPr>
        <w:t>groupByKey</w:t>
      </w:r>
      <w:proofErr w:type="spellEnd"/>
      <w:r w:rsidRPr="001177F9">
        <w:rPr>
          <w:sz w:val="24"/>
          <w:szCs w:val="24"/>
        </w:rPr>
        <w:t>(</w:t>
      </w:r>
      <w:proofErr w:type="gramEnd"/>
      <w:r w:rsidRPr="001177F9">
        <w:rPr>
          <w:sz w:val="24"/>
          <w:szCs w:val="24"/>
        </w:rPr>
        <w:t xml:space="preserve">) — used selectively (and sparingly, due to shuffle cost) when the full collection of raw values per key is needed downstream, such as feeding a sequence of motion events into a </w:t>
      </w:r>
      <w:proofErr w:type="spellStart"/>
      <w:r w:rsidRPr="001177F9">
        <w:rPr>
          <w:sz w:val="24"/>
          <w:szCs w:val="24"/>
        </w:rPr>
        <w:t>behavior</w:t>
      </w:r>
      <w:proofErr w:type="spellEnd"/>
      <w:r w:rsidRPr="001177F9">
        <w:rPr>
          <w:sz w:val="24"/>
          <w:szCs w:val="24"/>
        </w:rPr>
        <w:t>-pattern model.</w:t>
      </w:r>
    </w:p>
    <w:p w14:paraId="7609D8FA" w14:textId="77777777" w:rsidR="001177F9" w:rsidRPr="001177F9" w:rsidRDefault="001177F9" w:rsidP="001177F9">
      <w:pPr>
        <w:pStyle w:val="ListParagraph"/>
        <w:numPr>
          <w:ilvl w:val="0"/>
          <w:numId w:val="3"/>
        </w:numPr>
        <w:spacing w:after="80"/>
      </w:pPr>
      <w:proofErr w:type="gramStart"/>
      <w:r w:rsidRPr="001177F9">
        <w:rPr>
          <w:sz w:val="24"/>
          <w:szCs w:val="24"/>
        </w:rPr>
        <w:t>join(</w:t>
      </w:r>
      <w:proofErr w:type="gramEnd"/>
      <w:r w:rsidRPr="001177F9">
        <w:rPr>
          <w:sz w:val="24"/>
          <w:szCs w:val="24"/>
        </w:rPr>
        <w:t>) — correlates readings across sensor types for the same home and time window, e.g., joining motion-sensor RDDs with energy-usage RDDs to detect occupancy-linked consumption spikes.</w:t>
      </w:r>
    </w:p>
    <w:p w14:paraId="72D5EB0C" w14:textId="77777777" w:rsidR="001177F9" w:rsidRPr="001177F9" w:rsidRDefault="001177F9" w:rsidP="001177F9">
      <w:pPr>
        <w:pStyle w:val="ListParagraph"/>
        <w:numPr>
          <w:ilvl w:val="0"/>
          <w:numId w:val="3"/>
        </w:numPr>
        <w:spacing w:after="80"/>
      </w:pPr>
      <w:proofErr w:type="spellStart"/>
      <w:proofErr w:type="gramStart"/>
      <w:r w:rsidRPr="001177F9">
        <w:rPr>
          <w:sz w:val="24"/>
          <w:szCs w:val="24"/>
        </w:rPr>
        <w:t>mapValues</w:t>
      </w:r>
      <w:proofErr w:type="spellEnd"/>
      <w:r w:rsidRPr="001177F9">
        <w:rPr>
          <w:sz w:val="24"/>
          <w:szCs w:val="24"/>
        </w:rPr>
        <w:t>(</w:t>
      </w:r>
      <w:proofErr w:type="gramEnd"/>
      <w:r w:rsidRPr="001177F9">
        <w:rPr>
          <w:sz w:val="24"/>
          <w:szCs w:val="24"/>
        </w:rPr>
        <w:t xml:space="preserve">) / </w:t>
      </w:r>
      <w:proofErr w:type="gramStart"/>
      <w:r w:rsidRPr="001177F9">
        <w:rPr>
          <w:sz w:val="24"/>
          <w:szCs w:val="24"/>
        </w:rPr>
        <w:t>combineByKey(</w:t>
      </w:r>
      <w:proofErr w:type="gramEnd"/>
      <w:r w:rsidRPr="001177F9">
        <w:rPr>
          <w:sz w:val="24"/>
          <w:szCs w:val="24"/>
        </w:rPr>
        <w:t>) — used for more nuanced aggregations, such as computing a running average and standard deviation of temperature per room in a single pass.</w:t>
      </w:r>
    </w:p>
    <w:p w14:paraId="13A731DC" w14:textId="77777777" w:rsidR="001177F9" w:rsidRPr="001177F9" w:rsidRDefault="001177F9" w:rsidP="001177F9">
      <w:pPr>
        <w:pStyle w:val="ListParagraph"/>
        <w:numPr>
          <w:ilvl w:val="0"/>
          <w:numId w:val="3"/>
        </w:numPr>
        <w:spacing w:after="80"/>
      </w:pPr>
      <w:r w:rsidRPr="001177F9">
        <w:rPr>
          <w:sz w:val="24"/>
          <w:szCs w:val="24"/>
        </w:rPr>
        <w:t xml:space="preserve">window operations (on </w:t>
      </w:r>
      <w:proofErr w:type="spellStart"/>
      <w:r w:rsidRPr="001177F9">
        <w:rPr>
          <w:sz w:val="24"/>
          <w:szCs w:val="24"/>
        </w:rPr>
        <w:t>DStreams</w:t>
      </w:r>
      <w:proofErr w:type="spellEnd"/>
      <w:r w:rsidRPr="001177F9">
        <w:rPr>
          <w:sz w:val="24"/>
          <w:szCs w:val="24"/>
        </w:rPr>
        <w:t>) — apply the above transformations over sliding time windows (e.g., the last 15 minutes updated every 5 minutes) to smooth out sensor noise and detect trends rather than reacting to single noisy readings.</w:t>
      </w:r>
    </w:p>
    <w:p w14:paraId="10307A33" w14:textId="77777777" w:rsidR="001177F9" w:rsidRPr="001177F9" w:rsidRDefault="001177F9" w:rsidP="001177F9">
      <w:pPr>
        <w:pStyle w:val="ListParagraph"/>
        <w:numPr>
          <w:ilvl w:val="0"/>
          <w:numId w:val="3"/>
        </w:numPr>
        <w:spacing w:after="80"/>
      </w:pPr>
      <w:proofErr w:type="spellStart"/>
      <w:proofErr w:type="gramStart"/>
      <w:r w:rsidRPr="001177F9">
        <w:rPr>
          <w:sz w:val="24"/>
          <w:szCs w:val="24"/>
        </w:rPr>
        <w:t>sortBy</w:t>
      </w:r>
      <w:proofErr w:type="spellEnd"/>
      <w:r w:rsidRPr="001177F9">
        <w:rPr>
          <w:sz w:val="24"/>
          <w:szCs w:val="24"/>
        </w:rPr>
        <w:t>(</w:t>
      </w:r>
      <w:proofErr w:type="gramEnd"/>
      <w:r w:rsidRPr="001177F9">
        <w:rPr>
          <w:sz w:val="24"/>
          <w:szCs w:val="24"/>
        </w:rPr>
        <w:t xml:space="preserve">) / </w:t>
      </w:r>
      <w:proofErr w:type="gramStart"/>
      <w:r w:rsidRPr="001177F9">
        <w:rPr>
          <w:sz w:val="24"/>
          <w:szCs w:val="24"/>
        </w:rPr>
        <w:t>top(</w:t>
      </w:r>
      <w:proofErr w:type="gramEnd"/>
      <w:r w:rsidRPr="001177F9">
        <w:rPr>
          <w:sz w:val="24"/>
          <w:szCs w:val="24"/>
        </w:rPr>
        <w:t>) — used in fleet-wide analytics, e.g., ranking homes by anomalous energy usage for the utility dashboard.</w:t>
      </w:r>
    </w:p>
    <w:p w14:paraId="2ECCAFA0" w14:textId="77777777" w:rsidR="001177F9" w:rsidRPr="001177F9" w:rsidRDefault="001177F9" w:rsidP="001177F9">
      <w:pPr>
        <w:pStyle w:val="Heading2"/>
        <w:spacing w:before="240" w:after="120"/>
        <w:rPr>
          <w:color w:val="auto"/>
        </w:rPr>
      </w:pPr>
      <w:bookmarkStart w:id="5" w:name="_Toc239104246"/>
      <w:r w:rsidRPr="001177F9">
        <w:rPr>
          <w:b/>
          <w:bCs/>
          <w:color w:val="auto"/>
        </w:rPr>
        <w:t>4.2 Illustrative Pipeline</w:t>
      </w:r>
      <w:bookmarkEnd w:id="5"/>
    </w:p>
    <w:p w14:paraId="7D7A5055" w14:textId="77777777" w:rsidR="001177F9" w:rsidRPr="001177F9" w:rsidRDefault="001177F9" w:rsidP="001177F9">
      <w:pPr>
        <w:spacing w:after="160" w:line="276" w:lineRule="auto"/>
        <w:jc w:val="both"/>
      </w:pPr>
      <w:r w:rsidRPr="001177F9">
        <w:rPr>
          <w:sz w:val="24"/>
          <w:szCs w:val="24"/>
        </w:rPr>
        <w:t>The following simplified PySpark example demonstrates how these transformations compose into an hourly per-home, per-room energy and temperature aggregation pipeline:</w:t>
      </w:r>
    </w:p>
    <w:p w14:paraId="5868CA75" w14:textId="77777777" w:rsidR="001177F9" w:rsidRPr="001177F9" w:rsidRDefault="001177F9" w:rsidP="001177F9">
      <w:pPr>
        <w:pBdr>
          <w:top w:val="single" w:sz="4" w:space="0" w:color="BFBFBF"/>
          <w:left w:val="single" w:sz="4" w:space="0" w:color="BFBFBF"/>
          <w:bottom w:val="single" w:sz="4" w:space="0" w:color="BFBFBF"/>
          <w:right w:val="single" w:sz="4" w:space="0" w:color="BFBFBF"/>
        </w:pBdr>
        <w:shd w:val="clear" w:color="auto" w:fill="F2F2F2"/>
        <w:spacing w:before="100" w:after="200"/>
      </w:pPr>
      <w:r w:rsidRPr="001177F9">
        <w:rPr>
          <w:rFonts w:ascii="Courier New" w:eastAsia="Courier New" w:hAnsi="Courier New" w:cs="Courier New"/>
        </w:rPr>
        <w:t xml:space="preserve">from </w:t>
      </w:r>
      <w:proofErr w:type="spellStart"/>
      <w:r w:rsidRPr="001177F9">
        <w:rPr>
          <w:rFonts w:ascii="Courier New" w:eastAsia="Courier New" w:hAnsi="Courier New" w:cs="Courier New"/>
        </w:rPr>
        <w:t>pyspark</w:t>
      </w:r>
      <w:proofErr w:type="spellEnd"/>
      <w:r w:rsidRPr="001177F9">
        <w:rPr>
          <w:rFonts w:ascii="Courier New" w:eastAsia="Courier New" w:hAnsi="Courier New" w:cs="Courier New"/>
        </w:rPr>
        <w:t xml:space="preserve"> import </w:t>
      </w:r>
      <w:proofErr w:type="spellStart"/>
      <w:r w:rsidRPr="001177F9">
        <w:rPr>
          <w:rFonts w:ascii="Courier New" w:eastAsia="Courier New" w:hAnsi="Courier New" w:cs="Courier New"/>
        </w:rPr>
        <w:t>SparkContext</w:t>
      </w:r>
      <w:proofErr w:type="spellEnd"/>
      <w:r w:rsidRPr="001177F9">
        <w:rPr>
          <w:rFonts w:ascii="Courier New" w:eastAsia="Courier New" w:hAnsi="Courier New" w:cs="Courier New"/>
        </w:rPr>
        <w:br/>
      </w:r>
      <w:proofErr w:type="spellStart"/>
      <w:r w:rsidRPr="001177F9">
        <w:rPr>
          <w:rFonts w:ascii="Courier New" w:eastAsia="Courier New" w:hAnsi="Courier New" w:cs="Courier New"/>
        </w:rPr>
        <w:t>sc</w:t>
      </w:r>
      <w:proofErr w:type="spellEnd"/>
      <w:r w:rsidRPr="001177F9">
        <w:rPr>
          <w:rFonts w:ascii="Courier New" w:eastAsia="Courier New" w:hAnsi="Courier New" w:cs="Courier New"/>
        </w:rPr>
        <w:t xml:space="preserve"> = </w:t>
      </w:r>
      <w:proofErr w:type="spellStart"/>
      <w:r w:rsidRPr="001177F9">
        <w:rPr>
          <w:rFonts w:ascii="Courier New" w:eastAsia="Courier New" w:hAnsi="Courier New" w:cs="Courier New"/>
        </w:rPr>
        <w:t>SparkContext</w:t>
      </w:r>
      <w:proofErr w:type="spellEnd"/>
      <w:r w:rsidRPr="001177F9">
        <w:rPr>
          <w:rFonts w:ascii="Courier New" w:eastAsia="Courier New" w:hAnsi="Courier New" w:cs="Courier New"/>
        </w:rPr>
        <w:t>(</w:t>
      </w:r>
      <w:proofErr w:type="spellStart"/>
      <w:r w:rsidRPr="001177F9">
        <w:rPr>
          <w:rFonts w:ascii="Courier New" w:eastAsia="Courier New" w:hAnsi="Courier New" w:cs="Courier New"/>
        </w:rPr>
        <w:t>appName</w:t>
      </w:r>
      <w:proofErr w:type="spellEnd"/>
      <w:r w:rsidRPr="001177F9">
        <w:rPr>
          <w:rFonts w:ascii="Courier New" w:eastAsia="Courier New" w:hAnsi="Courier New" w:cs="Courier New"/>
        </w:rPr>
        <w:t>="</w:t>
      </w:r>
      <w:proofErr w:type="spellStart"/>
      <w:r w:rsidRPr="001177F9">
        <w:rPr>
          <w:rFonts w:ascii="Courier New" w:eastAsia="Courier New" w:hAnsi="Courier New" w:cs="Courier New"/>
        </w:rPr>
        <w:t>SmartHomeRDDPipeline</w:t>
      </w:r>
      <w:proofErr w:type="spellEnd"/>
      <w:r w:rsidRPr="001177F9">
        <w:rPr>
          <w:rFonts w:ascii="Courier New" w:eastAsia="Courier New" w:hAnsi="Courier New" w:cs="Courier New"/>
        </w:rPr>
        <w:t>")</w:t>
      </w:r>
      <w:r w:rsidRPr="001177F9">
        <w:rPr>
          <w:rFonts w:ascii="Courier New" w:eastAsia="Courier New" w:hAnsi="Courier New" w:cs="Courier New"/>
        </w:rPr>
        <w:br/>
        <w:t xml:space="preserve"> </w:t>
      </w:r>
      <w:r w:rsidRPr="001177F9">
        <w:rPr>
          <w:rFonts w:ascii="Courier New" w:eastAsia="Courier New" w:hAnsi="Courier New" w:cs="Courier New"/>
        </w:rPr>
        <w:br/>
        <w:t xml:space="preserve">raw = </w:t>
      </w:r>
      <w:proofErr w:type="spellStart"/>
      <w:r w:rsidRPr="001177F9">
        <w:rPr>
          <w:rFonts w:ascii="Courier New" w:eastAsia="Courier New" w:hAnsi="Courier New" w:cs="Courier New"/>
        </w:rPr>
        <w:t>sc.textFile</w:t>
      </w:r>
      <w:proofErr w:type="spellEnd"/>
      <w:r w:rsidRPr="001177F9">
        <w:rPr>
          <w:rFonts w:ascii="Courier New" w:eastAsia="Courier New" w:hAnsi="Courier New" w:cs="Courier New"/>
        </w:rPr>
        <w:t>("s3://sensor-stream/batch/*.</w:t>
      </w:r>
      <w:proofErr w:type="spellStart"/>
      <w:r w:rsidRPr="001177F9">
        <w:rPr>
          <w:rFonts w:ascii="Courier New" w:eastAsia="Courier New" w:hAnsi="Courier New" w:cs="Courier New"/>
        </w:rPr>
        <w:t>json</w:t>
      </w:r>
      <w:proofErr w:type="spellEnd"/>
      <w:r w:rsidRPr="001177F9">
        <w:rPr>
          <w:rFonts w:ascii="Courier New" w:eastAsia="Courier New" w:hAnsi="Courier New" w:cs="Courier New"/>
        </w:rPr>
        <w:t>")</w:t>
      </w:r>
      <w:r w:rsidRPr="001177F9">
        <w:rPr>
          <w:rFonts w:ascii="Courier New" w:eastAsia="Courier New" w:hAnsi="Courier New" w:cs="Courier New"/>
        </w:rPr>
        <w:br/>
        <w:t xml:space="preserve"> </w:t>
      </w:r>
      <w:r w:rsidRPr="001177F9">
        <w:rPr>
          <w:rFonts w:ascii="Courier New" w:eastAsia="Courier New" w:hAnsi="Courier New" w:cs="Courier New"/>
        </w:rPr>
        <w:br/>
        <w:t xml:space="preserve">parsed = </w:t>
      </w:r>
      <w:proofErr w:type="spellStart"/>
      <w:r w:rsidRPr="001177F9">
        <w:rPr>
          <w:rFonts w:ascii="Courier New" w:eastAsia="Courier New" w:hAnsi="Courier New" w:cs="Courier New"/>
        </w:rPr>
        <w:t>raw.map</w:t>
      </w:r>
      <w:proofErr w:type="spellEnd"/>
      <w:r w:rsidRPr="001177F9">
        <w:rPr>
          <w:rFonts w:ascii="Courier New" w:eastAsia="Courier New" w:hAnsi="Courier New" w:cs="Courier New"/>
        </w:rPr>
        <w:t>(</w:t>
      </w:r>
      <w:proofErr w:type="spellStart"/>
      <w:r w:rsidRPr="001177F9">
        <w:rPr>
          <w:rFonts w:ascii="Courier New" w:eastAsia="Courier New" w:hAnsi="Courier New" w:cs="Courier New"/>
        </w:rPr>
        <w:t>parse_json</w:t>
      </w:r>
      <w:proofErr w:type="spellEnd"/>
      <w:r w:rsidRPr="001177F9">
        <w:rPr>
          <w:rFonts w:ascii="Courier New" w:eastAsia="Courier New" w:hAnsi="Courier New" w:cs="Courier New"/>
        </w:rPr>
        <w:t>) \</w:t>
      </w:r>
      <w:r w:rsidRPr="001177F9">
        <w:rPr>
          <w:rFonts w:ascii="Courier New" w:eastAsia="Courier New" w:hAnsi="Courier New" w:cs="Courier New"/>
        </w:rPr>
        <w:br/>
      </w:r>
      <w:r w:rsidRPr="001177F9">
        <w:rPr>
          <w:rFonts w:ascii="Courier New" w:eastAsia="Courier New" w:hAnsi="Courier New" w:cs="Courier New"/>
        </w:rPr>
        <w:lastRenderedPageBreak/>
        <w:t xml:space="preserve">            .filter(lambda r: </w:t>
      </w:r>
      <w:proofErr w:type="spellStart"/>
      <w:r w:rsidRPr="001177F9">
        <w:rPr>
          <w:rFonts w:ascii="Courier New" w:eastAsia="Courier New" w:hAnsi="Courier New" w:cs="Courier New"/>
        </w:rPr>
        <w:t>is_valid_reading</w:t>
      </w:r>
      <w:proofErr w:type="spellEnd"/>
      <w:r w:rsidRPr="001177F9">
        <w:rPr>
          <w:rFonts w:ascii="Courier New" w:eastAsia="Courier New" w:hAnsi="Courier New" w:cs="Courier New"/>
        </w:rPr>
        <w:t>(r))</w:t>
      </w:r>
      <w:r w:rsidRPr="001177F9">
        <w:rPr>
          <w:rFonts w:ascii="Courier New" w:eastAsia="Courier New" w:hAnsi="Courier New" w:cs="Courier New"/>
        </w:rPr>
        <w:br/>
        <w:t xml:space="preserve"> </w:t>
      </w:r>
      <w:r w:rsidRPr="001177F9">
        <w:rPr>
          <w:rFonts w:ascii="Courier New" w:eastAsia="Courier New" w:hAnsi="Courier New" w:cs="Courier New"/>
        </w:rPr>
        <w:br/>
        <w:t xml:space="preserve">keyed = </w:t>
      </w:r>
      <w:proofErr w:type="spellStart"/>
      <w:r w:rsidRPr="001177F9">
        <w:rPr>
          <w:rFonts w:ascii="Courier New" w:eastAsia="Courier New" w:hAnsi="Courier New" w:cs="Courier New"/>
        </w:rPr>
        <w:t>parsed.map</w:t>
      </w:r>
      <w:proofErr w:type="spellEnd"/>
      <w:r w:rsidRPr="001177F9">
        <w:rPr>
          <w:rFonts w:ascii="Courier New" w:eastAsia="Courier New" w:hAnsi="Courier New" w:cs="Courier New"/>
        </w:rPr>
        <w:t>(lambda r: (</w:t>
      </w:r>
      <w:r w:rsidRPr="001177F9">
        <w:rPr>
          <w:rFonts w:ascii="Courier New" w:eastAsia="Courier New" w:hAnsi="Courier New" w:cs="Courier New"/>
        </w:rPr>
        <w:br/>
        <w:t xml:space="preserve">    (r['</w:t>
      </w:r>
      <w:proofErr w:type="spellStart"/>
      <w:r w:rsidRPr="001177F9">
        <w:rPr>
          <w:rFonts w:ascii="Courier New" w:eastAsia="Courier New" w:hAnsi="Courier New" w:cs="Courier New"/>
        </w:rPr>
        <w:t>home_id</w:t>
      </w:r>
      <w:proofErr w:type="spellEnd"/>
      <w:r w:rsidRPr="001177F9">
        <w:rPr>
          <w:rFonts w:ascii="Courier New" w:eastAsia="Courier New" w:hAnsi="Courier New" w:cs="Courier New"/>
        </w:rPr>
        <w:t>'], r['</w:t>
      </w:r>
      <w:proofErr w:type="spellStart"/>
      <w:r w:rsidRPr="001177F9">
        <w:rPr>
          <w:rFonts w:ascii="Courier New" w:eastAsia="Courier New" w:hAnsi="Courier New" w:cs="Courier New"/>
        </w:rPr>
        <w:t>sensor_type</w:t>
      </w:r>
      <w:proofErr w:type="spellEnd"/>
      <w:r w:rsidRPr="001177F9">
        <w:rPr>
          <w:rFonts w:ascii="Courier New" w:eastAsia="Courier New" w:hAnsi="Courier New" w:cs="Courier New"/>
        </w:rPr>
        <w:t xml:space="preserve">'], </w:t>
      </w:r>
      <w:proofErr w:type="spellStart"/>
      <w:r w:rsidRPr="001177F9">
        <w:rPr>
          <w:rFonts w:ascii="Courier New" w:eastAsia="Courier New" w:hAnsi="Courier New" w:cs="Courier New"/>
        </w:rPr>
        <w:t>hour_bucket</w:t>
      </w:r>
      <w:proofErr w:type="spellEnd"/>
      <w:r w:rsidRPr="001177F9">
        <w:rPr>
          <w:rFonts w:ascii="Courier New" w:eastAsia="Courier New" w:hAnsi="Courier New" w:cs="Courier New"/>
        </w:rPr>
        <w:t>(r['timestamp'])),</w:t>
      </w:r>
      <w:r w:rsidRPr="001177F9">
        <w:rPr>
          <w:rFonts w:ascii="Courier New" w:eastAsia="Courier New" w:hAnsi="Courier New" w:cs="Courier New"/>
        </w:rPr>
        <w:br/>
        <w:t xml:space="preserve">    (r['value'], 1)</w:t>
      </w:r>
      <w:r w:rsidRPr="001177F9">
        <w:rPr>
          <w:rFonts w:ascii="Courier New" w:eastAsia="Courier New" w:hAnsi="Courier New" w:cs="Courier New"/>
        </w:rPr>
        <w:br/>
        <w:t>))</w:t>
      </w:r>
      <w:r w:rsidRPr="001177F9">
        <w:rPr>
          <w:rFonts w:ascii="Courier New" w:eastAsia="Courier New" w:hAnsi="Courier New" w:cs="Courier New"/>
        </w:rPr>
        <w:br/>
        <w:t xml:space="preserve"> </w:t>
      </w:r>
      <w:r w:rsidRPr="001177F9">
        <w:rPr>
          <w:rFonts w:ascii="Courier New" w:eastAsia="Courier New" w:hAnsi="Courier New" w:cs="Courier New"/>
        </w:rPr>
        <w:br/>
        <w:t xml:space="preserve">aggregated = </w:t>
      </w:r>
      <w:proofErr w:type="spellStart"/>
      <w:r w:rsidRPr="001177F9">
        <w:rPr>
          <w:rFonts w:ascii="Courier New" w:eastAsia="Courier New" w:hAnsi="Courier New" w:cs="Courier New"/>
        </w:rPr>
        <w:t>keyed.reduceByKey</w:t>
      </w:r>
      <w:proofErr w:type="spellEnd"/>
      <w:r w:rsidRPr="001177F9">
        <w:rPr>
          <w:rFonts w:ascii="Courier New" w:eastAsia="Courier New" w:hAnsi="Courier New" w:cs="Courier New"/>
        </w:rPr>
        <w:t>(</w:t>
      </w:r>
      <w:r w:rsidRPr="001177F9">
        <w:rPr>
          <w:rFonts w:ascii="Courier New" w:eastAsia="Courier New" w:hAnsi="Courier New" w:cs="Courier New"/>
        </w:rPr>
        <w:br/>
        <w:t xml:space="preserve">    lambda a, b: (a[0] + b[0], a[1] + b[1])</w:t>
      </w:r>
      <w:r w:rsidRPr="001177F9">
        <w:rPr>
          <w:rFonts w:ascii="Courier New" w:eastAsia="Courier New" w:hAnsi="Courier New" w:cs="Courier New"/>
        </w:rPr>
        <w:br/>
        <w:t>)</w:t>
      </w:r>
      <w:r w:rsidRPr="001177F9">
        <w:rPr>
          <w:rFonts w:ascii="Courier New" w:eastAsia="Courier New" w:hAnsi="Courier New" w:cs="Courier New"/>
        </w:rPr>
        <w:br/>
        <w:t xml:space="preserve"> </w:t>
      </w:r>
      <w:r w:rsidRPr="001177F9">
        <w:rPr>
          <w:rFonts w:ascii="Courier New" w:eastAsia="Courier New" w:hAnsi="Courier New" w:cs="Courier New"/>
        </w:rPr>
        <w:br/>
      </w:r>
      <w:proofErr w:type="spellStart"/>
      <w:r w:rsidRPr="001177F9">
        <w:rPr>
          <w:rFonts w:ascii="Courier New" w:eastAsia="Courier New" w:hAnsi="Courier New" w:cs="Courier New"/>
        </w:rPr>
        <w:t>hourly_avg</w:t>
      </w:r>
      <w:proofErr w:type="spellEnd"/>
      <w:r w:rsidRPr="001177F9">
        <w:rPr>
          <w:rFonts w:ascii="Courier New" w:eastAsia="Courier New" w:hAnsi="Courier New" w:cs="Courier New"/>
        </w:rPr>
        <w:t xml:space="preserve"> = </w:t>
      </w:r>
      <w:proofErr w:type="spellStart"/>
      <w:r w:rsidRPr="001177F9">
        <w:rPr>
          <w:rFonts w:ascii="Courier New" w:eastAsia="Courier New" w:hAnsi="Courier New" w:cs="Courier New"/>
        </w:rPr>
        <w:t>aggregated.mapValues</w:t>
      </w:r>
      <w:proofErr w:type="spellEnd"/>
      <w:r w:rsidRPr="001177F9">
        <w:rPr>
          <w:rFonts w:ascii="Courier New" w:eastAsia="Courier New" w:hAnsi="Courier New" w:cs="Courier New"/>
        </w:rPr>
        <w:t>(lambda x: x[0] / x[1])</w:t>
      </w:r>
      <w:r w:rsidRPr="001177F9">
        <w:rPr>
          <w:rFonts w:ascii="Courier New" w:eastAsia="Courier New" w:hAnsi="Courier New" w:cs="Courier New"/>
        </w:rPr>
        <w:br/>
        <w:t xml:space="preserve"> </w:t>
      </w:r>
      <w:r w:rsidRPr="001177F9">
        <w:rPr>
          <w:rFonts w:ascii="Courier New" w:eastAsia="Courier New" w:hAnsi="Courier New" w:cs="Courier New"/>
        </w:rPr>
        <w:br/>
        <w:t xml:space="preserve">motion = </w:t>
      </w:r>
      <w:proofErr w:type="spellStart"/>
      <w:r w:rsidRPr="001177F9">
        <w:rPr>
          <w:rFonts w:ascii="Courier New" w:eastAsia="Courier New" w:hAnsi="Courier New" w:cs="Courier New"/>
        </w:rPr>
        <w:t>parsed.filter</w:t>
      </w:r>
      <w:proofErr w:type="spellEnd"/>
      <w:r w:rsidRPr="001177F9">
        <w:rPr>
          <w:rFonts w:ascii="Courier New" w:eastAsia="Courier New" w:hAnsi="Courier New" w:cs="Courier New"/>
        </w:rPr>
        <w:t>(lambda r: r['</w:t>
      </w:r>
      <w:proofErr w:type="spellStart"/>
      <w:r w:rsidRPr="001177F9">
        <w:rPr>
          <w:rFonts w:ascii="Courier New" w:eastAsia="Courier New" w:hAnsi="Courier New" w:cs="Courier New"/>
        </w:rPr>
        <w:t>sensor_type</w:t>
      </w:r>
      <w:proofErr w:type="spellEnd"/>
      <w:r w:rsidRPr="001177F9">
        <w:rPr>
          <w:rFonts w:ascii="Courier New" w:eastAsia="Courier New" w:hAnsi="Courier New" w:cs="Courier New"/>
        </w:rPr>
        <w:t>'] == 'motion') \</w:t>
      </w:r>
      <w:r w:rsidRPr="001177F9">
        <w:rPr>
          <w:rFonts w:ascii="Courier New" w:eastAsia="Courier New" w:hAnsi="Courier New" w:cs="Courier New"/>
        </w:rPr>
        <w:br/>
        <w:t xml:space="preserve">               .map(lambda r: ((r['</w:t>
      </w:r>
      <w:proofErr w:type="spellStart"/>
      <w:r w:rsidRPr="001177F9">
        <w:rPr>
          <w:rFonts w:ascii="Courier New" w:eastAsia="Courier New" w:hAnsi="Courier New" w:cs="Courier New"/>
        </w:rPr>
        <w:t>home_id</w:t>
      </w:r>
      <w:proofErr w:type="spellEnd"/>
      <w:r w:rsidRPr="001177F9">
        <w:rPr>
          <w:rFonts w:ascii="Courier New" w:eastAsia="Courier New" w:hAnsi="Courier New" w:cs="Courier New"/>
        </w:rPr>
        <w:t xml:space="preserve">'], </w:t>
      </w:r>
      <w:proofErr w:type="spellStart"/>
      <w:r w:rsidRPr="001177F9">
        <w:rPr>
          <w:rFonts w:ascii="Courier New" w:eastAsia="Courier New" w:hAnsi="Courier New" w:cs="Courier New"/>
        </w:rPr>
        <w:t>hour_bucket</w:t>
      </w:r>
      <w:proofErr w:type="spellEnd"/>
      <w:r w:rsidRPr="001177F9">
        <w:rPr>
          <w:rFonts w:ascii="Courier New" w:eastAsia="Courier New" w:hAnsi="Courier New" w:cs="Courier New"/>
        </w:rPr>
        <w:t>(r['timestamp'])), 1)) \</w:t>
      </w:r>
      <w:r w:rsidRPr="001177F9">
        <w:rPr>
          <w:rFonts w:ascii="Courier New" w:eastAsia="Courier New" w:hAnsi="Courier New" w:cs="Courier New"/>
        </w:rPr>
        <w:br/>
        <w:t xml:space="preserve">               .</w:t>
      </w:r>
      <w:proofErr w:type="spellStart"/>
      <w:r w:rsidRPr="001177F9">
        <w:rPr>
          <w:rFonts w:ascii="Courier New" w:eastAsia="Courier New" w:hAnsi="Courier New" w:cs="Courier New"/>
        </w:rPr>
        <w:t>reduceByKey</w:t>
      </w:r>
      <w:proofErr w:type="spellEnd"/>
      <w:r w:rsidRPr="001177F9">
        <w:rPr>
          <w:rFonts w:ascii="Courier New" w:eastAsia="Courier New" w:hAnsi="Courier New" w:cs="Courier New"/>
        </w:rPr>
        <w:t>(lambda a, b: a + b)</w:t>
      </w:r>
      <w:r w:rsidRPr="001177F9">
        <w:rPr>
          <w:rFonts w:ascii="Courier New" w:eastAsia="Courier New" w:hAnsi="Courier New" w:cs="Courier New"/>
        </w:rPr>
        <w:br/>
        <w:t xml:space="preserve"> </w:t>
      </w:r>
      <w:r w:rsidRPr="001177F9">
        <w:rPr>
          <w:rFonts w:ascii="Courier New" w:eastAsia="Courier New" w:hAnsi="Courier New" w:cs="Courier New"/>
        </w:rPr>
        <w:br/>
        <w:t xml:space="preserve">energy = </w:t>
      </w:r>
      <w:proofErr w:type="spellStart"/>
      <w:r w:rsidRPr="001177F9">
        <w:rPr>
          <w:rFonts w:ascii="Courier New" w:eastAsia="Courier New" w:hAnsi="Courier New" w:cs="Courier New"/>
        </w:rPr>
        <w:t>parsed.filter</w:t>
      </w:r>
      <w:proofErr w:type="spellEnd"/>
      <w:r w:rsidRPr="001177F9">
        <w:rPr>
          <w:rFonts w:ascii="Courier New" w:eastAsia="Courier New" w:hAnsi="Courier New" w:cs="Courier New"/>
        </w:rPr>
        <w:t>(lambda r: r['</w:t>
      </w:r>
      <w:proofErr w:type="spellStart"/>
      <w:r w:rsidRPr="001177F9">
        <w:rPr>
          <w:rFonts w:ascii="Courier New" w:eastAsia="Courier New" w:hAnsi="Courier New" w:cs="Courier New"/>
        </w:rPr>
        <w:t>sensor_type</w:t>
      </w:r>
      <w:proofErr w:type="spellEnd"/>
      <w:r w:rsidRPr="001177F9">
        <w:rPr>
          <w:rFonts w:ascii="Courier New" w:eastAsia="Courier New" w:hAnsi="Courier New" w:cs="Courier New"/>
        </w:rPr>
        <w:t>'] == 'energy') \</w:t>
      </w:r>
      <w:r w:rsidRPr="001177F9">
        <w:rPr>
          <w:rFonts w:ascii="Courier New" w:eastAsia="Courier New" w:hAnsi="Courier New" w:cs="Courier New"/>
        </w:rPr>
        <w:br/>
        <w:t xml:space="preserve">               .map(lambda r: ((r['</w:t>
      </w:r>
      <w:proofErr w:type="spellStart"/>
      <w:r w:rsidRPr="001177F9">
        <w:rPr>
          <w:rFonts w:ascii="Courier New" w:eastAsia="Courier New" w:hAnsi="Courier New" w:cs="Courier New"/>
        </w:rPr>
        <w:t>home_id</w:t>
      </w:r>
      <w:proofErr w:type="spellEnd"/>
      <w:r w:rsidRPr="001177F9">
        <w:rPr>
          <w:rFonts w:ascii="Courier New" w:eastAsia="Courier New" w:hAnsi="Courier New" w:cs="Courier New"/>
        </w:rPr>
        <w:t xml:space="preserve">'], </w:t>
      </w:r>
      <w:proofErr w:type="spellStart"/>
      <w:r w:rsidRPr="001177F9">
        <w:rPr>
          <w:rFonts w:ascii="Courier New" w:eastAsia="Courier New" w:hAnsi="Courier New" w:cs="Courier New"/>
        </w:rPr>
        <w:t>hour_bucket</w:t>
      </w:r>
      <w:proofErr w:type="spellEnd"/>
      <w:r w:rsidRPr="001177F9">
        <w:rPr>
          <w:rFonts w:ascii="Courier New" w:eastAsia="Courier New" w:hAnsi="Courier New" w:cs="Courier New"/>
        </w:rPr>
        <w:t>(r['timestamp'])), r['value']))</w:t>
      </w:r>
      <w:r w:rsidRPr="001177F9">
        <w:rPr>
          <w:rFonts w:ascii="Courier New" w:eastAsia="Courier New" w:hAnsi="Courier New" w:cs="Courier New"/>
        </w:rPr>
        <w:br/>
        <w:t xml:space="preserve"> </w:t>
      </w:r>
      <w:r w:rsidRPr="001177F9">
        <w:rPr>
          <w:rFonts w:ascii="Courier New" w:eastAsia="Courier New" w:hAnsi="Courier New" w:cs="Courier New"/>
        </w:rPr>
        <w:br/>
      </w:r>
      <w:proofErr w:type="spellStart"/>
      <w:r w:rsidRPr="001177F9">
        <w:rPr>
          <w:rFonts w:ascii="Courier New" w:eastAsia="Courier New" w:hAnsi="Courier New" w:cs="Courier New"/>
        </w:rPr>
        <w:t>occupancy_energy_correlation</w:t>
      </w:r>
      <w:proofErr w:type="spellEnd"/>
      <w:r w:rsidRPr="001177F9">
        <w:rPr>
          <w:rFonts w:ascii="Courier New" w:eastAsia="Courier New" w:hAnsi="Courier New" w:cs="Courier New"/>
        </w:rPr>
        <w:t xml:space="preserve"> = </w:t>
      </w:r>
      <w:proofErr w:type="spellStart"/>
      <w:r w:rsidRPr="001177F9">
        <w:rPr>
          <w:rFonts w:ascii="Courier New" w:eastAsia="Courier New" w:hAnsi="Courier New" w:cs="Courier New"/>
        </w:rPr>
        <w:t>motion.join</w:t>
      </w:r>
      <w:proofErr w:type="spellEnd"/>
      <w:r w:rsidRPr="001177F9">
        <w:rPr>
          <w:rFonts w:ascii="Courier New" w:eastAsia="Courier New" w:hAnsi="Courier New" w:cs="Courier New"/>
        </w:rPr>
        <w:t>(energy)</w:t>
      </w:r>
      <w:r w:rsidRPr="001177F9">
        <w:rPr>
          <w:rFonts w:ascii="Courier New" w:eastAsia="Courier New" w:hAnsi="Courier New" w:cs="Courier New"/>
        </w:rPr>
        <w:br/>
        <w:t>occupancy_energy_correlation.saveAsTextFile("s3://features/occupancy_energy/")</w:t>
      </w:r>
    </w:p>
    <w:p w14:paraId="472BD4D4" w14:textId="77777777" w:rsidR="001177F9" w:rsidRPr="001177F9" w:rsidRDefault="001177F9" w:rsidP="001177F9">
      <w:pPr>
        <w:spacing w:after="160" w:line="276" w:lineRule="auto"/>
        <w:jc w:val="both"/>
      </w:pPr>
      <w:r w:rsidRPr="001177F9">
        <w:rPr>
          <w:sz w:val="24"/>
          <w:szCs w:val="24"/>
        </w:rPr>
        <w:t xml:space="preserve">This pipeline scales linearly with cluster size: adding executors increases the number of partitions processed in parallel, and because </w:t>
      </w:r>
      <w:proofErr w:type="spellStart"/>
      <w:r w:rsidRPr="001177F9">
        <w:rPr>
          <w:sz w:val="24"/>
          <w:szCs w:val="24"/>
        </w:rPr>
        <w:t>reduceByKey</w:t>
      </w:r>
      <w:proofErr w:type="spellEnd"/>
      <w:r w:rsidRPr="001177F9">
        <w:rPr>
          <w:sz w:val="24"/>
          <w:szCs w:val="24"/>
        </w:rPr>
        <w:t xml:space="preserve"> performs local pre-aggregation before shuffling, network traffic grows with the number of distinct keys rather than the raw record count — a critical property when thousands of homes each generate millions of readings per day.</w:t>
      </w:r>
    </w:p>
    <w:p w14:paraId="77909930" w14:textId="77777777" w:rsidR="001177F9" w:rsidRPr="001177F9" w:rsidRDefault="001177F9" w:rsidP="001177F9">
      <w:pPr>
        <w:pStyle w:val="Heading1"/>
        <w:spacing w:before="320" w:after="160"/>
        <w:rPr>
          <w:color w:val="auto"/>
        </w:rPr>
      </w:pPr>
      <w:bookmarkStart w:id="6" w:name="_Toc239104247"/>
      <w:r w:rsidRPr="001177F9">
        <w:rPr>
          <w:b/>
          <w:bCs/>
          <w:color w:val="auto"/>
          <w:sz w:val="30"/>
          <w:szCs w:val="30"/>
        </w:rPr>
        <w:t>5. Intelligent Home Agents</w:t>
      </w:r>
      <w:bookmarkEnd w:id="6"/>
    </w:p>
    <w:p w14:paraId="0151ADEB" w14:textId="77777777" w:rsidR="001177F9" w:rsidRPr="001177F9" w:rsidRDefault="001177F9" w:rsidP="001177F9">
      <w:pPr>
        <w:spacing w:after="160" w:line="276" w:lineRule="auto"/>
        <w:jc w:val="both"/>
      </w:pPr>
      <w:r w:rsidRPr="001177F9">
        <w:rPr>
          <w:sz w:val="24"/>
          <w:szCs w:val="24"/>
        </w:rPr>
        <w:t xml:space="preserve">While the PySpark layer handles population-scale batch and near-real-time analytics, each home runs a lightweight, local intelligent agent responsible for moment-to-moment decisions. This division of </w:t>
      </w:r>
      <w:proofErr w:type="spellStart"/>
      <w:r w:rsidRPr="001177F9">
        <w:rPr>
          <w:sz w:val="24"/>
          <w:szCs w:val="24"/>
        </w:rPr>
        <w:t>labor</w:t>
      </w:r>
      <w:proofErr w:type="spellEnd"/>
      <w:r w:rsidRPr="001177F9">
        <w:rPr>
          <w:sz w:val="24"/>
          <w:szCs w:val="24"/>
        </w:rPr>
        <w:t xml:space="preserve"> is deliberate: cloud round trips of even a few hundred milliseconds </w:t>
      </w:r>
      <w:proofErr w:type="gramStart"/>
      <w:r w:rsidRPr="001177F9">
        <w:rPr>
          <w:sz w:val="24"/>
          <w:szCs w:val="24"/>
        </w:rPr>
        <w:t>are</w:t>
      </w:r>
      <w:proofErr w:type="gramEnd"/>
      <w:r w:rsidRPr="001177F9">
        <w:rPr>
          <w:sz w:val="24"/>
          <w:szCs w:val="24"/>
        </w:rPr>
        <w:t xml:space="preserve"> unacceptable for actions like security alerting or HVAC control, so agents must be capable of autonomous operation even during network outages, falling back on locally cached models and rule sets.</w:t>
      </w:r>
    </w:p>
    <w:p w14:paraId="3589BE01" w14:textId="77777777" w:rsidR="001177F9" w:rsidRPr="001177F9" w:rsidRDefault="001177F9" w:rsidP="001177F9">
      <w:pPr>
        <w:pStyle w:val="Heading2"/>
        <w:spacing w:before="240" w:after="120"/>
        <w:rPr>
          <w:color w:val="auto"/>
        </w:rPr>
      </w:pPr>
      <w:bookmarkStart w:id="7" w:name="_Toc239104248"/>
      <w:r w:rsidRPr="001177F9">
        <w:rPr>
          <w:b/>
          <w:bCs/>
          <w:color w:val="auto"/>
        </w:rPr>
        <w:t>5.1 Agent Responsibilities</w:t>
      </w:r>
      <w:bookmarkEnd w:id="7"/>
    </w:p>
    <w:p w14:paraId="004AF799" w14:textId="77777777" w:rsidR="001177F9" w:rsidRPr="001177F9" w:rsidRDefault="001177F9" w:rsidP="001177F9">
      <w:pPr>
        <w:pStyle w:val="ListParagraph"/>
        <w:numPr>
          <w:ilvl w:val="0"/>
          <w:numId w:val="2"/>
        </w:numPr>
        <w:spacing w:after="80"/>
      </w:pPr>
      <w:r w:rsidRPr="001177F9">
        <w:rPr>
          <w:sz w:val="24"/>
          <w:szCs w:val="24"/>
        </w:rPr>
        <w:t>Comfort management — adjusting HVAC setpoints, blinds, and lighting based on occupancy, time of day, and learned preferences per room and per occupant.</w:t>
      </w:r>
    </w:p>
    <w:p w14:paraId="57094F3E" w14:textId="77777777" w:rsidR="001177F9" w:rsidRPr="001177F9" w:rsidRDefault="001177F9" w:rsidP="001177F9">
      <w:pPr>
        <w:pStyle w:val="ListParagraph"/>
        <w:numPr>
          <w:ilvl w:val="0"/>
          <w:numId w:val="2"/>
        </w:numPr>
        <w:spacing w:after="80"/>
      </w:pPr>
      <w:r w:rsidRPr="001177F9">
        <w:rPr>
          <w:sz w:val="24"/>
          <w:szCs w:val="24"/>
        </w:rPr>
        <w:t>Energy efficiency — shifting flexible loads (water heaters, EV charging, dishwashers) to off-peak periods, and responding to demand-response signals from the utility without sacrificing comfort thresholds the occupant has defined.</w:t>
      </w:r>
    </w:p>
    <w:p w14:paraId="1B31F33D" w14:textId="77777777" w:rsidR="001177F9" w:rsidRPr="001177F9" w:rsidRDefault="001177F9" w:rsidP="001177F9">
      <w:pPr>
        <w:pStyle w:val="ListParagraph"/>
        <w:numPr>
          <w:ilvl w:val="0"/>
          <w:numId w:val="2"/>
        </w:numPr>
        <w:spacing w:after="80"/>
      </w:pPr>
      <w:r w:rsidRPr="001177F9">
        <w:rPr>
          <w:sz w:val="24"/>
          <w:szCs w:val="24"/>
        </w:rPr>
        <w:t xml:space="preserve">Security — correlating motion, door/window, and camera events to distinguish routine activity from anomalies, and escalating to notification or lockdown </w:t>
      </w:r>
      <w:proofErr w:type="spellStart"/>
      <w:r w:rsidRPr="001177F9">
        <w:rPr>
          <w:sz w:val="24"/>
          <w:szCs w:val="24"/>
        </w:rPr>
        <w:t>behavior</w:t>
      </w:r>
      <w:proofErr w:type="spellEnd"/>
      <w:r w:rsidRPr="001177F9">
        <w:rPr>
          <w:sz w:val="24"/>
          <w:szCs w:val="24"/>
        </w:rPr>
        <w:t xml:space="preserve"> when confidence crosses a threshold.</w:t>
      </w:r>
    </w:p>
    <w:p w14:paraId="664D3ABB" w14:textId="77777777" w:rsidR="001177F9" w:rsidRPr="001177F9" w:rsidRDefault="001177F9" w:rsidP="001177F9">
      <w:pPr>
        <w:pStyle w:val="ListParagraph"/>
        <w:numPr>
          <w:ilvl w:val="0"/>
          <w:numId w:val="2"/>
        </w:numPr>
        <w:spacing w:after="80"/>
      </w:pPr>
      <w:proofErr w:type="spellStart"/>
      <w:r w:rsidRPr="001177F9">
        <w:rPr>
          <w:sz w:val="24"/>
          <w:szCs w:val="24"/>
        </w:rPr>
        <w:lastRenderedPageBreak/>
        <w:t>Behavioral</w:t>
      </w:r>
      <w:proofErr w:type="spellEnd"/>
      <w:r w:rsidRPr="001177F9">
        <w:rPr>
          <w:sz w:val="24"/>
          <w:szCs w:val="24"/>
        </w:rPr>
        <w:t xml:space="preserve"> adaptation — continuously updating a local model of occupant routines (wake/sleep times, typical room occupancy schedules, vacation patterns) to reduce false alarms and pre-condition comfort settings.</w:t>
      </w:r>
    </w:p>
    <w:p w14:paraId="3BD31464" w14:textId="77777777" w:rsidR="001177F9" w:rsidRPr="001177F9" w:rsidRDefault="001177F9" w:rsidP="001177F9">
      <w:pPr>
        <w:pStyle w:val="Heading2"/>
        <w:spacing w:before="240" w:after="120"/>
        <w:rPr>
          <w:color w:val="auto"/>
        </w:rPr>
      </w:pPr>
      <w:bookmarkStart w:id="8" w:name="_Toc239104249"/>
      <w:r w:rsidRPr="001177F9">
        <w:rPr>
          <w:b/>
          <w:bCs/>
          <w:color w:val="auto"/>
        </w:rPr>
        <w:t>5.2 Local Decision Loop</w:t>
      </w:r>
      <w:bookmarkEnd w:id="8"/>
    </w:p>
    <w:p w14:paraId="2BC20EDB" w14:textId="77777777" w:rsidR="001177F9" w:rsidRPr="001177F9" w:rsidRDefault="001177F9" w:rsidP="001177F9">
      <w:pPr>
        <w:spacing w:after="160" w:line="276" w:lineRule="auto"/>
        <w:jc w:val="both"/>
      </w:pPr>
      <w:r w:rsidRPr="001177F9">
        <w:rPr>
          <w:sz w:val="24"/>
          <w:szCs w:val="24"/>
        </w:rPr>
        <w:t>Each home agent runs a perceive–decide–act loop: it ingests the latest local sensor readings, consults its current local policy (a combination of learned model output and hard safety/security rules that always take precedence), and issues actuator commands. This loop typically executes on the order of seconds, decoupled entirely from the cloud pipeline's minute-to-hour analytics cadence.</w:t>
      </w:r>
    </w:p>
    <w:p w14:paraId="4EC0A8D2" w14:textId="77777777" w:rsidR="001177F9" w:rsidRPr="001177F9" w:rsidRDefault="001177F9" w:rsidP="001177F9">
      <w:pPr>
        <w:pStyle w:val="Heading2"/>
        <w:spacing w:before="240" w:after="120"/>
        <w:rPr>
          <w:color w:val="auto"/>
        </w:rPr>
      </w:pPr>
      <w:bookmarkStart w:id="9" w:name="_Toc239104250"/>
      <w:r w:rsidRPr="001177F9">
        <w:rPr>
          <w:b/>
          <w:bCs/>
          <w:color w:val="auto"/>
        </w:rPr>
        <w:t>5.3 Multi-Agent Coordination</w:t>
      </w:r>
      <w:bookmarkEnd w:id="9"/>
    </w:p>
    <w:p w14:paraId="50196225" w14:textId="77777777" w:rsidR="001177F9" w:rsidRPr="001177F9" w:rsidRDefault="001177F9" w:rsidP="001177F9">
      <w:pPr>
        <w:spacing w:after="160" w:line="276" w:lineRule="auto"/>
        <w:jc w:val="both"/>
      </w:pPr>
      <w:r w:rsidRPr="001177F9">
        <w:rPr>
          <w:sz w:val="24"/>
          <w:szCs w:val="24"/>
        </w:rPr>
        <w:t>Coordination between home agents and the central platform occurs on two timescales. At a fast timescale, individual agents operate independently and do not need to negotiate with other homes for routine comfort and security decisions — this keeps the system responsive and resilient to connectivity loss. At a slower timescale, the central platform aggregates fleet-wide state (via the RDD pipeline described above) and issues coordination signals that agents incorporate into their local policies, for example:</w:t>
      </w:r>
    </w:p>
    <w:p w14:paraId="78D707D2" w14:textId="77777777" w:rsidR="001177F9" w:rsidRPr="001177F9" w:rsidRDefault="001177F9" w:rsidP="001177F9">
      <w:pPr>
        <w:pStyle w:val="ListParagraph"/>
        <w:numPr>
          <w:ilvl w:val="0"/>
          <w:numId w:val="2"/>
        </w:numPr>
        <w:spacing w:after="80"/>
      </w:pPr>
      <w:r w:rsidRPr="001177F9">
        <w:rPr>
          <w:sz w:val="24"/>
          <w:szCs w:val="24"/>
        </w:rPr>
        <w:t xml:space="preserve">Grid-aware load balancing — during a utility-issued peak-demand event, the central layer computes, using </w:t>
      </w:r>
      <w:proofErr w:type="spellStart"/>
      <w:r w:rsidRPr="001177F9">
        <w:rPr>
          <w:sz w:val="24"/>
          <w:szCs w:val="24"/>
        </w:rPr>
        <w:t>reduceByKey</w:t>
      </w:r>
      <w:proofErr w:type="spellEnd"/>
      <w:r w:rsidRPr="001177F9">
        <w:rPr>
          <w:sz w:val="24"/>
          <w:szCs w:val="24"/>
        </w:rPr>
        <w:t xml:space="preserve"> aggregation of projected home-level loads, a fair allocation of load-shedding requests across the fleet and pushes a soft constraint (e.g., "defer non-critical loads for 30 minutes") to a subset of agents whose occupants' comfort models indicate the deferral will be low-impact.</w:t>
      </w:r>
    </w:p>
    <w:p w14:paraId="6C53F015" w14:textId="77777777" w:rsidR="001177F9" w:rsidRPr="001177F9" w:rsidRDefault="001177F9" w:rsidP="001177F9">
      <w:pPr>
        <w:pStyle w:val="ListParagraph"/>
        <w:numPr>
          <w:ilvl w:val="0"/>
          <w:numId w:val="2"/>
        </w:numPr>
        <w:spacing w:after="80"/>
      </w:pPr>
      <w:r w:rsidRPr="001177F9">
        <w:rPr>
          <w:sz w:val="24"/>
          <w:szCs w:val="24"/>
        </w:rPr>
        <w:t xml:space="preserve">Federated pattern sharing — rather than transmitting raw </w:t>
      </w:r>
      <w:proofErr w:type="spellStart"/>
      <w:r w:rsidRPr="001177F9">
        <w:rPr>
          <w:sz w:val="24"/>
          <w:szCs w:val="24"/>
        </w:rPr>
        <w:t>behavioral</w:t>
      </w:r>
      <w:proofErr w:type="spellEnd"/>
      <w:r w:rsidRPr="001177F9">
        <w:rPr>
          <w:sz w:val="24"/>
          <w:szCs w:val="24"/>
        </w:rPr>
        <w:t xml:space="preserve"> data (which raises privacy concerns), each home agent periodically uploads model deltas or summary statistics; the central layer aggregates these updates into an improved shared occupancy/</w:t>
      </w:r>
      <w:proofErr w:type="spellStart"/>
      <w:r w:rsidRPr="001177F9">
        <w:rPr>
          <w:sz w:val="24"/>
          <w:szCs w:val="24"/>
        </w:rPr>
        <w:t>behavior</w:t>
      </w:r>
      <w:proofErr w:type="spellEnd"/>
      <w:r w:rsidRPr="001177F9">
        <w:rPr>
          <w:sz w:val="24"/>
          <w:szCs w:val="24"/>
        </w:rPr>
        <w:t xml:space="preserve"> model, which is redistributed to all agents, letting homes with sparse local data benefit from patterns learned across the fleet.</w:t>
      </w:r>
    </w:p>
    <w:p w14:paraId="6B2E4BF0" w14:textId="77777777" w:rsidR="001177F9" w:rsidRPr="001177F9" w:rsidRDefault="001177F9" w:rsidP="001177F9">
      <w:pPr>
        <w:pStyle w:val="ListParagraph"/>
        <w:numPr>
          <w:ilvl w:val="0"/>
          <w:numId w:val="2"/>
        </w:numPr>
        <w:spacing w:after="80"/>
      </w:pPr>
      <w:r w:rsidRPr="001177F9">
        <w:rPr>
          <w:sz w:val="24"/>
          <w:szCs w:val="24"/>
        </w:rPr>
        <w:t xml:space="preserve">Security correlation across </w:t>
      </w:r>
      <w:proofErr w:type="spellStart"/>
      <w:r w:rsidRPr="001177F9">
        <w:rPr>
          <w:sz w:val="24"/>
          <w:szCs w:val="24"/>
        </w:rPr>
        <w:t>neighborhoods</w:t>
      </w:r>
      <w:proofErr w:type="spellEnd"/>
      <w:r w:rsidRPr="001177F9">
        <w:rPr>
          <w:sz w:val="24"/>
          <w:szCs w:val="24"/>
        </w:rPr>
        <w:t xml:space="preserve"> — a spike in unusual activity detected across several geographically clustered homes simultaneously (e.g., during a storm or a local power event) is used by the central layer to suppress false-positive security alerts, since agents alone cannot distinguish an isolated intrusion from a shared environmental cause.</w:t>
      </w:r>
    </w:p>
    <w:p w14:paraId="6A242F32" w14:textId="77777777" w:rsidR="001177F9" w:rsidRPr="001177F9" w:rsidRDefault="001177F9" w:rsidP="001177F9">
      <w:pPr>
        <w:pStyle w:val="Heading2"/>
        <w:spacing w:before="240" w:after="120"/>
        <w:rPr>
          <w:color w:val="auto"/>
        </w:rPr>
      </w:pPr>
      <w:bookmarkStart w:id="10" w:name="_Toc239104251"/>
      <w:r w:rsidRPr="001177F9">
        <w:rPr>
          <w:b/>
          <w:bCs/>
          <w:color w:val="auto"/>
        </w:rPr>
        <w:t xml:space="preserve">5.4 Adapting to Occupant </w:t>
      </w:r>
      <w:proofErr w:type="spellStart"/>
      <w:r w:rsidRPr="001177F9">
        <w:rPr>
          <w:b/>
          <w:bCs/>
          <w:color w:val="auto"/>
        </w:rPr>
        <w:t>Behavior</w:t>
      </w:r>
      <w:bookmarkEnd w:id="10"/>
      <w:proofErr w:type="spellEnd"/>
    </w:p>
    <w:p w14:paraId="0933787E" w14:textId="77777777" w:rsidR="001177F9" w:rsidRPr="001177F9" w:rsidRDefault="001177F9" w:rsidP="001177F9">
      <w:pPr>
        <w:spacing w:after="160" w:line="276" w:lineRule="auto"/>
        <w:jc w:val="both"/>
      </w:pPr>
      <w:r w:rsidRPr="001177F9">
        <w:rPr>
          <w:sz w:val="24"/>
          <w:szCs w:val="24"/>
        </w:rPr>
        <w:t xml:space="preserve">Agents build a rolling, per-occupant </w:t>
      </w:r>
      <w:proofErr w:type="spellStart"/>
      <w:r w:rsidRPr="001177F9">
        <w:rPr>
          <w:sz w:val="24"/>
          <w:szCs w:val="24"/>
        </w:rPr>
        <w:t>behavioral</w:t>
      </w:r>
      <w:proofErr w:type="spellEnd"/>
      <w:r w:rsidRPr="001177F9">
        <w:rPr>
          <w:sz w:val="24"/>
          <w:szCs w:val="24"/>
        </w:rPr>
        <w:t xml:space="preserve"> profile from sensor history: typical occupancy per room by hour and day of week, transition patterns between rooms, and correlations between motion and energy events. This profile is used in three ways: to pre-condition comfort settings ahead of anticipated occupancy (e.g., warming a bedroom shortly before a typical wake time), to reduce false security alerts by distinguishing routine late-night movement from genuine anomalies, and to identify drift — a persistent change in routine — which triggers the agent to gradually retrain its local model rather than continuing to enforce a stale pattern.</w:t>
      </w:r>
    </w:p>
    <w:p w14:paraId="16A23FC2" w14:textId="77777777" w:rsidR="001177F9" w:rsidRPr="001177F9" w:rsidRDefault="001177F9" w:rsidP="001177F9">
      <w:pPr>
        <w:pStyle w:val="Heading1"/>
        <w:spacing w:before="320" w:after="160"/>
        <w:rPr>
          <w:color w:val="auto"/>
        </w:rPr>
      </w:pPr>
      <w:bookmarkStart w:id="11" w:name="_Toc239104252"/>
      <w:r w:rsidRPr="001177F9">
        <w:rPr>
          <w:b/>
          <w:bCs/>
          <w:color w:val="auto"/>
          <w:sz w:val="30"/>
          <w:szCs w:val="30"/>
        </w:rPr>
        <w:lastRenderedPageBreak/>
        <w:t>6. Scalability and Fault Tolerance</w:t>
      </w:r>
      <w:bookmarkEnd w:id="11"/>
    </w:p>
    <w:p w14:paraId="6974C1FA" w14:textId="77777777" w:rsidR="001177F9" w:rsidRPr="001177F9" w:rsidRDefault="001177F9" w:rsidP="001177F9">
      <w:pPr>
        <w:spacing w:after="160" w:line="276" w:lineRule="auto"/>
        <w:jc w:val="both"/>
      </w:pPr>
      <w:r w:rsidRPr="001177F9">
        <w:rPr>
          <w:sz w:val="24"/>
          <w:szCs w:val="24"/>
        </w:rPr>
        <w:t>Horizontal scalability is achieved at two levels. At the edge, each home operates its agent independently, so adding homes to the fleet does not increase the computational load on any individual home's controller — the system scales embarrassingly in the number of homes at the agent layer. At the cloud layer, Spark's partition-based execution model allows the cluster to grow (more executors, more partitions) in step with the growth in fleet size and data volume; because keys are chosen as (</w:t>
      </w:r>
      <w:proofErr w:type="spellStart"/>
      <w:r w:rsidRPr="001177F9">
        <w:rPr>
          <w:sz w:val="24"/>
          <w:szCs w:val="24"/>
        </w:rPr>
        <w:t>home_id</w:t>
      </w:r>
      <w:proofErr w:type="spellEnd"/>
      <w:r w:rsidRPr="001177F9">
        <w:rPr>
          <w:sz w:val="24"/>
          <w:szCs w:val="24"/>
        </w:rPr>
        <w:t xml:space="preserve">, </w:t>
      </w:r>
      <w:proofErr w:type="spellStart"/>
      <w:r w:rsidRPr="001177F9">
        <w:rPr>
          <w:sz w:val="24"/>
          <w:szCs w:val="24"/>
        </w:rPr>
        <w:t>sensor_type</w:t>
      </w:r>
      <w:proofErr w:type="spellEnd"/>
      <w:r w:rsidRPr="001177F9">
        <w:rPr>
          <w:sz w:val="24"/>
          <w:szCs w:val="24"/>
        </w:rPr>
        <w:t xml:space="preserve">, </w:t>
      </w:r>
      <w:proofErr w:type="spellStart"/>
      <w:r w:rsidRPr="001177F9">
        <w:rPr>
          <w:sz w:val="24"/>
          <w:szCs w:val="24"/>
        </w:rPr>
        <w:t>time_window</w:t>
      </w:r>
      <w:proofErr w:type="spellEnd"/>
      <w:r w:rsidRPr="001177F9">
        <w:rPr>
          <w:sz w:val="24"/>
          <w:szCs w:val="24"/>
        </w:rPr>
        <w:t>), the natural partitioning aligns with how data is both produced and consumed, minimizing unnecessary shuffles.</w:t>
      </w:r>
    </w:p>
    <w:p w14:paraId="3F427F1E" w14:textId="77777777" w:rsidR="001177F9" w:rsidRPr="001177F9" w:rsidRDefault="001177F9" w:rsidP="001177F9">
      <w:pPr>
        <w:spacing w:after="160" w:line="276" w:lineRule="auto"/>
        <w:jc w:val="both"/>
      </w:pPr>
      <w:r w:rsidRPr="001177F9">
        <w:rPr>
          <w:sz w:val="24"/>
          <w:szCs w:val="24"/>
        </w:rPr>
        <w:t>Fault tolerance follows from RDD lineage: if an executor fails mid-job, only the partitions it was processing need to be recomputed from the last stable input (e.g., the Kafka offset checkpoint), not the entire dataset. At the agent layer, each home's agent falls back to its most recently cached policy and rule-based safety defaults if it loses connectivity to the central platform, ensuring comfort and security functions continue uninterrupted during outages.</w:t>
      </w:r>
    </w:p>
    <w:p w14:paraId="75137FEE" w14:textId="77777777" w:rsidR="001177F9" w:rsidRPr="001177F9" w:rsidRDefault="001177F9" w:rsidP="001177F9">
      <w:pPr>
        <w:pStyle w:val="Heading1"/>
        <w:spacing w:before="320" w:after="160"/>
        <w:rPr>
          <w:color w:val="auto"/>
        </w:rPr>
      </w:pPr>
      <w:bookmarkStart w:id="12" w:name="_Toc239104253"/>
      <w:r w:rsidRPr="001177F9">
        <w:rPr>
          <w:b/>
          <w:bCs/>
          <w:color w:val="auto"/>
          <w:sz w:val="30"/>
          <w:szCs w:val="30"/>
        </w:rPr>
        <w:t>7. Conclusion</w:t>
      </w:r>
      <w:bookmarkEnd w:id="12"/>
    </w:p>
    <w:p w14:paraId="20265EF6" w14:textId="3F2B98B6" w:rsidR="00BF5F4E" w:rsidRPr="001177F9" w:rsidRDefault="001177F9" w:rsidP="001177F9">
      <w:pPr>
        <w:spacing w:after="160" w:line="276" w:lineRule="auto"/>
        <w:jc w:val="both"/>
      </w:pPr>
      <w:r w:rsidRPr="001177F9">
        <w:rPr>
          <w:sz w:val="24"/>
          <w:szCs w:val="24"/>
        </w:rPr>
        <w:t xml:space="preserve">This design separates concerns cleanly between a distributed, RDD-based processing backbone — well suited to the volume, fault-tolerance, and aggregation demands of fleet-wide sensor analytics — and a network of autonomous, local intelligent agents that provide the low-latency, always-available decision-making each home requires. RDD transformations such as map, filter, </w:t>
      </w:r>
      <w:proofErr w:type="spellStart"/>
      <w:r w:rsidRPr="001177F9">
        <w:rPr>
          <w:sz w:val="24"/>
          <w:szCs w:val="24"/>
        </w:rPr>
        <w:t>reduceByKey</w:t>
      </w:r>
      <w:proofErr w:type="spellEnd"/>
      <w:r w:rsidRPr="001177F9">
        <w:rPr>
          <w:sz w:val="24"/>
          <w:szCs w:val="24"/>
        </w:rPr>
        <w:t>, and join provide the scalable primitives for cleaning, aggregating, and correlating sensor streams across thousands of homes, while periodic model and policy exchange between the central platform and home agents allows the entire fleet to improve collectively without sacrificing the autonomy, privacy, and responsiveness of each individual home.</w:t>
      </w:r>
    </w:p>
    <w:sectPr w:rsidR="00BF5F4E" w:rsidRPr="001177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21D6"/>
    <w:multiLevelType w:val="hybridMultilevel"/>
    <w:tmpl w:val="8FE256A2"/>
    <w:lvl w:ilvl="0" w:tplc="E8882D9C">
      <w:start w:val="1"/>
      <w:numFmt w:val="decimal"/>
      <w:lvlText w:val="%1."/>
      <w:lvlJc w:val="left"/>
      <w:pPr>
        <w:ind w:left="450" w:hanging="260"/>
      </w:pPr>
    </w:lvl>
    <w:lvl w:ilvl="1" w:tplc="47EE09E2">
      <w:numFmt w:val="decimal"/>
      <w:lvlText w:val=""/>
      <w:lvlJc w:val="left"/>
    </w:lvl>
    <w:lvl w:ilvl="2" w:tplc="9B2A350C">
      <w:numFmt w:val="decimal"/>
      <w:lvlText w:val=""/>
      <w:lvlJc w:val="left"/>
    </w:lvl>
    <w:lvl w:ilvl="3" w:tplc="91A8649A">
      <w:numFmt w:val="decimal"/>
      <w:lvlText w:val=""/>
      <w:lvlJc w:val="left"/>
    </w:lvl>
    <w:lvl w:ilvl="4" w:tplc="FC0E5AAA">
      <w:numFmt w:val="decimal"/>
      <w:lvlText w:val=""/>
      <w:lvlJc w:val="left"/>
    </w:lvl>
    <w:lvl w:ilvl="5" w:tplc="8F646A52">
      <w:numFmt w:val="decimal"/>
      <w:lvlText w:val=""/>
      <w:lvlJc w:val="left"/>
    </w:lvl>
    <w:lvl w:ilvl="6" w:tplc="255CC5EC">
      <w:numFmt w:val="decimal"/>
      <w:lvlText w:val=""/>
      <w:lvlJc w:val="left"/>
    </w:lvl>
    <w:lvl w:ilvl="7" w:tplc="6BA4F87A">
      <w:numFmt w:val="decimal"/>
      <w:lvlText w:val=""/>
      <w:lvlJc w:val="left"/>
    </w:lvl>
    <w:lvl w:ilvl="8" w:tplc="EC82B8E6">
      <w:numFmt w:val="decimal"/>
      <w:lvlText w:val=""/>
      <w:lvlJc w:val="left"/>
    </w:lvl>
  </w:abstractNum>
  <w:abstractNum w:abstractNumId="1" w15:restartNumberingAfterBreak="0">
    <w:nsid w:val="30A96F34"/>
    <w:multiLevelType w:val="hybridMultilevel"/>
    <w:tmpl w:val="D6B0A686"/>
    <w:lvl w:ilvl="0" w:tplc="EE4A401C">
      <w:start w:val="1"/>
      <w:numFmt w:val="bullet"/>
      <w:lvlText w:val="●"/>
      <w:lvlJc w:val="left"/>
      <w:pPr>
        <w:ind w:left="720" w:hanging="360"/>
      </w:pPr>
    </w:lvl>
    <w:lvl w:ilvl="1" w:tplc="BDB20F5E">
      <w:start w:val="1"/>
      <w:numFmt w:val="bullet"/>
      <w:lvlText w:val="○"/>
      <w:lvlJc w:val="left"/>
      <w:pPr>
        <w:ind w:left="1440" w:hanging="360"/>
      </w:pPr>
    </w:lvl>
    <w:lvl w:ilvl="2" w:tplc="09EA98EE">
      <w:start w:val="1"/>
      <w:numFmt w:val="bullet"/>
      <w:lvlText w:val="■"/>
      <w:lvlJc w:val="left"/>
      <w:pPr>
        <w:ind w:left="2160" w:hanging="360"/>
      </w:pPr>
    </w:lvl>
    <w:lvl w:ilvl="3" w:tplc="511E3D68">
      <w:start w:val="1"/>
      <w:numFmt w:val="bullet"/>
      <w:lvlText w:val="●"/>
      <w:lvlJc w:val="left"/>
      <w:pPr>
        <w:ind w:left="2880" w:hanging="360"/>
      </w:pPr>
    </w:lvl>
    <w:lvl w:ilvl="4" w:tplc="42D69D56">
      <w:start w:val="1"/>
      <w:numFmt w:val="bullet"/>
      <w:lvlText w:val="○"/>
      <w:lvlJc w:val="left"/>
      <w:pPr>
        <w:ind w:left="3600" w:hanging="360"/>
      </w:pPr>
    </w:lvl>
    <w:lvl w:ilvl="5" w:tplc="6182361E">
      <w:start w:val="1"/>
      <w:numFmt w:val="bullet"/>
      <w:lvlText w:val="■"/>
      <w:lvlJc w:val="left"/>
      <w:pPr>
        <w:ind w:left="4320" w:hanging="360"/>
      </w:pPr>
    </w:lvl>
    <w:lvl w:ilvl="6" w:tplc="6BFE4C16">
      <w:start w:val="1"/>
      <w:numFmt w:val="bullet"/>
      <w:lvlText w:val="●"/>
      <w:lvlJc w:val="left"/>
      <w:pPr>
        <w:ind w:left="5040" w:hanging="360"/>
      </w:pPr>
    </w:lvl>
    <w:lvl w:ilvl="7" w:tplc="6D56F742">
      <w:start w:val="1"/>
      <w:numFmt w:val="bullet"/>
      <w:lvlText w:val="●"/>
      <w:lvlJc w:val="left"/>
      <w:pPr>
        <w:ind w:left="5760" w:hanging="360"/>
      </w:pPr>
    </w:lvl>
    <w:lvl w:ilvl="8" w:tplc="5E8ED4D2">
      <w:start w:val="1"/>
      <w:numFmt w:val="bullet"/>
      <w:lvlText w:val="●"/>
      <w:lvlJc w:val="left"/>
      <w:pPr>
        <w:ind w:left="6480" w:hanging="360"/>
      </w:pPr>
    </w:lvl>
  </w:abstractNum>
  <w:abstractNum w:abstractNumId="2" w15:restartNumberingAfterBreak="0">
    <w:nsid w:val="6F8345E6"/>
    <w:multiLevelType w:val="hybridMultilevel"/>
    <w:tmpl w:val="B5C03D7C"/>
    <w:lvl w:ilvl="0" w:tplc="496AB526">
      <w:start w:val="1"/>
      <w:numFmt w:val="bullet"/>
      <w:lvlText w:val="•"/>
      <w:lvlJc w:val="left"/>
      <w:pPr>
        <w:ind w:left="450" w:hanging="260"/>
      </w:pPr>
    </w:lvl>
    <w:lvl w:ilvl="1" w:tplc="E7D6B14A">
      <w:start w:val="1"/>
      <w:numFmt w:val="bullet"/>
      <w:lvlText w:val="◦"/>
      <w:lvlJc w:val="left"/>
      <w:pPr>
        <w:ind w:left="900" w:hanging="260"/>
      </w:pPr>
    </w:lvl>
    <w:lvl w:ilvl="2" w:tplc="DD302308">
      <w:numFmt w:val="decimal"/>
      <w:lvlText w:val=""/>
      <w:lvlJc w:val="left"/>
    </w:lvl>
    <w:lvl w:ilvl="3" w:tplc="48541102">
      <w:numFmt w:val="decimal"/>
      <w:lvlText w:val=""/>
      <w:lvlJc w:val="left"/>
    </w:lvl>
    <w:lvl w:ilvl="4" w:tplc="B8725F1E">
      <w:numFmt w:val="decimal"/>
      <w:lvlText w:val=""/>
      <w:lvlJc w:val="left"/>
    </w:lvl>
    <w:lvl w:ilvl="5" w:tplc="97D4333C">
      <w:numFmt w:val="decimal"/>
      <w:lvlText w:val=""/>
      <w:lvlJc w:val="left"/>
    </w:lvl>
    <w:lvl w:ilvl="6" w:tplc="04826DBA">
      <w:numFmt w:val="decimal"/>
      <w:lvlText w:val=""/>
      <w:lvlJc w:val="left"/>
    </w:lvl>
    <w:lvl w:ilvl="7" w:tplc="F432AE96">
      <w:numFmt w:val="decimal"/>
      <w:lvlText w:val=""/>
      <w:lvlJc w:val="left"/>
    </w:lvl>
    <w:lvl w:ilvl="8" w:tplc="3D2C1542">
      <w:numFmt w:val="decimal"/>
      <w:lvlText w:val=""/>
      <w:lvlJc w:val="left"/>
    </w:lvl>
  </w:abstractNum>
  <w:num w:numId="1" w16cid:durableId="1957174144">
    <w:abstractNumId w:val="1"/>
    <w:lvlOverride w:ilvl="0">
      <w:startOverride w:val="1"/>
    </w:lvlOverride>
  </w:num>
  <w:num w:numId="2" w16cid:durableId="1972203014">
    <w:abstractNumId w:val="2"/>
    <w:lvlOverride w:ilvl="0">
      <w:startOverride w:val="1"/>
    </w:lvlOverride>
  </w:num>
  <w:num w:numId="3" w16cid:durableId="1532767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A62"/>
    <w:rsid w:val="001177F9"/>
    <w:rsid w:val="0055538C"/>
    <w:rsid w:val="005866A2"/>
    <w:rsid w:val="005C2C31"/>
    <w:rsid w:val="007261B0"/>
    <w:rsid w:val="007B3A62"/>
    <w:rsid w:val="00953571"/>
    <w:rsid w:val="00BF5F4E"/>
    <w:rsid w:val="00D60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792A2"/>
  <w15:docId w15:val="{AC3E79F0-1102-4E69-A1CD-8A70BA7A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Style10">
    <w:name w:val="_Style 10"/>
    <w:basedOn w:val="TableNormal"/>
    <w:rsid w:val="00D60D14"/>
    <w:rPr>
      <w:rFonts w:asciiTheme="minorHAnsi" w:eastAsiaTheme="minorEastAsia" w:hAnsiTheme="minorHAnsi" w:cstheme="minorBidi"/>
    </w:rPr>
    <w:tblPr>
      <w:tblInd w:w="0" w:type="nil"/>
      <w:tblCellMar>
        <w:left w:w="115" w:type="dxa"/>
        <w:right w:w="115" w:type="dxa"/>
      </w:tblCellMar>
    </w:tblPr>
  </w:style>
  <w:style w:type="table" w:customStyle="1" w:styleId="Style11">
    <w:name w:val="_Style 11"/>
    <w:basedOn w:val="TableNormal"/>
    <w:qFormat/>
    <w:rsid w:val="00D60D14"/>
    <w:rPr>
      <w:rFonts w:asciiTheme="minorHAnsi" w:eastAsiaTheme="minorEastAsia" w:hAnsiTheme="minorHAnsi" w:cstheme="minorBidi"/>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2333</Words>
  <Characters>13304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Boo ...</cp:lastModifiedBy>
  <cp:revision>2</cp:revision>
  <dcterms:created xsi:type="dcterms:W3CDTF">2026-08-31T16:06:00Z</dcterms:created>
  <dcterms:modified xsi:type="dcterms:W3CDTF">2026-08-31T16:06:00Z</dcterms:modified>
</cp:coreProperties>
</file>