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16C39" w14:textId="77777777" w:rsidR="00475ABE" w:rsidRPr="00DB44D0" w:rsidRDefault="00475ABE" w:rsidP="00475ABE">
      <w:pPr>
        <w:jc w:val="center"/>
        <w:rPr>
          <w:rFonts w:ascii="Arial" w:eastAsia="Arial" w:hAnsi="Arial" w:cs="Arial"/>
          <w:b/>
          <w:bCs/>
          <w:sz w:val="34"/>
          <w:szCs w:val="34"/>
        </w:rPr>
      </w:pPr>
      <w:r w:rsidRPr="00DB44D0">
        <w:rPr>
          <w:rFonts w:ascii="Arial" w:eastAsia="Arial" w:hAnsi="Arial" w:cs="Arial"/>
          <w:b/>
          <w:bCs/>
          <w:sz w:val="34"/>
          <w:szCs w:val="34"/>
        </w:rPr>
        <w:t>SIMATS ENGINEERING</w:t>
      </w:r>
    </w:p>
    <w:p w14:paraId="70F16919" w14:textId="2499510F" w:rsidR="00475ABE" w:rsidRPr="00DB44D0" w:rsidRDefault="00475ABE" w:rsidP="00475ABE">
      <w:pPr>
        <w:jc w:val="center"/>
        <w:rPr>
          <w:rFonts w:ascii="Arial" w:eastAsia="Arial" w:hAnsi="Arial" w:cs="Arial"/>
          <w:b/>
          <w:bCs/>
          <w:sz w:val="28"/>
          <w:szCs w:val="28"/>
        </w:rPr>
      </w:pPr>
      <w:r w:rsidRPr="00DB44D0">
        <w:rPr>
          <w:rFonts w:ascii="Arial" w:eastAsia="Arial" w:hAnsi="Arial" w:cs="Arial"/>
          <w:b/>
          <w:bCs/>
          <w:sz w:val="28"/>
          <w:szCs w:val="28"/>
        </w:rPr>
        <w:t>ASSESSMENT TOOL 3</w:t>
      </w:r>
    </w:p>
    <w:p w14:paraId="7859CC3B" w14:textId="77777777" w:rsidR="00475ABE" w:rsidRPr="00DB44D0" w:rsidRDefault="00475ABE" w:rsidP="00475ABE">
      <w:pPr>
        <w:jc w:val="center"/>
        <w:rPr>
          <w:rFonts w:ascii="Arial" w:eastAsia="Arial" w:hAnsi="Arial" w:cs="Arial"/>
          <w:b/>
          <w:bCs/>
          <w:sz w:val="34"/>
          <w:szCs w:val="34"/>
        </w:rPr>
      </w:pPr>
    </w:p>
    <w:p w14:paraId="27FCDFDB" w14:textId="77777777" w:rsidR="00475ABE" w:rsidRPr="00DB44D0" w:rsidRDefault="00475ABE" w:rsidP="00475ABE">
      <w:pPr>
        <w:jc w:val="center"/>
        <w:rPr>
          <w:rFonts w:ascii="Arial" w:eastAsia="Arial" w:hAnsi="Arial" w:cs="Arial"/>
          <w:b/>
          <w:bCs/>
          <w:sz w:val="34"/>
          <w:szCs w:val="34"/>
        </w:rPr>
      </w:pPr>
    </w:p>
    <w:p w14:paraId="2B24A81B" w14:textId="72781D47" w:rsidR="00475ABE" w:rsidRPr="00DB44D0" w:rsidRDefault="00475ABE" w:rsidP="00475ABE">
      <w:pPr>
        <w:rPr>
          <w:rFonts w:ascii="Arial" w:eastAsia="Arial" w:hAnsi="Arial" w:cs="Arial"/>
          <w:b/>
          <w:bCs/>
        </w:rPr>
      </w:pPr>
      <w:r w:rsidRPr="00DB44D0">
        <w:rPr>
          <w:rFonts w:ascii="Arial" w:eastAsia="Arial" w:hAnsi="Arial" w:cs="Arial"/>
          <w:b/>
          <w:bCs/>
          <w:sz w:val="28"/>
          <w:szCs w:val="28"/>
        </w:rPr>
        <w:t>COURSE NAME: Artificial Intelligence</w:t>
      </w:r>
      <w:r w:rsidRPr="00DB44D0">
        <w:rPr>
          <w:rFonts w:ascii="Arial" w:eastAsia="Arial" w:hAnsi="Arial" w:cs="Arial"/>
          <w:b/>
          <w:bCs/>
          <w:sz w:val="28"/>
          <w:szCs w:val="28"/>
        </w:rPr>
        <w:tab/>
      </w:r>
      <w:r w:rsidRPr="00DB44D0">
        <w:rPr>
          <w:rFonts w:ascii="Arial" w:eastAsia="Arial" w:hAnsi="Arial" w:cs="Arial"/>
          <w:b/>
          <w:bCs/>
          <w:sz w:val="28"/>
          <w:szCs w:val="28"/>
        </w:rPr>
        <w:tab/>
        <w:t xml:space="preserve"> COURSE CODE:</w:t>
      </w:r>
      <w:r w:rsidRPr="00DB44D0">
        <w:rPr>
          <w:rFonts w:ascii="Arial" w:eastAsia="Arial" w:hAnsi="Arial" w:cs="Arial"/>
          <w:sz w:val="28"/>
          <w:szCs w:val="28"/>
        </w:rPr>
        <w:t xml:space="preserve"> </w:t>
      </w:r>
      <w:r w:rsidRPr="00DB44D0">
        <w:rPr>
          <w:rFonts w:ascii="Arial" w:eastAsia="Arial" w:hAnsi="Arial" w:cs="Arial"/>
          <w:b/>
          <w:bCs/>
          <w:sz w:val="28"/>
          <w:szCs w:val="28"/>
        </w:rPr>
        <w:t>CSA1714</w:t>
      </w:r>
      <w:r w:rsidRPr="00DB44D0">
        <w:rPr>
          <w:rFonts w:ascii="Arial" w:eastAsia="Arial" w:hAnsi="Arial" w:cs="Arial"/>
          <w:b/>
          <w:bCs/>
        </w:rPr>
        <w:tab/>
      </w:r>
      <w:r w:rsidRPr="00DB44D0">
        <w:rPr>
          <w:rFonts w:ascii="Arial" w:eastAsia="Arial" w:hAnsi="Arial" w:cs="Arial"/>
          <w:b/>
          <w:bCs/>
        </w:rPr>
        <w:tab/>
      </w:r>
      <w:r w:rsidRPr="00DB44D0">
        <w:rPr>
          <w:rFonts w:ascii="Arial" w:eastAsia="Arial" w:hAnsi="Arial" w:cs="Arial"/>
          <w:b/>
          <w:bCs/>
        </w:rPr>
        <w:tab/>
      </w:r>
      <w:r w:rsidRPr="00DB44D0">
        <w:rPr>
          <w:rFonts w:ascii="Arial" w:eastAsia="Arial" w:hAnsi="Arial" w:cs="Arial"/>
          <w:b/>
          <w:bCs/>
        </w:rPr>
        <w:tab/>
      </w:r>
      <w:r w:rsidRPr="00DB44D0">
        <w:rPr>
          <w:rFonts w:ascii="Arial" w:eastAsia="Arial" w:hAnsi="Arial" w:cs="Arial"/>
          <w:b/>
          <w:bCs/>
        </w:rPr>
        <w:tab/>
      </w:r>
      <w:r w:rsidRPr="00DB44D0">
        <w:rPr>
          <w:rFonts w:ascii="Arial" w:eastAsia="Arial" w:hAnsi="Arial" w:cs="Arial"/>
          <w:b/>
          <w:bCs/>
        </w:rPr>
        <w:tab/>
      </w:r>
    </w:p>
    <w:p w14:paraId="3851DB97" w14:textId="77777777" w:rsidR="00475ABE" w:rsidRPr="00DB44D0" w:rsidRDefault="00475ABE" w:rsidP="00475ABE">
      <w:pPr>
        <w:rPr>
          <w:rFonts w:ascii="Arial" w:eastAsia="Arial" w:hAnsi="Arial" w:cs="Arial"/>
          <w:b/>
          <w:bCs/>
        </w:rPr>
      </w:pPr>
    </w:p>
    <w:p w14:paraId="37620A25" w14:textId="77777777" w:rsidR="00475ABE" w:rsidRPr="00DB44D0" w:rsidRDefault="00475ABE" w:rsidP="00475ABE">
      <w:pPr>
        <w:rPr>
          <w:rFonts w:ascii="Arial" w:eastAsia="Arial" w:hAnsi="Arial" w:cs="Arial"/>
          <w:b/>
          <w:bCs/>
        </w:rPr>
      </w:pPr>
      <w:r w:rsidRPr="00DB44D0">
        <w:rPr>
          <w:noProof/>
        </w:rPr>
        <mc:AlternateContent>
          <mc:Choice Requires="wps">
            <w:drawing>
              <wp:inline distT="0" distB="0" distL="0" distR="0" wp14:anchorId="16EAFBCB" wp14:editId="4FCA57BD">
                <wp:extent cx="5752465" cy="33020"/>
                <wp:effectExtent l="9525" t="9525" r="10160" b="5080"/>
                <wp:docPr id="138194749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2465" cy="33020"/>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30CB53A5" w14:textId="77777777" w:rsidR="00475ABE" w:rsidRDefault="00475ABE" w:rsidP="00475ABE"/>
                        </w:txbxContent>
                      </wps:txbx>
                      <wps:bodyPr rot="0" vert="horz" wrap="square" lIns="91425" tIns="91425" rIns="91425" bIns="91425" anchor="ctr" anchorCtr="0" upright="1">
                        <a:noAutofit/>
                      </wps:bodyPr>
                    </wps:wsp>
                  </a:graphicData>
                </a:graphic>
              </wp:inline>
            </w:drawing>
          </mc:Choice>
          <mc:Fallback>
            <w:pict>
              <v:rect w14:anchorId="16EAFBCB"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" filled="f">
                <v:stroke startarrowwidth="narrow" startarrowlength="short" endarrowwidth="narrow" endarrowlength="short"/>
                <v:textbox inset="2.53958mm,2.53958mm,2.53958mm,2.53958mm">
                  <w:txbxContent>
                    <w:p w14:paraId="30CB53A5" w14:textId="77777777" w:rsidR="00475ABE" w:rsidRDefault="00475ABE" w:rsidP="00475ABE"/>
                  </w:txbxContent>
                </v:textbox>
                <w10:anchorlock/>
              </v:rect>
            </w:pict>
          </mc:Fallback>
        </mc:AlternateContent>
      </w:r>
    </w:p>
    <w:p w14:paraId="472C028F" w14:textId="77777777" w:rsidR="00475ABE" w:rsidRPr="00DB44D0" w:rsidRDefault="00475ABE" w:rsidP="00475ABE">
      <w:pPr>
        <w:rPr>
          <w:rFonts w:ascii="Arial" w:eastAsia="Arial" w:hAnsi="Arial" w:cs="Arial"/>
          <w:b/>
          <w:bCs/>
        </w:rPr>
      </w:pPr>
    </w:p>
    <w:p w14:paraId="7E6B0EF9" w14:textId="77777777" w:rsidR="00475ABE" w:rsidRPr="00DB44D0" w:rsidRDefault="00475ABE" w:rsidP="00475ABE">
      <w:pPr>
        <w:rPr>
          <w:rFonts w:ascii="Arial" w:eastAsia="Arial" w:hAnsi="Arial" w:cs="Arial"/>
          <w:b/>
          <w:bCs/>
        </w:rPr>
      </w:pPr>
      <w:r w:rsidRPr="00DB44D0">
        <w:rPr>
          <w:rFonts w:ascii="Arial" w:eastAsia="Arial" w:hAnsi="Arial" w:cs="Arial"/>
          <w:b/>
          <w:bCs/>
        </w:rPr>
        <w:t>COURSE OUTCOME COVERED</w:t>
      </w:r>
    </w:p>
    <w:p w14:paraId="6C2A5D4A" w14:textId="77777777" w:rsidR="00475ABE" w:rsidRPr="00DB44D0" w:rsidRDefault="00475ABE" w:rsidP="00475ABE">
      <w:pPr>
        <w:rPr>
          <w:rFonts w:ascii="Arial" w:eastAsia="Arial" w:hAnsi="Arial" w:cs="Arial"/>
          <w:b/>
          <w:bCs/>
        </w:rPr>
      </w:pPr>
    </w:p>
    <w:p w14:paraId="3049E362" w14:textId="77777777" w:rsidR="00475ABE" w:rsidRPr="00DB44D0" w:rsidRDefault="00475ABE" w:rsidP="00475ABE">
      <w:pPr>
        <w:rPr>
          <w:sz w:val="24"/>
          <w:szCs w:val="24"/>
        </w:rPr>
      </w:pPr>
      <w:r w:rsidRPr="00DB44D0">
        <w:rPr>
          <w:b/>
          <w:bCs/>
          <w:sz w:val="24"/>
          <w:szCs w:val="24"/>
        </w:rPr>
        <w:t xml:space="preserve">CO5:  </w:t>
      </w:r>
      <w:r w:rsidRPr="00DB44D0">
        <w:rPr>
          <w:i/>
          <w:iCs/>
          <w:sz w:val="24"/>
          <w:szCs w:val="24"/>
        </w:rPr>
        <w:t xml:space="preserve">Design AI-based systems using PySpark, RDD operations, and intelligent agent architectures, using scalable systems and integrate components in distributed AI applications. </w:t>
      </w:r>
      <w:r w:rsidRPr="00DB44D0">
        <w:rPr>
          <w:sz w:val="24"/>
          <w:szCs w:val="24"/>
        </w:rPr>
        <w:t>(BTL 5)</w:t>
      </w:r>
    </w:p>
    <w:p w14:paraId="1DA4F80D" w14:textId="77777777" w:rsidR="00475ABE" w:rsidRPr="00DB44D0" w:rsidRDefault="00475ABE" w:rsidP="00475ABE">
      <w:pPr>
        <w:rPr>
          <w:rFonts w:ascii="Arial" w:eastAsia="Arial" w:hAnsi="Arial" w:cs="Arial"/>
          <w:i/>
          <w:iCs/>
        </w:rPr>
      </w:pPr>
    </w:p>
    <w:p w14:paraId="5CCCCF35" w14:textId="77777777" w:rsidR="00475ABE" w:rsidRPr="00DB44D0" w:rsidRDefault="00475ABE" w:rsidP="00475ABE">
      <w:pPr>
        <w:rPr>
          <w:rFonts w:ascii="Arial" w:eastAsia="Arial" w:hAnsi="Arial" w:cs="Arial"/>
          <w:i/>
          <w:iCs/>
        </w:rPr>
      </w:pPr>
      <w:r w:rsidRPr="00DB44D0">
        <w:rPr>
          <w:rFonts w:ascii="Arial" w:eastAsia="Arial" w:hAnsi="Arial" w:cs="Arial"/>
          <w:i/>
          <w:iCs/>
        </w:rPr>
        <w:t>Assessment Tool Weightage: 20%</w:t>
      </w:r>
    </w:p>
    <w:p w14:paraId="3835FED8" w14:textId="77777777" w:rsidR="00475ABE" w:rsidRPr="00DB44D0" w:rsidRDefault="00475ABE" w:rsidP="00475ABE">
      <w:pPr>
        <w:rPr>
          <w:rFonts w:ascii="Arial" w:eastAsia="Arial" w:hAnsi="Arial" w:cs="Arial"/>
          <w:i/>
          <w:iCs/>
        </w:rPr>
      </w:pPr>
    </w:p>
    <w:p w14:paraId="0A7E6F1A" w14:textId="77777777" w:rsidR="00475ABE" w:rsidRPr="00DB44D0" w:rsidRDefault="00475ABE" w:rsidP="00475ABE">
      <w:pPr>
        <w:rPr>
          <w:rFonts w:ascii="Arial" w:eastAsia="Arial" w:hAnsi="Arial" w:cs="Arial"/>
        </w:rPr>
      </w:pPr>
      <w:r w:rsidRPr="00DB44D0">
        <w:rPr>
          <w:noProof/>
        </w:rPr>
        <mc:AlternateContent>
          <mc:Choice Requires="wps">
            <w:drawing>
              <wp:inline distT="0" distB="0" distL="0" distR="0" wp14:anchorId="2094C1F5" wp14:editId="05E194BF">
                <wp:extent cx="5752465" cy="33020"/>
                <wp:effectExtent l="9525" t="9525" r="10160" b="5080"/>
                <wp:docPr id="173230870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2465" cy="33020"/>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0354B517" w14:textId="77777777" w:rsidR="00475ABE" w:rsidRDefault="00475ABE" w:rsidP="00475ABE"/>
                        </w:txbxContent>
                      </wps:txbx>
                      <wps:bodyPr rot="0" vert="horz" wrap="square" lIns="91425" tIns="91425" rIns="91425" bIns="91425" anchor="ctr" anchorCtr="0" upright="1">
                        <a:noAutofit/>
                      </wps:bodyPr>
                    </wps:wsp>
                  </a:graphicData>
                </a:graphic>
              </wp:inline>
            </w:drawing>
          </mc:Choice>
          <mc:Fallback>
            <w:pict>
              <v:rect w14:anchorId="2094C1F5"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" filled="f">
                <v:stroke startarrowwidth="narrow" startarrowlength="short" endarrowwidth="narrow" endarrowlength="short"/>
                <v:textbox inset="2.53958mm,2.53958mm,2.53958mm,2.53958mm">
                  <w:txbxContent>
                    <w:p w14:paraId="0354B517" w14:textId="77777777" w:rsidR="00475ABE" w:rsidRDefault="00475ABE" w:rsidP="00475ABE"/>
                  </w:txbxContent>
                </v:textbox>
                <w10:anchorlock/>
              </v:rect>
            </w:pict>
          </mc:Fallback>
        </mc:AlternateContent>
      </w:r>
    </w:p>
    <w:p w14:paraId="2F78E8A0" w14:textId="77777777" w:rsidR="00475ABE" w:rsidRPr="00DB44D0" w:rsidRDefault="00475ABE" w:rsidP="00475ABE">
      <w:pPr>
        <w:rPr>
          <w:rFonts w:ascii="Arial" w:eastAsia="Arial" w:hAnsi="Arial" w:cs="Arial"/>
        </w:rPr>
      </w:pPr>
    </w:p>
    <w:p w14:paraId="4C811419" w14:textId="77777777" w:rsidR="00475ABE" w:rsidRPr="00DB44D0" w:rsidRDefault="00475ABE" w:rsidP="00475ABE">
      <w:pPr>
        <w:rPr>
          <w:rFonts w:ascii="Arial" w:eastAsia="Arial" w:hAnsi="Arial" w:cs="Arial"/>
          <w:b/>
          <w:bCs/>
        </w:rPr>
      </w:pPr>
      <w:r w:rsidRPr="00DB44D0">
        <w:rPr>
          <w:rFonts w:ascii="Arial" w:eastAsia="Arial" w:hAnsi="Arial" w:cs="Arial"/>
        </w:rPr>
        <w:tab/>
      </w:r>
      <w:r w:rsidRPr="00DB44D0">
        <w:rPr>
          <w:rFonts w:ascii="Arial" w:eastAsia="Arial" w:hAnsi="Arial" w:cs="Arial"/>
        </w:rPr>
        <w:tab/>
      </w:r>
      <w:r w:rsidRPr="00DB44D0">
        <w:rPr>
          <w:rFonts w:ascii="Arial" w:eastAsia="Arial" w:hAnsi="Arial" w:cs="Arial"/>
        </w:rPr>
        <w:tab/>
      </w:r>
      <w:r w:rsidRPr="00DB44D0">
        <w:rPr>
          <w:rFonts w:ascii="Arial" w:eastAsia="Arial" w:hAnsi="Arial" w:cs="Arial"/>
        </w:rPr>
        <w:tab/>
      </w:r>
      <w:r w:rsidRPr="00DB44D0">
        <w:rPr>
          <w:rFonts w:ascii="Arial" w:eastAsia="Arial" w:hAnsi="Arial" w:cs="Arial"/>
        </w:rPr>
        <w:tab/>
      </w:r>
      <w:r w:rsidRPr="00DB44D0">
        <w:rPr>
          <w:rFonts w:ascii="Arial" w:eastAsia="Arial" w:hAnsi="Arial" w:cs="Arial"/>
        </w:rPr>
        <w:tab/>
      </w:r>
      <w:r w:rsidRPr="00DB44D0">
        <w:rPr>
          <w:rFonts w:ascii="Arial" w:eastAsia="Arial" w:hAnsi="Arial" w:cs="Arial"/>
        </w:rPr>
        <w:tab/>
      </w:r>
      <w:r w:rsidRPr="00DB44D0">
        <w:rPr>
          <w:rFonts w:ascii="Arial" w:eastAsia="Arial" w:hAnsi="Arial" w:cs="Arial"/>
        </w:rPr>
        <w:tab/>
      </w:r>
      <w:r w:rsidRPr="00DB44D0">
        <w:rPr>
          <w:rFonts w:ascii="Arial" w:eastAsia="Arial" w:hAnsi="Arial" w:cs="Arial"/>
        </w:rPr>
        <w:tab/>
      </w:r>
      <w:r w:rsidRPr="00DB44D0">
        <w:rPr>
          <w:rFonts w:ascii="Arial" w:eastAsia="Arial" w:hAnsi="Arial" w:cs="Arial"/>
        </w:rPr>
        <w:tab/>
      </w:r>
      <w:proofErr w:type="gramStart"/>
      <w:r w:rsidRPr="00DB44D0">
        <w:rPr>
          <w:rFonts w:ascii="Arial" w:eastAsia="Arial" w:hAnsi="Arial" w:cs="Arial"/>
          <w:b/>
          <w:bCs/>
        </w:rPr>
        <w:t>Duration :</w:t>
      </w:r>
      <w:proofErr w:type="gramEnd"/>
      <w:r w:rsidRPr="00DB44D0">
        <w:rPr>
          <w:rFonts w:ascii="Arial" w:eastAsia="Arial" w:hAnsi="Arial" w:cs="Arial"/>
          <w:b/>
          <w:bCs/>
        </w:rPr>
        <w:t xml:space="preserve"> 1 Hour</w:t>
      </w:r>
    </w:p>
    <w:p w14:paraId="0EECD1FC" w14:textId="77777777" w:rsidR="00475ABE" w:rsidRPr="00DB44D0" w:rsidRDefault="00475ABE" w:rsidP="00475ABE">
      <w:pPr>
        <w:rPr>
          <w:rFonts w:ascii="Arial" w:eastAsia="Arial" w:hAnsi="Arial" w:cs="Arial"/>
          <w:b/>
          <w:bCs/>
        </w:rPr>
      </w:pPr>
      <w:r w:rsidRPr="00DB44D0">
        <w:rPr>
          <w:rFonts w:ascii="Arial" w:eastAsia="Arial" w:hAnsi="Arial" w:cs="Arial"/>
          <w:b/>
          <w:bCs/>
        </w:rPr>
        <w:t>QUESTIONS: 5</w:t>
      </w:r>
      <w:r w:rsidRPr="00DB44D0">
        <w:rPr>
          <w:rFonts w:ascii="Arial" w:eastAsia="Arial" w:hAnsi="Arial" w:cs="Arial"/>
          <w:b/>
          <w:bCs/>
        </w:rPr>
        <w:tab/>
      </w:r>
      <w:r w:rsidRPr="00DB44D0">
        <w:rPr>
          <w:rFonts w:ascii="Arial" w:eastAsia="Arial" w:hAnsi="Arial" w:cs="Arial"/>
          <w:b/>
          <w:bCs/>
        </w:rPr>
        <w:tab/>
      </w:r>
      <w:r w:rsidRPr="00DB44D0">
        <w:rPr>
          <w:rFonts w:ascii="Arial" w:eastAsia="Arial" w:hAnsi="Arial" w:cs="Arial"/>
          <w:b/>
          <w:bCs/>
        </w:rPr>
        <w:tab/>
      </w:r>
      <w:r w:rsidRPr="00DB44D0">
        <w:rPr>
          <w:rFonts w:ascii="Arial" w:eastAsia="Arial" w:hAnsi="Arial" w:cs="Arial"/>
          <w:b/>
          <w:bCs/>
        </w:rPr>
        <w:tab/>
      </w:r>
      <w:r w:rsidRPr="00DB44D0">
        <w:rPr>
          <w:rFonts w:ascii="Arial" w:eastAsia="Arial" w:hAnsi="Arial" w:cs="Arial"/>
          <w:b/>
          <w:bCs/>
        </w:rPr>
        <w:tab/>
      </w:r>
      <w:r w:rsidRPr="00DB44D0">
        <w:rPr>
          <w:rFonts w:ascii="Arial" w:eastAsia="Arial" w:hAnsi="Arial" w:cs="Arial"/>
          <w:b/>
          <w:bCs/>
        </w:rPr>
        <w:tab/>
      </w:r>
      <w:r w:rsidRPr="00DB44D0">
        <w:rPr>
          <w:rFonts w:ascii="Arial" w:eastAsia="Arial" w:hAnsi="Arial" w:cs="Arial"/>
          <w:b/>
          <w:bCs/>
        </w:rPr>
        <w:tab/>
      </w:r>
      <w:r w:rsidRPr="00DB44D0">
        <w:rPr>
          <w:rFonts w:ascii="Arial" w:eastAsia="Arial" w:hAnsi="Arial" w:cs="Arial"/>
          <w:b/>
          <w:bCs/>
        </w:rPr>
        <w:tab/>
        <w:t xml:space="preserve">                 Total Marks:50</w:t>
      </w:r>
    </w:p>
    <w:p w14:paraId="2E406E4A" w14:textId="77777777" w:rsidR="00475ABE" w:rsidRPr="00DB44D0" w:rsidRDefault="00475ABE" w:rsidP="00475ABE">
      <w:pPr>
        <w:rPr>
          <w:rFonts w:ascii="Arial" w:eastAsia="Arial" w:hAnsi="Arial" w:cs="Arial"/>
        </w:rPr>
      </w:pPr>
      <w:r w:rsidRPr="00DB44D0">
        <w:rPr>
          <w:rFonts w:ascii="Arial" w:eastAsia="Arial" w:hAnsi="Arial" w:cs="Arial"/>
        </w:rPr>
        <w:t xml:space="preserve">   </w:t>
      </w:r>
      <w:r w:rsidRPr="00DB44D0">
        <w:rPr>
          <w:rFonts w:ascii="Arial" w:eastAsia="Arial" w:hAnsi="Arial" w:cs="Arial"/>
        </w:rPr>
        <w:tab/>
      </w:r>
      <w:r w:rsidRPr="00DB44D0">
        <w:rPr>
          <w:rFonts w:ascii="Arial" w:eastAsia="Arial" w:hAnsi="Arial" w:cs="Arial"/>
        </w:rPr>
        <w:tab/>
      </w:r>
      <w:r w:rsidRPr="00DB44D0">
        <w:rPr>
          <w:rFonts w:ascii="Arial" w:eastAsia="Arial" w:hAnsi="Arial" w:cs="Arial"/>
        </w:rPr>
        <w:tab/>
      </w:r>
      <w:r w:rsidRPr="00DB44D0">
        <w:rPr>
          <w:rFonts w:ascii="Arial" w:eastAsia="Arial" w:hAnsi="Arial" w:cs="Arial"/>
        </w:rPr>
        <w:tab/>
      </w:r>
      <w:r w:rsidRPr="00DB44D0">
        <w:rPr>
          <w:rFonts w:ascii="Arial" w:eastAsia="Arial" w:hAnsi="Arial" w:cs="Arial"/>
        </w:rPr>
        <w:tab/>
      </w:r>
      <w:r w:rsidRPr="00DB44D0">
        <w:rPr>
          <w:rFonts w:ascii="Arial" w:eastAsia="Arial" w:hAnsi="Arial" w:cs="Arial"/>
        </w:rPr>
        <w:tab/>
      </w:r>
    </w:p>
    <w:p w14:paraId="78D3DA21" w14:textId="77777777" w:rsidR="00475ABE" w:rsidRPr="00DB44D0" w:rsidRDefault="00475ABE" w:rsidP="00475ABE">
      <w:pPr>
        <w:ind w:left="3600" w:firstLine="720"/>
        <w:rPr>
          <w:rFonts w:ascii="Arial" w:eastAsia="Arial" w:hAnsi="Arial" w:cs="Arial"/>
        </w:rPr>
      </w:pPr>
      <w:r w:rsidRPr="00DB44D0">
        <w:rPr>
          <w:rFonts w:ascii="Arial" w:eastAsia="Arial" w:hAnsi="Arial" w:cs="Arial"/>
        </w:rPr>
        <w:t>Annexure A</w:t>
      </w:r>
    </w:p>
    <w:p w14:paraId="72642E9A" w14:textId="77777777" w:rsidR="00475ABE" w:rsidRPr="00DB44D0" w:rsidRDefault="00475ABE" w:rsidP="00475ABE">
      <w:pPr>
        <w:jc w:val="center"/>
        <w:rPr>
          <w:rFonts w:ascii="Arial" w:eastAsia="Arial" w:hAnsi="Arial" w:cs="Arial"/>
          <w:b/>
          <w:bCs/>
        </w:rPr>
      </w:pPr>
    </w:p>
    <w:p w14:paraId="085CCBA6" w14:textId="77777777" w:rsidR="00475ABE" w:rsidRPr="00DB44D0" w:rsidRDefault="00475ABE" w:rsidP="00475ABE">
      <w:pPr>
        <w:rPr>
          <w:rFonts w:ascii="Arial" w:eastAsia="Arial" w:hAnsi="Arial" w:cs="Arial"/>
          <w:b/>
          <w:bCs/>
        </w:rPr>
      </w:pPr>
      <w:r w:rsidRPr="00DB44D0">
        <w:rPr>
          <w:b/>
          <w:bCs/>
          <w:sz w:val="28"/>
          <w:szCs w:val="28"/>
        </w:rPr>
        <w:t xml:space="preserve">                                                  Reverse Engineering</w:t>
      </w:r>
      <w:r w:rsidRPr="00DB44D0">
        <w:rPr>
          <w:rFonts w:ascii="Arial" w:eastAsia="Arial" w:hAnsi="Arial" w:cs="Arial"/>
          <w:sz w:val="22"/>
          <w:szCs w:val="22"/>
        </w:rPr>
        <w:t xml:space="preserve"> </w:t>
      </w:r>
      <w:r w:rsidRPr="00DB44D0">
        <w:rPr>
          <w:noProof/>
        </w:rPr>
        <mc:AlternateContent>
          <mc:Choice Requires="wps">
            <w:drawing>
              <wp:inline distT="0" distB="0" distL="0" distR="0" wp14:anchorId="3A141477" wp14:editId="2F61F219">
                <wp:extent cx="5752465" cy="33020"/>
                <wp:effectExtent l="9525" t="9525" r="10160" b="5080"/>
                <wp:docPr id="155383777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2465" cy="33020"/>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3B3E628" w14:textId="77777777" w:rsidR="00475ABE" w:rsidRDefault="00475ABE" w:rsidP="00475ABE"/>
                        </w:txbxContent>
                      </wps:txbx>
                      <wps:bodyPr rot="0" vert="horz" wrap="square" lIns="91425" tIns="91425" rIns="91425" bIns="91425" anchor="ctr" anchorCtr="0" upright="1">
                        <a:noAutofit/>
                      </wps:bodyPr>
                    </wps:wsp>
                  </a:graphicData>
                </a:graphic>
              </wp:inline>
            </w:drawing>
          </mc:Choice>
          <mc:Fallback>
            <w:pict>
              <v:rect w14:anchorId="3A141477"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" filled="f">
                <v:stroke startarrowwidth="narrow" startarrowlength="short" endarrowwidth="narrow" endarrowlength="short"/>
                <v:textbox inset="2.53958mm,2.53958mm,2.53958mm,2.53958mm">
                  <w:txbxContent>
                    <w:p w14:paraId="63B3E628" w14:textId="77777777" w:rsidR="00475ABE" w:rsidRDefault="00475ABE" w:rsidP="00475ABE"/>
                  </w:txbxContent>
                </v:textbox>
                <w10:anchorlock/>
              </v:rect>
            </w:pict>
          </mc:Fallback>
        </mc:AlternateContent>
      </w:r>
    </w:p>
    <w:p w14:paraId="6AFD62F6" w14:textId="77777777" w:rsidR="00475ABE" w:rsidRPr="00DB44D0" w:rsidRDefault="00475ABE" w:rsidP="00475ABE">
      <w:pPr>
        <w:rPr>
          <w:rFonts w:ascii="Arial" w:eastAsia="Arial" w:hAnsi="Arial" w:cs="Arial"/>
          <w:b/>
          <w:bCs/>
        </w:rPr>
      </w:pPr>
    </w:p>
    <w:p w14:paraId="15CA7866" w14:textId="77777777" w:rsidR="00475ABE" w:rsidRPr="00DB44D0" w:rsidRDefault="00475ABE" w:rsidP="00475ABE">
      <w:pPr>
        <w:rPr>
          <w:rFonts w:ascii="Arial" w:eastAsia="Arial" w:hAnsi="Arial" w:cs="Arial"/>
          <w:b/>
          <w:bCs/>
          <w:i/>
          <w:iCs/>
        </w:rPr>
      </w:pPr>
    </w:p>
    <w:p w14:paraId="13798C71" w14:textId="77777777" w:rsidR="00475ABE" w:rsidRPr="00DB44D0" w:rsidRDefault="00475ABE" w:rsidP="00475ABE">
      <w:pPr>
        <w:rPr>
          <w:rFonts w:ascii="Arial" w:eastAsia="Arial" w:hAnsi="Arial" w:cs="Arial"/>
          <w:b/>
          <w:bCs/>
          <w:i/>
          <w:iCs/>
        </w:rPr>
      </w:pPr>
    </w:p>
    <w:p w14:paraId="390D850C" w14:textId="77777777" w:rsidR="00475ABE" w:rsidRPr="00DB44D0" w:rsidRDefault="00475ABE" w:rsidP="00475ABE">
      <w:pPr>
        <w:rPr>
          <w:rFonts w:ascii="Arial" w:eastAsia="Arial" w:hAnsi="Arial" w:cs="Arial"/>
          <w:b/>
          <w:bCs/>
          <w:i/>
          <w:iCs/>
        </w:rPr>
      </w:pPr>
      <w:r w:rsidRPr="00DB44D0">
        <w:rPr>
          <w:rFonts w:ascii="Arial" w:eastAsia="Arial" w:hAnsi="Arial" w:cs="Arial"/>
          <w:b/>
          <w:bCs/>
          <w:i/>
          <w:iCs/>
        </w:rPr>
        <w:t>Code of Conduct:</w:t>
      </w:r>
    </w:p>
    <w:p w14:paraId="56B5E776" w14:textId="77777777" w:rsidR="00475ABE" w:rsidRPr="00DB44D0" w:rsidRDefault="00475ABE" w:rsidP="00475ABE">
      <w:pPr>
        <w:rPr>
          <w:rFonts w:ascii="Arial" w:eastAsia="Arial" w:hAnsi="Arial" w:cs="Arial"/>
          <w:i/>
          <w:iCs/>
        </w:rPr>
      </w:pPr>
    </w:p>
    <w:p w14:paraId="1B7D8C5C" w14:textId="37AC0946" w:rsidR="00475ABE" w:rsidRPr="00DB44D0" w:rsidRDefault="00475ABE" w:rsidP="00475ABE">
      <w:pPr>
        <w:jc w:val="both"/>
        <w:rPr>
          <w:rFonts w:ascii="Arial" w:eastAsia="Arial" w:hAnsi="Arial" w:cs="Arial"/>
          <w:i/>
          <w:iCs/>
        </w:rPr>
      </w:pPr>
      <w:r w:rsidRPr="00DB44D0">
        <w:rPr>
          <w:rFonts w:ascii="Arial" w:eastAsia="Arial" w:hAnsi="Arial" w:cs="Arial"/>
          <w:i/>
          <w:iCs/>
        </w:rPr>
        <w:t xml:space="preserve">I </w:t>
      </w:r>
      <w:r w:rsidR="00DB44D0" w:rsidRPr="00DB44D0">
        <w:rPr>
          <w:rFonts w:ascii="Arial" w:eastAsia="Arial" w:hAnsi="Arial" w:cs="Arial"/>
          <w:b/>
          <w:bCs/>
        </w:rPr>
        <w:t>DHARSHAN B 192312150</w:t>
      </w:r>
      <w:r w:rsidRPr="00DB44D0">
        <w:rPr>
          <w:rFonts w:ascii="Arial" w:eastAsia="Arial" w:hAnsi="Arial" w:cs="Arial"/>
          <w:i/>
          <w:iCs/>
        </w:rPr>
        <w:t xml:space="preserve">(Name / Reg No) certify that this submission is my original work and that I have adhered </w:t>
      </w:r>
    </w:p>
    <w:p w14:paraId="3A7E6DE1" w14:textId="77777777" w:rsidR="00475ABE" w:rsidRPr="00DB44D0" w:rsidRDefault="00475ABE" w:rsidP="00475ABE">
      <w:pPr>
        <w:jc w:val="both"/>
        <w:rPr>
          <w:rFonts w:ascii="Arial" w:eastAsia="Arial" w:hAnsi="Arial" w:cs="Arial"/>
          <w:i/>
          <w:iCs/>
        </w:rPr>
      </w:pPr>
      <w:r w:rsidRPr="00DB44D0">
        <w:rPr>
          <w:rFonts w:ascii="Arial" w:eastAsia="Arial" w:hAnsi="Arial" w:cs="Arial"/>
          <w:i/>
          <w:iCs/>
        </w:rPr>
        <w:t>to the guidelines specified for this assessment.</w:t>
      </w:r>
    </w:p>
    <w:p w14:paraId="1F4A1D05" w14:textId="77777777" w:rsidR="00475ABE" w:rsidRPr="00DB44D0" w:rsidRDefault="00475ABE" w:rsidP="00475ABE">
      <w:pPr>
        <w:jc w:val="both"/>
        <w:rPr>
          <w:rFonts w:ascii="Arial" w:eastAsia="Arial" w:hAnsi="Arial" w:cs="Arial"/>
          <w:i/>
          <w:iCs/>
        </w:rPr>
      </w:pPr>
      <w:r w:rsidRPr="00DB44D0">
        <w:rPr>
          <w:rFonts w:ascii="Arial" w:eastAsia="Arial" w:hAnsi="Arial" w:cs="Arial"/>
          <w:i/>
          <w:iCs/>
        </w:rPr>
        <w:t>I understand that any violation of academic integrity rules will result in disciplinary action.</w:t>
      </w:r>
    </w:p>
    <w:p w14:paraId="7947F8D8" w14:textId="77777777" w:rsidR="00475ABE" w:rsidRPr="00DB44D0" w:rsidRDefault="00475ABE" w:rsidP="00475ABE">
      <w:pPr>
        <w:rPr>
          <w:rFonts w:ascii="Arial" w:eastAsia="Arial" w:hAnsi="Arial" w:cs="Arial"/>
          <w:i/>
          <w:iCs/>
        </w:rPr>
      </w:pPr>
    </w:p>
    <w:p w14:paraId="592260DE" w14:textId="77777777" w:rsidR="00475ABE" w:rsidRDefault="00475ABE" w:rsidP="00475ABE">
      <w:pPr>
        <w:rPr>
          <w:rFonts w:ascii="Arial" w:eastAsia="Arial" w:hAnsi="Arial" w:cs="Arial"/>
          <w:b/>
          <w:bCs/>
          <w:i/>
          <w:iCs/>
        </w:rPr>
      </w:pPr>
      <w:r w:rsidRPr="00DB44D0">
        <w:rPr>
          <w:rFonts w:ascii="Arial" w:eastAsia="Arial" w:hAnsi="Arial" w:cs="Arial"/>
          <w:b/>
          <w:bCs/>
          <w:i/>
          <w:iCs/>
        </w:rPr>
        <w:t>Signature of the student:</w:t>
      </w:r>
    </w:p>
    <w:p w14:paraId="57062DD4" w14:textId="10DEEFE7" w:rsidR="00DB44D0" w:rsidRPr="00DB44D0" w:rsidRDefault="00DB44D0" w:rsidP="00475ABE">
      <w:pPr>
        <w:rPr>
          <w:rFonts w:ascii="Arial" w:eastAsia="Arial" w:hAnsi="Arial" w:cs="Arial"/>
          <w:b/>
          <w:bCs/>
          <w:i/>
          <w:iCs/>
        </w:rPr>
      </w:pPr>
      <w:r w:rsidRPr="00DB44D0">
        <w:rPr>
          <w:rFonts w:ascii="Arial" w:eastAsia="Arial" w:hAnsi="Arial" w:cs="Arial"/>
          <w:b/>
          <w:bCs/>
          <w:i/>
          <w:iCs/>
        </w:rPr>
        <w:drawing>
          <wp:anchor distT="0" distB="0" distL="114300" distR="114300" simplePos="0" relativeHeight="251658240" behindDoc="1" locked="0" layoutInCell="1" allowOverlap="1" wp14:anchorId="53A6290A" wp14:editId="40BB2090">
            <wp:simplePos x="0" y="0"/>
            <wp:positionH relativeFrom="column">
              <wp:posOffset>95250</wp:posOffset>
            </wp:positionH>
            <wp:positionV relativeFrom="paragraph">
              <wp:posOffset>46990</wp:posOffset>
            </wp:positionV>
            <wp:extent cx="762000" cy="231775"/>
            <wp:effectExtent l="0" t="0" r="0" b="0"/>
            <wp:wrapTight wrapText="bothSides">
              <wp:wrapPolygon edited="0">
                <wp:start x="0" y="0"/>
                <wp:lineTo x="0" y="19529"/>
                <wp:lineTo x="21060" y="19529"/>
                <wp:lineTo x="21060" y="0"/>
                <wp:lineTo x="0" y="0"/>
              </wp:wrapPolygon>
            </wp:wrapTight>
            <wp:docPr id="67682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24323" name=""/>
                    <pic:cNvPicPr/>
                  </pic:nvPicPr>
                  <pic:blipFill rotWithShape="1">
                    <a:blip r:embed="rId5" cstate="print">
                      <a:extLst>
                        <a:ext uri="{28A0092B-C50C-407E-A947-70E740481C1C}">
                          <a14:useLocalDpi xmlns:a14="http://schemas.microsoft.com/office/drawing/2010/main" val="0"/>
                        </a:ext>
                      </a:extLst>
                    </a:blip>
                    <a:srcRect l="20299" t="37740" r="19658" b="48558"/>
                    <a:stretch>
                      <a:fillRect/>
                    </a:stretch>
                  </pic:blipFill>
                  <pic:spPr bwMode="auto">
                    <a:xfrm>
                      <a:off x="0" y="0"/>
                      <a:ext cx="762000" cy="231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4ECB76" w14:textId="77777777" w:rsidR="00270C95" w:rsidRPr="00DB44D0" w:rsidRDefault="00CB21CB">
      <w:r w:rsidRPr="00DB44D0">
        <w:br w:type="page"/>
      </w:r>
    </w:p>
    <w:p w14:paraId="05EAD0A5" w14:textId="77777777" w:rsidR="00113689" w:rsidRPr="00DB44D0" w:rsidRDefault="00113689" w:rsidP="00113689">
      <w:pPr>
        <w:jc w:val="center"/>
      </w:pPr>
      <w:r w:rsidRPr="00DB44D0">
        <w:rPr>
          <w:rFonts w:ascii="Arial" w:hAnsi="Arial"/>
          <w:b/>
          <w:sz w:val="36"/>
        </w:rPr>
        <w:lastRenderedPageBreak/>
        <w:t>REVERSE ENGINEERING A RIDE-HAILING DISPATCH SYSTEM</w:t>
      </w:r>
    </w:p>
    <w:p w14:paraId="536484D8" w14:textId="77777777" w:rsidR="00113689" w:rsidRPr="00DB44D0" w:rsidRDefault="00113689" w:rsidP="00113689">
      <w:pPr>
        <w:pStyle w:val="Heading1"/>
        <w:spacing w:before="320" w:after="160"/>
        <w:rPr>
          <w:color w:val="auto"/>
        </w:rPr>
      </w:pPr>
      <w:bookmarkStart w:id="0" w:name="_Toc239104789"/>
      <w:r w:rsidRPr="00DB44D0">
        <w:rPr>
          <w:b/>
          <w:bCs/>
          <w:color w:val="auto"/>
          <w:sz w:val="30"/>
          <w:szCs w:val="30"/>
        </w:rPr>
        <w:t xml:space="preserve">1. Observable </w:t>
      </w:r>
      <w:proofErr w:type="spellStart"/>
      <w:r w:rsidRPr="00DB44D0">
        <w:rPr>
          <w:b/>
          <w:bCs/>
          <w:color w:val="auto"/>
          <w:sz w:val="30"/>
          <w:szCs w:val="30"/>
        </w:rPr>
        <w:t>Behavior</w:t>
      </w:r>
      <w:proofErr w:type="spellEnd"/>
      <w:r w:rsidRPr="00DB44D0">
        <w:rPr>
          <w:b/>
          <w:bCs/>
          <w:color w:val="auto"/>
          <w:sz w:val="30"/>
          <w:szCs w:val="30"/>
        </w:rPr>
        <w:t xml:space="preserve"> and Design Inferences</w:t>
      </w:r>
      <w:bookmarkEnd w:id="0"/>
    </w:p>
    <w:p w14:paraId="524924E4" w14:textId="77777777" w:rsidR="00113689" w:rsidRPr="00DB44D0" w:rsidRDefault="00113689" w:rsidP="00113689">
      <w:pPr>
        <w:spacing w:after="160" w:line="276" w:lineRule="auto"/>
        <w:jc w:val="both"/>
      </w:pPr>
      <w:r w:rsidRPr="00DB44D0">
        <w:rPr>
          <w:sz w:val="24"/>
          <w:szCs w:val="24"/>
        </w:rPr>
        <w:t xml:space="preserve">A ride-hailing app matches riders to nearby drivers within seconds, even under peak demand. Rather than assuming an internal architecture, this analysis works backward from what an outside observer can actually see — response latency, pricing </w:t>
      </w:r>
      <w:proofErr w:type="spellStart"/>
      <w:r w:rsidRPr="00DB44D0">
        <w:rPr>
          <w:sz w:val="24"/>
          <w:szCs w:val="24"/>
        </w:rPr>
        <w:t>behavior</w:t>
      </w:r>
      <w:proofErr w:type="spellEnd"/>
      <w:r w:rsidRPr="00DB44D0">
        <w:rPr>
          <w:sz w:val="24"/>
          <w:szCs w:val="24"/>
        </w:rPr>
        <w:t>, match quality, and resilience under poor connectivity — to infer the most plausible distributed system design. The recurring pattern that emerges is a two-tier architecture: a fast, local decision layer that reacts within seconds, paired with a slower, distributed batch/streaming layer that keeps that local layer informed.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50"/>
      </w:tblGrid>
      <w:tr w:rsidR="00113689" w:rsidRPr="00DB44D0" w14:paraId="0ED2CD13" w14:textId="77777777" w:rsidTr="00BA2E06">
        <w:tblPrEx>
          <w:tblCellMar>
            <w:top w:w="0" w:type="dxa"/>
            <w:bottom w:w="0" w:type="dxa"/>
          </w:tblCellMar>
        </w:tblPrEx>
        <w:tc>
          <w:tcPr>
            <w:tcW w:w="3600" w:type="dxa"/>
            <w:shd w:val="clear" w:color="auto" w:fill="1F3864"/>
            <w:tcMar>
              <w:top w:w="80" w:type="dxa"/>
              <w:left w:w="100" w:type="dxa"/>
              <w:bottom w:w="80" w:type="dxa"/>
              <w:right w:w="100" w:type="dxa"/>
            </w:tcMar>
          </w:tcPr>
          <w:p w14:paraId="5B19112C" w14:textId="77777777" w:rsidR="00113689" w:rsidRPr="00DB44D0" w:rsidRDefault="00113689" w:rsidP="00BA2E06">
            <w:r w:rsidRPr="00DB44D0">
              <w:rPr>
                <w:b/>
                <w:bCs/>
                <w:sz w:val="22"/>
                <w:szCs w:val="22"/>
              </w:rPr>
              <w:t xml:space="preserve">Observed </w:t>
            </w:r>
            <w:proofErr w:type="spellStart"/>
            <w:r w:rsidRPr="00DB44D0">
              <w:rPr>
                <w:b/>
                <w:bCs/>
                <w:sz w:val="22"/>
                <w:szCs w:val="22"/>
              </w:rPr>
              <w:t>Behavior</w:t>
            </w:r>
            <w:proofErr w:type="spellEnd"/>
          </w:p>
        </w:tc>
        <w:tc>
          <w:tcPr>
            <w:tcW w:w="5750" w:type="dxa"/>
            <w:shd w:val="clear" w:color="auto" w:fill="1F3864"/>
            <w:tcMar>
              <w:top w:w="80" w:type="dxa"/>
              <w:left w:w="100" w:type="dxa"/>
              <w:bottom w:w="80" w:type="dxa"/>
              <w:right w:w="100" w:type="dxa"/>
            </w:tcMar>
          </w:tcPr>
          <w:p w14:paraId="6BB4B6B9" w14:textId="77777777" w:rsidR="00113689" w:rsidRPr="00DB44D0" w:rsidRDefault="00113689" w:rsidP="00BA2E06">
            <w:r w:rsidRPr="00DB44D0">
              <w:rPr>
                <w:b/>
                <w:bCs/>
                <w:sz w:val="22"/>
                <w:szCs w:val="22"/>
              </w:rPr>
              <w:t>Design Inference</w:t>
            </w:r>
          </w:p>
        </w:tc>
      </w:tr>
      <w:tr w:rsidR="00113689" w:rsidRPr="00DB44D0" w14:paraId="7743A68F" w14:textId="77777777" w:rsidTr="00BA2E06">
        <w:tblPrEx>
          <w:tblCellMar>
            <w:top w:w="0" w:type="dxa"/>
            <w:bottom w:w="0" w:type="dxa"/>
          </w:tblCellMar>
        </w:tblPrEx>
        <w:tc>
          <w:tcPr>
            <w:tcW w:w="3600" w:type="dxa"/>
            <w:tcMar>
              <w:top w:w="80" w:type="dxa"/>
              <w:left w:w="100" w:type="dxa"/>
              <w:bottom w:w="80" w:type="dxa"/>
              <w:right w:w="100" w:type="dxa"/>
            </w:tcMar>
          </w:tcPr>
          <w:p w14:paraId="4811FABD" w14:textId="77777777" w:rsidR="00113689" w:rsidRPr="00DB44D0" w:rsidRDefault="00113689" w:rsidP="00BA2E06">
            <w:r w:rsidRPr="00DB44D0">
              <w:rPr>
                <w:sz w:val="22"/>
                <w:szCs w:val="22"/>
              </w:rPr>
              <w:t>Matches appear in 1–3 seconds</w:t>
            </w:r>
          </w:p>
        </w:tc>
        <w:tc>
          <w:tcPr>
            <w:tcW w:w="5750" w:type="dxa"/>
            <w:tcMar>
              <w:top w:w="80" w:type="dxa"/>
              <w:left w:w="100" w:type="dxa"/>
              <w:bottom w:w="80" w:type="dxa"/>
              <w:right w:w="100" w:type="dxa"/>
            </w:tcMar>
          </w:tcPr>
          <w:p w14:paraId="74CCFE46" w14:textId="77777777" w:rsidR="00113689" w:rsidRPr="00DB44D0" w:rsidRDefault="00113689" w:rsidP="00BA2E06">
            <w:r w:rsidRPr="00DB44D0">
              <w:rPr>
                <w:sz w:val="22"/>
                <w:szCs w:val="22"/>
              </w:rPr>
              <w:t>Matching runs on hot, in-memory / local data — not a full database scan</w:t>
            </w:r>
          </w:p>
        </w:tc>
      </w:tr>
      <w:tr w:rsidR="00113689" w:rsidRPr="00DB44D0" w14:paraId="607C58ED" w14:textId="77777777" w:rsidTr="00BA2E06">
        <w:tblPrEx>
          <w:tblCellMar>
            <w:top w:w="0" w:type="dxa"/>
            <w:bottom w:w="0" w:type="dxa"/>
          </w:tblCellMar>
        </w:tblPrEx>
        <w:tc>
          <w:tcPr>
            <w:tcW w:w="3600" w:type="dxa"/>
            <w:tcMar>
              <w:top w:w="80" w:type="dxa"/>
              <w:left w:w="100" w:type="dxa"/>
              <w:bottom w:w="80" w:type="dxa"/>
              <w:right w:w="100" w:type="dxa"/>
            </w:tcMar>
          </w:tcPr>
          <w:p w14:paraId="7959A1C6" w14:textId="77777777" w:rsidR="00113689" w:rsidRPr="00DB44D0" w:rsidRDefault="00113689" w:rsidP="00BA2E06">
            <w:r w:rsidRPr="00DB44D0">
              <w:rPr>
                <w:sz w:val="22"/>
                <w:szCs w:val="22"/>
              </w:rPr>
              <w:t>ETA updates continuously as the driver moves</w:t>
            </w:r>
          </w:p>
        </w:tc>
        <w:tc>
          <w:tcPr>
            <w:tcW w:w="5750" w:type="dxa"/>
            <w:tcMar>
              <w:top w:w="80" w:type="dxa"/>
              <w:left w:w="100" w:type="dxa"/>
              <w:bottom w:w="80" w:type="dxa"/>
              <w:right w:w="100" w:type="dxa"/>
            </w:tcMar>
          </w:tcPr>
          <w:p w14:paraId="7EA0236F" w14:textId="77777777" w:rsidR="00113689" w:rsidRPr="00DB44D0" w:rsidRDefault="00113689" w:rsidP="00BA2E06">
            <w:r w:rsidRPr="00DB44D0">
              <w:rPr>
                <w:sz w:val="22"/>
                <w:szCs w:val="22"/>
              </w:rPr>
              <w:t>Continuous GPS ingestion pipeline, not periodic batch</w:t>
            </w:r>
          </w:p>
        </w:tc>
      </w:tr>
      <w:tr w:rsidR="00113689" w:rsidRPr="00DB44D0" w14:paraId="50B55B81" w14:textId="77777777" w:rsidTr="00BA2E06">
        <w:tblPrEx>
          <w:tblCellMar>
            <w:top w:w="0" w:type="dxa"/>
            <w:bottom w:w="0" w:type="dxa"/>
          </w:tblCellMar>
        </w:tblPrEx>
        <w:tc>
          <w:tcPr>
            <w:tcW w:w="3600" w:type="dxa"/>
            <w:tcMar>
              <w:top w:w="80" w:type="dxa"/>
              <w:left w:w="100" w:type="dxa"/>
              <w:bottom w:w="80" w:type="dxa"/>
              <w:right w:w="100" w:type="dxa"/>
            </w:tcMar>
          </w:tcPr>
          <w:p w14:paraId="1D6C62D4" w14:textId="77777777" w:rsidR="00113689" w:rsidRPr="00DB44D0" w:rsidRDefault="00113689" w:rsidP="00BA2E06">
            <w:r w:rsidRPr="00DB44D0">
              <w:rPr>
                <w:sz w:val="22"/>
                <w:szCs w:val="22"/>
              </w:rPr>
              <w:t>Prices spike before demand is visibly obvious</w:t>
            </w:r>
          </w:p>
        </w:tc>
        <w:tc>
          <w:tcPr>
            <w:tcW w:w="5750" w:type="dxa"/>
            <w:tcMar>
              <w:top w:w="80" w:type="dxa"/>
              <w:left w:w="100" w:type="dxa"/>
              <w:bottom w:w="80" w:type="dxa"/>
              <w:right w:w="100" w:type="dxa"/>
            </w:tcMar>
          </w:tcPr>
          <w:p w14:paraId="6218139D" w14:textId="77777777" w:rsidR="00113689" w:rsidRPr="00DB44D0" w:rsidRDefault="00113689" w:rsidP="00BA2E06">
            <w:r w:rsidRPr="00DB44D0">
              <w:rPr>
                <w:sz w:val="22"/>
                <w:szCs w:val="22"/>
              </w:rPr>
              <w:t>A forecasting model runs ahead of real-time queue length, not a purely reactive counter</w:t>
            </w:r>
          </w:p>
        </w:tc>
      </w:tr>
      <w:tr w:rsidR="00113689" w:rsidRPr="00DB44D0" w14:paraId="2798B81A" w14:textId="77777777" w:rsidTr="00BA2E06">
        <w:tblPrEx>
          <w:tblCellMar>
            <w:top w:w="0" w:type="dxa"/>
            <w:bottom w:w="0" w:type="dxa"/>
          </w:tblCellMar>
        </w:tblPrEx>
        <w:tc>
          <w:tcPr>
            <w:tcW w:w="3600" w:type="dxa"/>
            <w:tcMar>
              <w:top w:w="80" w:type="dxa"/>
              <w:left w:w="100" w:type="dxa"/>
              <w:bottom w:w="80" w:type="dxa"/>
              <w:right w:w="100" w:type="dxa"/>
            </w:tcMar>
          </w:tcPr>
          <w:p w14:paraId="58844C2A" w14:textId="77777777" w:rsidR="00113689" w:rsidRPr="00DB44D0" w:rsidRDefault="00113689" w:rsidP="00BA2E06">
            <w:r w:rsidRPr="00DB44D0">
              <w:rPr>
                <w:sz w:val="22"/>
                <w:szCs w:val="22"/>
              </w:rPr>
              <w:t>A slightly farther driver sometimes wins the match</w:t>
            </w:r>
          </w:p>
        </w:tc>
        <w:tc>
          <w:tcPr>
            <w:tcW w:w="5750" w:type="dxa"/>
            <w:tcMar>
              <w:top w:w="80" w:type="dxa"/>
              <w:left w:w="100" w:type="dxa"/>
              <w:bottom w:w="80" w:type="dxa"/>
              <w:right w:w="100" w:type="dxa"/>
            </w:tcMar>
          </w:tcPr>
          <w:p w14:paraId="666ABB1A" w14:textId="77777777" w:rsidR="00113689" w:rsidRPr="00DB44D0" w:rsidRDefault="00113689" w:rsidP="00BA2E06">
            <w:r w:rsidRPr="00DB44D0">
              <w:rPr>
                <w:sz w:val="22"/>
                <w:szCs w:val="22"/>
              </w:rPr>
              <w:t>Matching optimizes something more global than nearest-</w:t>
            </w:r>
            <w:proofErr w:type="spellStart"/>
            <w:r w:rsidRPr="00DB44D0">
              <w:rPr>
                <w:sz w:val="22"/>
                <w:szCs w:val="22"/>
              </w:rPr>
              <w:t>neighbor</w:t>
            </w:r>
            <w:proofErr w:type="spellEnd"/>
            <w:r w:rsidRPr="00DB44D0">
              <w:rPr>
                <w:sz w:val="22"/>
                <w:szCs w:val="22"/>
              </w:rPr>
              <w:t xml:space="preserve"> distance</w:t>
            </w:r>
          </w:p>
        </w:tc>
      </w:tr>
      <w:tr w:rsidR="00113689" w:rsidRPr="00DB44D0" w14:paraId="2689B597" w14:textId="77777777" w:rsidTr="00BA2E06">
        <w:tblPrEx>
          <w:tblCellMar>
            <w:top w:w="0" w:type="dxa"/>
            <w:bottom w:w="0" w:type="dxa"/>
          </w:tblCellMar>
        </w:tblPrEx>
        <w:tc>
          <w:tcPr>
            <w:tcW w:w="3600" w:type="dxa"/>
            <w:tcMar>
              <w:top w:w="80" w:type="dxa"/>
              <w:left w:w="100" w:type="dxa"/>
              <w:bottom w:w="80" w:type="dxa"/>
              <w:right w:w="100" w:type="dxa"/>
            </w:tcMar>
          </w:tcPr>
          <w:p w14:paraId="28DB8740" w14:textId="77777777" w:rsidR="00113689" w:rsidRPr="00DB44D0" w:rsidRDefault="00113689" w:rsidP="00BA2E06">
            <w:r w:rsidRPr="00DB44D0">
              <w:rPr>
                <w:sz w:val="22"/>
                <w:szCs w:val="22"/>
              </w:rPr>
              <w:t>App still functions (degraded) during connectivity blips</w:t>
            </w:r>
          </w:p>
        </w:tc>
        <w:tc>
          <w:tcPr>
            <w:tcW w:w="5750" w:type="dxa"/>
            <w:tcMar>
              <w:top w:w="80" w:type="dxa"/>
              <w:left w:w="100" w:type="dxa"/>
              <w:bottom w:w="80" w:type="dxa"/>
              <w:right w:w="100" w:type="dxa"/>
            </w:tcMar>
          </w:tcPr>
          <w:p w14:paraId="08E078DF" w14:textId="77777777" w:rsidR="00113689" w:rsidRPr="00DB44D0" w:rsidRDefault="00113689" w:rsidP="00BA2E06">
            <w:r w:rsidRPr="00DB44D0">
              <w:rPr>
                <w:sz w:val="22"/>
                <w:szCs w:val="22"/>
              </w:rPr>
              <w:t>Some decision logic is local/cached rather than fully dependent on a live round trip</w:t>
            </w:r>
          </w:p>
        </w:tc>
      </w:tr>
    </w:tbl>
    <w:p w14:paraId="0C082CA3" w14:textId="77777777" w:rsidR="00113689" w:rsidRPr="00DB44D0" w:rsidRDefault="00113689" w:rsidP="00113689">
      <w:pPr>
        <w:spacing w:after="160" w:line="276" w:lineRule="auto"/>
        <w:jc w:val="both"/>
      </w:pPr>
      <w:r w:rsidRPr="00DB44D0">
        <w:rPr>
          <w:sz w:val="24"/>
          <w:szCs w:val="24"/>
        </w:rPr>
        <w:t>This pattern — fast local reaction plus slower global optimization — is the same shape one would design deliberately: a streaming/distributed processing backbone built on PySpark RDDs (over Spark Streaming and Kafka) maintaining fleet-wide state, and lightweight agents, at the per-driver or per-zone level, making the actual second-by-second matching decisions.</w:t>
      </w:r>
    </w:p>
    <w:p w14:paraId="30A52755" w14:textId="77777777" w:rsidR="00113689" w:rsidRPr="00DB44D0" w:rsidRDefault="00113689" w:rsidP="00113689">
      <w:pPr>
        <w:pStyle w:val="Heading1"/>
        <w:spacing w:before="320" w:after="160"/>
        <w:rPr>
          <w:color w:val="auto"/>
        </w:rPr>
      </w:pPr>
      <w:bookmarkStart w:id="1" w:name="_Toc239104790"/>
      <w:r w:rsidRPr="00DB44D0">
        <w:rPr>
          <w:b/>
          <w:bCs/>
          <w:color w:val="auto"/>
          <w:sz w:val="30"/>
          <w:szCs w:val="30"/>
        </w:rPr>
        <w:t>2. Location-Data Processing Pipeline</w:t>
      </w:r>
      <w:bookmarkEnd w:id="1"/>
    </w:p>
    <w:p w14:paraId="4AE2B19C" w14:textId="77777777" w:rsidR="00113689" w:rsidRPr="00DB44D0" w:rsidRDefault="00113689" w:rsidP="00113689">
      <w:pPr>
        <w:pStyle w:val="Heading2"/>
        <w:spacing w:before="240" w:after="120"/>
        <w:rPr>
          <w:color w:val="auto"/>
        </w:rPr>
      </w:pPr>
      <w:bookmarkStart w:id="2" w:name="_Toc239104791"/>
      <w:r w:rsidRPr="00DB44D0">
        <w:rPr>
          <w:b/>
          <w:bCs/>
          <w:color w:val="auto"/>
        </w:rPr>
        <w:t>2.1 Ingestion</w:t>
      </w:r>
      <w:bookmarkEnd w:id="2"/>
    </w:p>
    <w:p w14:paraId="75C47D51" w14:textId="77777777" w:rsidR="00113689" w:rsidRPr="00DB44D0" w:rsidRDefault="00113689" w:rsidP="00113689">
      <w:pPr>
        <w:spacing w:after="160" w:line="276" w:lineRule="auto"/>
        <w:jc w:val="both"/>
      </w:pPr>
      <w:r w:rsidRPr="00DB44D0">
        <w:rPr>
          <w:sz w:val="24"/>
          <w:szCs w:val="24"/>
        </w:rPr>
        <w:t>Each driver's device likely pushes GPS pings — latitude, longitude, speed, heading, timestamp, driver ID, and status — to a message broker such as Kafka every two to four seconds. Publishing is plausibly partitioned by geographic region so downstream processing parallelizes naturally by area.</w:t>
      </w:r>
    </w:p>
    <w:p w14:paraId="0E088FDA" w14:textId="77777777" w:rsidR="00113689" w:rsidRPr="00DB44D0" w:rsidRDefault="00113689" w:rsidP="00113689">
      <w:pPr>
        <w:pStyle w:val="Heading2"/>
        <w:spacing w:before="240" w:after="120"/>
        <w:rPr>
          <w:color w:val="auto"/>
        </w:rPr>
      </w:pPr>
      <w:bookmarkStart w:id="3" w:name="_Toc239104792"/>
      <w:r w:rsidRPr="00DB44D0">
        <w:rPr>
          <w:b/>
          <w:bCs/>
          <w:color w:val="auto"/>
        </w:rPr>
        <w:t>2.2 Reconstructed RDD Transformations</w:t>
      </w:r>
      <w:bookmarkEnd w:id="3"/>
    </w:p>
    <w:p w14:paraId="798368BF" w14:textId="77777777" w:rsidR="00113689" w:rsidRPr="00DB44D0" w:rsidRDefault="00113689" w:rsidP="00113689">
      <w:pPr>
        <w:pStyle w:val="ListParagraph"/>
        <w:numPr>
          <w:ilvl w:val="0"/>
          <w:numId w:val="2"/>
        </w:numPr>
        <w:spacing w:after="100"/>
      </w:pPr>
      <w:proofErr w:type="gramStart"/>
      <w:r w:rsidRPr="00DB44D0">
        <w:rPr>
          <w:b/>
          <w:bCs/>
          <w:sz w:val="24"/>
          <w:szCs w:val="24"/>
        </w:rPr>
        <w:t>map(</w:t>
      </w:r>
      <w:proofErr w:type="gramEnd"/>
      <w:r w:rsidRPr="00DB44D0">
        <w:rPr>
          <w:b/>
          <w:bCs/>
          <w:sz w:val="24"/>
          <w:szCs w:val="24"/>
        </w:rPr>
        <w:t>)</w:t>
      </w:r>
      <w:r w:rsidRPr="00DB44D0">
        <w:rPr>
          <w:sz w:val="24"/>
          <w:szCs w:val="24"/>
        </w:rPr>
        <w:t xml:space="preserve"> — converts raw (</w:t>
      </w:r>
      <w:proofErr w:type="spellStart"/>
      <w:r w:rsidRPr="00DB44D0">
        <w:rPr>
          <w:sz w:val="24"/>
          <w:szCs w:val="24"/>
        </w:rPr>
        <w:t>lat</w:t>
      </w:r>
      <w:proofErr w:type="spellEnd"/>
      <w:r w:rsidRPr="00DB44D0">
        <w:rPr>
          <w:sz w:val="24"/>
          <w:szCs w:val="24"/>
        </w:rPr>
        <w:t xml:space="preserve">, </w:t>
      </w:r>
      <w:proofErr w:type="spellStart"/>
      <w:r w:rsidRPr="00DB44D0">
        <w:rPr>
          <w:sz w:val="24"/>
          <w:szCs w:val="24"/>
        </w:rPr>
        <w:t>lon</w:t>
      </w:r>
      <w:proofErr w:type="spellEnd"/>
      <w:r w:rsidRPr="00DB44D0">
        <w:rPr>
          <w:sz w:val="24"/>
          <w:szCs w:val="24"/>
        </w:rPr>
        <w:t>) coordinates into a geohash or H3 cell identifier at a fixed resolution (roughly 150-meter cells). This is the central trick: it turns a continuous, hard-to-partition space into discrete keys Spark can group and shuffle efficiently.</w:t>
      </w:r>
    </w:p>
    <w:p w14:paraId="41565D53" w14:textId="77777777" w:rsidR="00113689" w:rsidRPr="00DB44D0" w:rsidRDefault="00113689" w:rsidP="00113689">
      <w:pPr>
        <w:pStyle w:val="ListParagraph"/>
        <w:numPr>
          <w:ilvl w:val="0"/>
          <w:numId w:val="2"/>
        </w:numPr>
        <w:spacing w:after="100"/>
      </w:pPr>
      <w:proofErr w:type="gramStart"/>
      <w:r w:rsidRPr="00DB44D0">
        <w:rPr>
          <w:b/>
          <w:bCs/>
          <w:sz w:val="24"/>
          <w:szCs w:val="24"/>
        </w:rPr>
        <w:lastRenderedPageBreak/>
        <w:t>filter(</w:t>
      </w:r>
      <w:proofErr w:type="gramEnd"/>
      <w:r w:rsidRPr="00DB44D0">
        <w:rPr>
          <w:b/>
          <w:bCs/>
          <w:sz w:val="24"/>
          <w:szCs w:val="24"/>
        </w:rPr>
        <w:t>)</w:t>
      </w:r>
      <w:r w:rsidRPr="00DB44D0">
        <w:rPr>
          <w:sz w:val="24"/>
          <w:szCs w:val="24"/>
        </w:rPr>
        <w:t xml:space="preserve"> — removes GPS jitter and outliers, such as impossible speed jumps, stale timestamps, or drivers outside the service area.</w:t>
      </w:r>
    </w:p>
    <w:p w14:paraId="29470F66" w14:textId="77777777" w:rsidR="00113689" w:rsidRPr="00DB44D0" w:rsidRDefault="00113689" w:rsidP="00113689">
      <w:pPr>
        <w:pStyle w:val="ListParagraph"/>
        <w:numPr>
          <w:ilvl w:val="0"/>
          <w:numId w:val="2"/>
        </w:numPr>
        <w:spacing w:after="100"/>
      </w:pPr>
      <w:proofErr w:type="gramStart"/>
      <w:r w:rsidRPr="00DB44D0">
        <w:rPr>
          <w:b/>
          <w:bCs/>
          <w:sz w:val="24"/>
          <w:szCs w:val="24"/>
        </w:rPr>
        <w:t>map(</w:t>
      </w:r>
      <w:proofErr w:type="gramEnd"/>
      <w:r w:rsidRPr="00DB44D0">
        <w:rPr>
          <w:b/>
          <w:bCs/>
          <w:sz w:val="24"/>
          <w:szCs w:val="24"/>
        </w:rPr>
        <w:t>) to (</w:t>
      </w:r>
      <w:proofErr w:type="spellStart"/>
      <w:r w:rsidRPr="00DB44D0">
        <w:rPr>
          <w:b/>
          <w:bCs/>
          <w:sz w:val="24"/>
          <w:szCs w:val="24"/>
        </w:rPr>
        <w:t>geohash_cell</w:t>
      </w:r>
      <w:proofErr w:type="spellEnd"/>
      <w:r w:rsidRPr="00DB44D0">
        <w:rPr>
          <w:b/>
          <w:bCs/>
          <w:sz w:val="24"/>
          <w:szCs w:val="24"/>
        </w:rPr>
        <w:t xml:space="preserve">, </w:t>
      </w:r>
      <w:proofErr w:type="spellStart"/>
      <w:r w:rsidRPr="00DB44D0">
        <w:rPr>
          <w:b/>
          <w:bCs/>
          <w:sz w:val="24"/>
          <w:szCs w:val="24"/>
        </w:rPr>
        <w:t>driver_state</w:t>
      </w:r>
      <w:proofErr w:type="spellEnd"/>
      <w:r w:rsidRPr="00DB44D0">
        <w:rPr>
          <w:b/>
          <w:bCs/>
          <w:sz w:val="24"/>
          <w:szCs w:val="24"/>
        </w:rPr>
        <w:t>) pairs</w:t>
      </w:r>
      <w:r w:rsidRPr="00DB44D0">
        <w:rPr>
          <w:sz w:val="24"/>
          <w:szCs w:val="24"/>
        </w:rPr>
        <w:t xml:space="preserve"> — keys each driver reading by its spatial cell for downstream aggregation.</w:t>
      </w:r>
    </w:p>
    <w:p w14:paraId="26267228" w14:textId="77777777" w:rsidR="00113689" w:rsidRPr="00DB44D0" w:rsidRDefault="00113689" w:rsidP="00113689">
      <w:pPr>
        <w:pStyle w:val="ListParagraph"/>
        <w:numPr>
          <w:ilvl w:val="0"/>
          <w:numId w:val="2"/>
        </w:numPr>
        <w:spacing w:after="100"/>
      </w:pPr>
      <w:proofErr w:type="spellStart"/>
      <w:proofErr w:type="gramStart"/>
      <w:r w:rsidRPr="00DB44D0">
        <w:rPr>
          <w:b/>
          <w:bCs/>
          <w:sz w:val="24"/>
          <w:szCs w:val="24"/>
        </w:rPr>
        <w:t>reduceByKey</w:t>
      </w:r>
      <w:proofErr w:type="spellEnd"/>
      <w:r w:rsidRPr="00DB44D0">
        <w:rPr>
          <w:b/>
          <w:bCs/>
          <w:sz w:val="24"/>
          <w:szCs w:val="24"/>
        </w:rPr>
        <w:t>(</w:t>
      </w:r>
      <w:proofErr w:type="gramEnd"/>
      <w:r w:rsidRPr="00DB44D0">
        <w:rPr>
          <w:b/>
          <w:bCs/>
          <w:sz w:val="24"/>
          <w:szCs w:val="24"/>
        </w:rPr>
        <w:t>)</w:t>
      </w:r>
      <w:r w:rsidRPr="00DB44D0">
        <w:rPr>
          <w:sz w:val="24"/>
          <w:szCs w:val="24"/>
        </w:rPr>
        <w:t xml:space="preserve"> — computes per-cell aggregates such as idle-driver counts, average speed, and congestion signals. Partial aggregation on each partition before shuffling keeps network cost proportional to the number of distinct cells rather than the number of raw pings, which matters at city scale.</w:t>
      </w:r>
    </w:p>
    <w:p w14:paraId="2BF6218E" w14:textId="77777777" w:rsidR="00113689" w:rsidRPr="00DB44D0" w:rsidRDefault="00113689" w:rsidP="00113689">
      <w:pPr>
        <w:pStyle w:val="ListParagraph"/>
        <w:numPr>
          <w:ilvl w:val="0"/>
          <w:numId w:val="2"/>
        </w:numPr>
        <w:spacing w:after="100"/>
      </w:pPr>
      <w:proofErr w:type="spellStart"/>
      <w:proofErr w:type="gramStart"/>
      <w:r w:rsidRPr="00DB44D0">
        <w:rPr>
          <w:b/>
          <w:bCs/>
          <w:sz w:val="24"/>
          <w:szCs w:val="24"/>
        </w:rPr>
        <w:t>groupByKey</w:t>
      </w:r>
      <w:proofErr w:type="spellEnd"/>
      <w:r w:rsidRPr="00DB44D0">
        <w:rPr>
          <w:b/>
          <w:bCs/>
          <w:sz w:val="24"/>
          <w:szCs w:val="24"/>
        </w:rPr>
        <w:t>(</w:t>
      </w:r>
      <w:proofErr w:type="gramEnd"/>
      <w:r w:rsidRPr="00DB44D0">
        <w:rPr>
          <w:b/>
          <w:bCs/>
          <w:sz w:val="24"/>
          <w:szCs w:val="24"/>
        </w:rPr>
        <w:t>)</w:t>
      </w:r>
      <w:r w:rsidRPr="00DB44D0">
        <w:rPr>
          <w:sz w:val="24"/>
          <w:szCs w:val="24"/>
        </w:rPr>
        <w:t xml:space="preserve"> (used sparingly) — retrieves the full list of idle drivers in a cell when the matching step needs individual candidates, not just a count.</w:t>
      </w:r>
    </w:p>
    <w:p w14:paraId="1C7200D5" w14:textId="77777777" w:rsidR="00113689" w:rsidRPr="00DB44D0" w:rsidRDefault="00113689" w:rsidP="00113689">
      <w:pPr>
        <w:pStyle w:val="ListParagraph"/>
        <w:numPr>
          <w:ilvl w:val="0"/>
          <w:numId w:val="2"/>
        </w:numPr>
        <w:spacing w:after="100"/>
      </w:pPr>
      <w:r w:rsidRPr="00DB44D0">
        <w:rPr>
          <w:b/>
          <w:bCs/>
          <w:sz w:val="24"/>
          <w:szCs w:val="24"/>
        </w:rPr>
        <w:t>Windowed operations</w:t>
      </w:r>
      <w:r w:rsidRPr="00DB44D0">
        <w:rPr>
          <w:sz w:val="24"/>
          <w:szCs w:val="24"/>
        </w:rPr>
        <w:t xml:space="preserve"> — a sliding window (for example, thirty seconds, updated every five seconds) smooths noisy pings into a stable rolling picture of driver availability rather than reacting to any single stale reading.</w:t>
      </w:r>
    </w:p>
    <w:p w14:paraId="5C96A05A" w14:textId="77777777" w:rsidR="00113689" w:rsidRPr="00DB44D0" w:rsidRDefault="00113689" w:rsidP="00113689">
      <w:pPr>
        <w:pStyle w:val="ListParagraph"/>
        <w:numPr>
          <w:ilvl w:val="0"/>
          <w:numId w:val="2"/>
        </w:numPr>
        <w:spacing w:after="100"/>
      </w:pPr>
      <w:proofErr w:type="gramStart"/>
      <w:r w:rsidRPr="00DB44D0">
        <w:rPr>
          <w:b/>
          <w:bCs/>
          <w:sz w:val="24"/>
          <w:szCs w:val="24"/>
        </w:rPr>
        <w:t>join(</w:t>
      </w:r>
      <w:proofErr w:type="gramEnd"/>
      <w:r w:rsidRPr="00DB44D0">
        <w:rPr>
          <w:b/>
          <w:bCs/>
          <w:sz w:val="24"/>
          <w:szCs w:val="24"/>
        </w:rPr>
        <w:t>)</w:t>
      </w:r>
      <w:r w:rsidRPr="00DB44D0">
        <w:rPr>
          <w:sz w:val="24"/>
          <w:szCs w:val="24"/>
        </w:rPr>
        <w:t xml:space="preserve"> — correlates the idle-driver RDD with an incoming rider-request RDD keyed by the same geohash cell (and adjacent cells, to handle edge effects), producing candidate driver–rider pairs for matching.</w:t>
      </w:r>
    </w:p>
    <w:p w14:paraId="199286A6" w14:textId="77777777" w:rsidR="00113689" w:rsidRPr="00DB44D0" w:rsidRDefault="00113689" w:rsidP="00113689">
      <w:pPr>
        <w:spacing w:after="160" w:line="276" w:lineRule="auto"/>
        <w:jc w:val="both"/>
      </w:pPr>
      <w:r w:rsidRPr="00DB44D0">
        <w:rPr>
          <w:sz w:val="24"/>
          <w:szCs w:val="24"/>
        </w:rPr>
        <w:t>This mirrors standard spatial-hashing techniques used in geographic information systems, expressed here as RDD key-value transformations so the pipeline scales horizontally as fleet size and request volume grow.</w:t>
      </w:r>
    </w:p>
    <w:p w14:paraId="25443BA3" w14:textId="77777777" w:rsidR="00113689" w:rsidRPr="00DB44D0" w:rsidRDefault="00113689" w:rsidP="00113689">
      <w:pPr>
        <w:pStyle w:val="Heading1"/>
        <w:spacing w:before="320" w:after="160"/>
        <w:rPr>
          <w:color w:val="auto"/>
        </w:rPr>
      </w:pPr>
      <w:bookmarkStart w:id="4" w:name="_Toc239104793"/>
      <w:r w:rsidRPr="00DB44D0">
        <w:rPr>
          <w:b/>
          <w:bCs/>
          <w:color w:val="auto"/>
          <w:sz w:val="30"/>
          <w:szCs w:val="30"/>
        </w:rPr>
        <w:t>3. Demand Forecasting</w:t>
      </w:r>
      <w:bookmarkEnd w:id="4"/>
    </w:p>
    <w:p w14:paraId="45B0B1EF" w14:textId="77777777" w:rsidR="00113689" w:rsidRPr="00DB44D0" w:rsidRDefault="00113689" w:rsidP="00113689">
      <w:pPr>
        <w:spacing w:after="160" w:line="276" w:lineRule="auto"/>
        <w:jc w:val="both"/>
      </w:pPr>
      <w:r w:rsidRPr="00DB44D0">
        <w:rPr>
          <w:sz w:val="24"/>
          <w:szCs w:val="24"/>
        </w:rPr>
        <w:t>The observation that prices spike before an obvious wave of requests arrives suggests forecasting is not simply counting current open requests — it is anticipating near-term demand.</w:t>
      </w:r>
    </w:p>
    <w:p w14:paraId="26A6EFDF" w14:textId="77777777" w:rsidR="00113689" w:rsidRPr="00DB44D0" w:rsidRDefault="00113689" w:rsidP="00113689">
      <w:pPr>
        <w:pStyle w:val="ListParagraph"/>
        <w:numPr>
          <w:ilvl w:val="0"/>
          <w:numId w:val="2"/>
        </w:numPr>
        <w:spacing w:after="100"/>
      </w:pPr>
      <w:r w:rsidRPr="00DB44D0">
        <w:rPr>
          <w:b/>
          <w:bCs/>
          <w:sz w:val="24"/>
          <w:szCs w:val="24"/>
        </w:rPr>
        <w:t>Feature extraction via RDDs</w:t>
      </w:r>
      <w:r w:rsidRPr="00DB44D0">
        <w:rPr>
          <w:sz w:val="24"/>
          <w:szCs w:val="24"/>
        </w:rPr>
        <w:t xml:space="preserve"> — historical request volume per cell per time bucket, weather data, event-calendar signals (concerts, sports fixtures), and the current request velocity (the rate of change in request count) are joined and aggregated using the same map/</w:t>
      </w:r>
      <w:proofErr w:type="spellStart"/>
      <w:r w:rsidRPr="00DB44D0">
        <w:rPr>
          <w:sz w:val="24"/>
          <w:szCs w:val="24"/>
        </w:rPr>
        <w:t>reduceByKey</w:t>
      </w:r>
      <w:proofErr w:type="spellEnd"/>
      <w:r w:rsidRPr="00DB44D0">
        <w:rPr>
          <w:sz w:val="24"/>
          <w:szCs w:val="24"/>
        </w:rPr>
        <w:t xml:space="preserve"> pattern described above, keyed by (</w:t>
      </w:r>
      <w:proofErr w:type="spellStart"/>
      <w:r w:rsidRPr="00DB44D0">
        <w:rPr>
          <w:sz w:val="24"/>
          <w:szCs w:val="24"/>
        </w:rPr>
        <w:t>cell_id</w:t>
      </w:r>
      <w:proofErr w:type="spellEnd"/>
      <w:r w:rsidRPr="00DB44D0">
        <w:rPr>
          <w:sz w:val="24"/>
          <w:szCs w:val="24"/>
        </w:rPr>
        <w:t xml:space="preserve">, </w:t>
      </w:r>
      <w:proofErr w:type="spellStart"/>
      <w:r w:rsidRPr="00DB44D0">
        <w:rPr>
          <w:sz w:val="24"/>
          <w:szCs w:val="24"/>
        </w:rPr>
        <w:t>time_bucket</w:t>
      </w:r>
      <w:proofErr w:type="spellEnd"/>
      <w:r w:rsidRPr="00DB44D0">
        <w:rPr>
          <w:sz w:val="24"/>
          <w:szCs w:val="24"/>
        </w:rPr>
        <w:t>).</w:t>
      </w:r>
    </w:p>
    <w:p w14:paraId="6D4D13E1" w14:textId="77777777" w:rsidR="00113689" w:rsidRPr="00DB44D0" w:rsidRDefault="00113689" w:rsidP="00113689">
      <w:pPr>
        <w:pStyle w:val="ListParagraph"/>
        <w:numPr>
          <w:ilvl w:val="0"/>
          <w:numId w:val="2"/>
        </w:numPr>
        <w:spacing w:after="100"/>
      </w:pPr>
      <w:r w:rsidRPr="00DB44D0">
        <w:rPr>
          <w:b/>
          <w:bCs/>
          <w:sz w:val="24"/>
          <w:szCs w:val="24"/>
        </w:rPr>
        <w:t>Batch model training</w:t>
      </w:r>
      <w:r w:rsidRPr="00DB44D0">
        <w:rPr>
          <w:sz w:val="24"/>
          <w:szCs w:val="24"/>
        </w:rPr>
        <w:t xml:space="preserve"> — a model (via Spark </w:t>
      </w:r>
      <w:proofErr w:type="spellStart"/>
      <w:r w:rsidRPr="00DB44D0">
        <w:rPr>
          <w:sz w:val="24"/>
          <w:szCs w:val="24"/>
        </w:rPr>
        <w:t>MLlib</w:t>
      </w:r>
      <w:proofErr w:type="spellEnd"/>
      <w:r w:rsidRPr="00DB44D0">
        <w:rPr>
          <w:sz w:val="24"/>
          <w:szCs w:val="24"/>
        </w:rPr>
        <w:t xml:space="preserve"> or an external service) is likely retrained periodically, hourly or daily, on historical aggregates produced by the RDD pipeline, generating a short-horizon demand forecast per cell — for example, predicted requests over the next ten to fifteen minutes.</w:t>
      </w:r>
    </w:p>
    <w:p w14:paraId="41007EB9" w14:textId="77777777" w:rsidR="00113689" w:rsidRPr="00DB44D0" w:rsidRDefault="00113689" w:rsidP="00113689">
      <w:pPr>
        <w:pStyle w:val="ListParagraph"/>
        <w:numPr>
          <w:ilvl w:val="0"/>
          <w:numId w:val="2"/>
        </w:numPr>
        <w:spacing w:after="100"/>
      </w:pPr>
      <w:r w:rsidRPr="00DB44D0">
        <w:rPr>
          <w:b/>
          <w:bCs/>
          <w:sz w:val="24"/>
          <w:szCs w:val="24"/>
        </w:rPr>
        <w:t>Online scoring</w:t>
      </w:r>
      <w:r w:rsidRPr="00DB44D0">
        <w:rPr>
          <w:sz w:val="24"/>
          <w:szCs w:val="24"/>
        </w:rPr>
        <w:t xml:space="preserve"> — the trained model is applied to live streaming aggregates to produce a continuously updated demand-to-supply ratio per cell. This ratio plausibly drives dynamic pricing, explaining why surge appears ahead of the visible request wave rather than only in response to it.</w:t>
      </w:r>
    </w:p>
    <w:p w14:paraId="4B0A4CE8" w14:textId="77777777" w:rsidR="00113689" w:rsidRPr="00DB44D0" w:rsidRDefault="00113689" w:rsidP="00113689">
      <w:pPr>
        <w:pStyle w:val="ListParagraph"/>
        <w:numPr>
          <w:ilvl w:val="0"/>
          <w:numId w:val="2"/>
        </w:numPr>
        <w:spacing w:after="100"/>
      </w:pPr>
      <w:r w:rsidRPr="00DB44D0">
        <w:rPr>
          <w:b/>
          <w:bCs/>
          <w:sz w:val="24"/>
          <w:szCs w:val="24"/>
        </w:rPr>
        <w:t>Feedback loop</w:t>
      </w:r>
      <w:r w:rsidRPr="00DB44D0">
        <w:rPr>
          <w:sz w:val="24"/>
          <w:szCs w:val="24"/>
        </w:rPr>
        <w:t xml:space="preserve"> — actual outcomes are logged back into the same RDD pipeline as training data for the next model refresh, forming a standard train-serve-log-retrain cycle.</w:t>
      </w:r>
    </w:p>
    <w:p w14:paraId="4237CC40" w14:textId="77777777" w:rsidR="00DB44D0" w:rsidRDefault="00DB44D0" w:rsidP="00113689">
      <w:pPr>
        <w:pStyle w:val="Heading1"/>
        <w:spacing w:before="320" w:after="160"/>
        <w:rPr>
          <w:b/>
          <w:bCs/>
          <w:color w:val="auto"/>
          <w:sz w:val="30"/>
          <w:szCs w:val="30"/>
        </w:rPr>
      </w:pPr>
      <w:bookmarkStart w:id="5" w:name="_Toc239104794"/>
    </w:p>
    <w:p w14:paraId="653547FB" w14:textId="07076845" w:rsidR="00113689" w:rsidRPr="00DB44D0" w:rsidRDefault="00113689" w:rsidP="00113689">
      <w:pPr>
        <w:pStyle w:val="Heading1"/>
        <w:spacing w:before="320" w:after="160"/>
        <w:rPr>
          <w:color w:val="auto"/>
        </w:rPr>
      </w:pPr>
      <w:r w:rsidRPr="00DB44D0">
        <w:rPr>
          <w:b/>
          <w:bCs/>
          <w:color w:val="auto"/>
          <w:sz w:val="30"/>
          <w:szCs w:val="30"/>
        </w:rPr>
        <w:lastRenderedPageBreak/>
        <w:t>4. Agent-Based Driver Matching</w:t>
      </w:r>
      <w:bookmarkEnd w:id="5"/>
    </w:p>
    <w:p w14:paraId="48175102" w14:textId="77777777" w:rsidR="00113689" w:rsidRPr="00DB44D0" w:rsidRDefault="00113689" w:rsidP="00113689">
      <w:pPr>
        <w:spacing w:after="160" w:line="276" w:lineRule="auto"/>
        <w:jc w:val="both"/>
      </w:pPr>
      <w:r w:rsidRPr="00DB44D0">
        <w:rPr>
          <w:sz w:val="24"/>
          <w:szCs w:val="24"/>
        </w:rPr>
        <w:t>The observation that a slightly farther driver sometimes wins a match is the key clue here: it rules out naive nearest-driver assignment and points toward each driver, or each dispatch zone, being represented by a small decision-making agent that optimizes more than raw distance.</w:t>
      </w:r>
    </w:p>
    <w:p w14:paraId="418B97FD" w14:textId="77777777" w:rsidR="00113689" w:rsidRPr="00DB44D0" w:rsidRDefault="00113689" w:rsidP="00113689">
      <w:pPr>
        <w:pStyle w:val="ListParagraph"/>
        <w:numPr>
          <w:ilvl w:val="0"/>
          <w:numId w:val="2"/>
        </w:numPr>
        <w:spacing w:after="100"/>
      </w:pPr>
      <w:r w:rsidRPr="00DB44D0">
        <w:rPr>
          <w:b/>
          <w:bCs/>
          <w:sz w:val="24"/>
          <w:szCs w:val="24"/>
        </w:rPr>
        <w:t>Local agent inputs</w:t>
      </w:r>
      <w:r w:rsidRPr="00DB44D0">
        <w:rPr>
          <w:sz w:val="24"/>
          <w:szCs w:val="24"/>
        </w:rPr>
        <w:t xml:space="preserve"> — a driver's idle time, direction of travel, historical acceptance rate, routable pickup ETA (rather than straight-line distance), and implicit preference signals such as avoiding low-rated pickup zones.</w:t>
      </w:r>
    </w:p>
    <w:p w14:paraId="23528BB8" w14:textId="77777777" w:rsidR="00113689" w:rsidRPr="00DB44D0" w:rsidRDefault="00113689" w:rsidP="00113689">
      <w:pPr>
        <w:pStyle w:val="ListParagraph"/>
        <w:numPr>
          <w:ilvl w:val="0"/>
          <w:numId w:val="2"/>
        </w:numPr>
        <w:spacing w:after="100"/>
      </w:pPr>
      <w:r w:rsidRPr="00DB44D0">
        <w:rPr>
          <w:b/>
          <w:bCs/>
          <w:sz w:val="24"/>
          <w:szCs w:val="24"/>
        </w:rPr>
        <w:t>Matching as constrained optimization, not greedy assignment</w:t>
      </w:r>
      <w:r w:rsidRPr="00DB44D0">
        <w:rPr>
          <w:sz w:val="24"/>
          <w:szCs w:val="24"/>
        </w:rPr>
        <w:t xml:space="preserve"> — over a short batching window (often one to two seconds), the system likely collects all pending requests and idle drivers in a region and solves a small assignment problem, such as a bipartite matching or auction-style algorithm, rather than matching riders to drivers one at a time as requests arrive. This explains why a driver ninety seconds away might be preferred over one sixty seconds away: the system may be minimizing aggregate wait time or balancing fleet idle time across the batch, not optimizing each request in isolation.</w:t>
      </w:r>
    </w:p>
    <w:p w14:paraId="30C6DE46" w14:textId="77777777" w:rsidR="00113689" w:rsidRPr="00DB44D0" w:rsidRDefault="00113689" w:rsidP="00113689">
      <w:pPr>
        <w:pStyle w:val="ListParagraph"/>
        <w:numPr>
          <w:ilvl w:val="0"/>
          <w:numId w:val="2"/>
        </w:numPr>
        <w:spacing w:after="100"/>
      </w:pPr>
      <w:r w:rsidRPr="00DB44D0">
        <w:rPr>
          <w:b/>
          <w:bCs/>
          <w:sz w:val="24"/>
          <w:szCs w:val="24"/>
        </w:rPr>
        <w:t>Why local agents rather than a single central solver</w:t>
      </w:r>
      <w:r w:rsidRPr="00DB44D0">
        <w:rPr>
          <w:sz w:val="24"/>
          <w:szCs w:val="24"/>
        </w:rPr>
        <w:t xml:space="preserve"> — a fully centralized optimizer recomputing citywide assignments every second would struggle to meet sub-three-second latency at peak load. It is more consistent with observed speed for each zone, or even each driver's device, to run a lightweight local agent that reacts instantly to a short list of nearby candidates, while the distributed layer periodically pushes down updated priors — refreshed demand forecasts, driver reputation scores, and surge multipliers — that the agent consumes as inputs rather than recomputing global state itself.</w:t>
      </w:r>
    </w:p>
    <w:p w14:paraId="5849E165" w14:textId="77777777" w:rsidR="00113689" w:rsidRPr="00DB44D0" w:rsidRDefault="00113689" w:rsidP="00113689">
      <w:pPr>
        <w:pStyle w:val="ListParagraph"/>
        <w:numPr>
          <w:ilvl w:val="0"/>
          <w:numId w:val="2"/>
        </w:numPr>
        <w:spacing w:after="100"/>
      </w:pPr>
      <w:r w:rsidRPr="00DB44D0">
        <w:rPr>
          <w:b/>
          <w:bCs/>
          <w:sz w:val="24"/>
          <w:szCs w:val="24"/>
        </w:rPr>
        <w:t>Coordination across zones</w:t>
      </w:r>
      <w:r w:rsidRPr="00DB44D0">
        <w:rPr>
          <w:sz w:val="24"/>
          <w:szCs w:val="24"/>
        </w:rPr>
        <w:t xml:space="preserve"> — when one cell is oversupplied and a </w:t>
      </w:r>
      <w:proofErr w:type="spellStart"/>
      <w:r w:rsidRPr="00DB44D0">
        <w:rPr>
          <w:sz w:val="24"/>
          <w:szCs w:val="24"/>
        </w:rPr>
        <w:t>neighboring</w:t>
      </w:r>
      <w:proofErr w:type="spellEnd"/>
      <w:r w:rsidRPr="00DB44D0">
        <w:rPr>
          <w:sz w:val="24"/>
          <w:szCs w:val="24"/>
        </w:rPr>
        <w:t xml:space="preserve"> cell is undersupplied, the batch layer, using the same </w:t>
      </w:r>
      <w:proofErr w:type="spellStart"/>
      <w:r w:rsidRPr="00DB44D0">
        <w:rPr>
          <w:sz w:val="24"/>
          <w:szCs w:val="24"/>
        </w:rPr>
        <w:t>reduceByKey</w:t>
      </w:r>
      <w:proofErr w:type="spellEnd"/>
      <w:r w:rsidRPr="00DB44D0">
        <w:rPr>
          <w:sz w:val="24"/>
          <w:szCs w:val="24"/>
        </w:rPr>
        <w:t>-aggregated idle-driver counts, can nudge idle drivers toward the undersupplied cell through incentives. This is a plausible explanation for prompts encouraging drivers to reposition toward a nearby area for a bonus, functioning as a soft coordination signal between otherwise independent local agents.</w:t>
      </w:r>
    </w:p>
    <w:p w14:paraId="2558C1D9" w14:textId="77777777" w:rsidR="00113689" w:rsidRPr="00DB44D0" w:rsidRDefault="00113689" w:rsidP="00113689">
      <w:pPr>
        <w:pStyle w:val="Heading1"/>
        <w:spacing w:before="320" w:after="160"/>
        <w:rPr>
          <w:color w:val="auto"/>
        </w:rPr>
      </w:pPr>
      <w:bookmarkStart w:id="6" w:name="_Toc239104795"/>
      <w:r w:rsidRPr="00DB44D0">
        <w:rPr>
          <w:b/>
          <w:bCs/>
          <w:color w:val="auto"/>
          <w:sz w:val="30"/>
          <w:szCs w:val="30"/>
        </w:rPr>
        <w:t>5. Reconstructed Architecture Summary</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50"/>
      </w:tblGrid>
      <w:tr w:rsidR="00113689" w:rsidRPr="00DB44D0" w14:paraId="6526E0B0" w14:textId="77777777" w:rsidTr="00BA2E06">
        <w:tblPrEx>
          <w:tblCellMar>
            <w:top w:w="0" w:type="dxa"/>
            <w:bottom w:w="0" w:type="dxa"/>
          </w:tblCellMar>
        </w:tblPrEx>
        <w:tc>
          <w:tcPr>
            <w:tcW w:w="2400" w:type="dxa"/>
            <w:shd w:val="clear" w:color="auto" w:fill="1F3864"/>
            <w:tcMar>
              <w:top w:w="80" w:type="dxa"/>
              <w:left w:w="100" w:type="dxa"/>
              <w:bottom w:w="80" w:type="dxa"/>
              <w:right w:w="100" w:type="dxa"/>
            </w:tcMar>
          </w:tcPr>
          <w:p w14:paraId="591179B9" w14:textId="77777777" w:rsidR="00113689" w:rsidRPr="00DB44D0" w:rsidRDefault="00113689" w:rsidP="00BA2E06">
            <w:r w:rsidRPr="00DB44D0">
              <w:rPr>
                <w:b/>
                <w:bCs/>
                <w:sz w:val="22"/>
                <w:szCs w:val="22"/>
              </w:rPr>
              <w:t>Layer</w:t>
            </w:r>
          </w:p>
        </w:tc>
        <w:tc>
          <w:tcPr>
            <w:tcW w:w="2200" w:type="dxa"/>
            <w:shd w:val="clear" w:color="auto" w:fill="1F3864"/>
            <w:tcMar>
              <w:top w:w="80" w:type="dxa"/>
              <w:left w:w="100" w:type="dxa"/>
              <w:bottom w:w="80" w:type="dxa"/>
              <w:right w:w="100" w:type="dxa"/>
            </w:tcMar>
          </w:tcPr>
          <w:p w14:paraId="0E778A86" w14:textId="77777777" w:rsidR="00113689" w:rsidRPr="00DB44D0" w:rsidRDefault="00113689" w:rsidP="00BA2E06">
            <w:r w:rsidRPr="00DB44D0">
              <w:rPr>
                <w:b/>
                <w:bCs/>
                <w:sz w:val="22"/>
                <w:szCs w:val="22"/>
              </w:rPr>
              <w:t>Timescale</w:t>
            </w:r>
          </w:p>
        </w:tc>
        <w:tc>
          <w:tcPr>
            <w:tcW w:w="4750" w:type="dxa"/>
            <w:shd w:val="clear" w:color="auto" w:fill="1F3864"/>
            <w:tcMar>
              <w:top w:w="80" w:type="dxa"/>
              <w:left w:w="100" w:type="dxa"/>
              <w:bottom w:w="80" w:type="dxa"/>
              <w:right w:w="100" w:type="dxa"/>
            </w:tcMar>
          </w:tcPr>
          <w:p w14:paraId="1B09E1C4" w14:textId="77777777" w:rsidR="00113689" w:rsidRPr="00DB44D0" w:rsidRDefault="00113689" w:rsidP="00BA2E06">
            <w:r w:rsidRPr="00DB44D0">
              <w:rPr>
                <w:b/>
                <w:bCs/>
                <w:sz w:val="22"/>
                <w:szCs w:val="22"/>
              </w:rPr>
              <w:t>Inferred Technology</w:t>
            </w:r>
          </w:p>
        </w:tc>
      </w:tr>
      <w:tr w:rsidR="00113689" w:rsidRPr="00DB44D0" w14:paraId="4FF1D684" w14:textId="77777777" w:rsidTr="00BA2E06">
        <w:tblPrEx>
          <w:tblCellMar>
            <w:top w:w="0" w:type="dxa"/>
            <w:bottom w:w="0" w:type="dxa"/>
          </w:tblCellMar>
        </w:tblPrEx>
        <w:tc>
          <w:tcPr>
            <w:tcW w:w="2400" w:type="dxa"/>
            <w:tcMar>
              <w:top w:w="80" w:type="dxa"/>
              <w:left w:w="100" w:type="dxa"/>
              <w:bottom w:w="80" w:type="dxa"/>
              <w:right w:w="100" w:type="dxa"/>
            </w:tcMar>
          </w:tcPr>
          <w:p w14:paraId="1F869A87" w14:textId="77777777" w:rsidR="00113689" w:rsidRPr="00DB44D0" w:rsidRDefault="00113689" w:rsidP="00BA2E06">
            <w:r w:rsidRPr="00DB44D0">
              <w:rPr>
                <w:sz w:val="22"/>
                <w:szCs w:val="22"/>
              </w:rPr>
              <w:t>GPS / location aggregation</w:t>
            </w:r>
          </w:p>
        </w:tc>
        <w:tc>
          <w:tcPr>
            <w:tcW w:w="2200" w:type="dxa"/>
            <w:tcMar>
              <w:top w:w="80" w:type="dxa"/>
              <w:left w:w="100" w:type="dxa"/>
              <w:bottom w:w="80" w:type="dxa"/>
              <w:right w:w="100" w:type="dxa"/>
            </w:tcMar>
          </w:tcPr>
          <w:p w14:paraId="09E2F7AD" w14:textId="77777777" w:rsidR="00113689" w:rsidRPr="00DB44D0" w:rsidRDefault="00113689" w:rsidP="00BA2E06">
            <w:r w:rsidRPr="00DB44D0">
              <w:rPr>
                <w:sz w:val="22"/>
                <w:szCs w:val="22"/>
              </w:rPr>
              <w:t>Sub-second to seconds</w:t>
            </w:r>
          </w:p>
        </w:tc>
        <w:tc>
          <w:tcPr>
            <w:tcW w:w="4750" w:type="dxa"/>
            <w:tcMar>
              <w:top w:w="80" w:type="dxa"/>
              <w:left w:w="100" w:type="dxa"/>
              <w:bottom w:w="80" w:type="dxa"/>
              <w:right w:w="100" w:type="dxa"/>
            </w:tcMar>
          </w:tcPr>
          <w:p w14:paraId="63445806" w14:textId="77777777" w:rsidR="00113689" w:rsidRPr="00DB44D0" w:rsidRDefault="00113689" w:rsidP="00BA2E06">
            <w:r w:rsidRPr="00DB44D0">
              <w:rPr>
                <w:sz w:val="22"/>
                <w:szCs w:val="22"/>
              </w:rPr>
              <w:t xml:space="preserve">Kafka and Spark Streaming feeding RDD transformations (map, filter, </w:t>
            </w:r>
            <w:proofErr w:type="spellStart"/>
            <w:r w:rsidRPr="00DB44D0">
              <w:rPr>
                <w:sz w:val="22"/>
                <w:szCs w:val="22"/>
              </w:rPr>
              <w:t>reduceByKey</w:t>
            </w:r>
            <w:proofErr w:type="spellEnd"/>
            <w:r w:rsidRPr="00DB44D0">
              <w:rPr>
                <w:sz w:val="22"/>
                <w:szCs w:val="22"/>
              </w:rPr>
              <w:t>, window), keyed by geohash</w:t>
            </w:r>
          </w:p>
        </w:tc>
      </w:tr>
      <w:tr w:rsidR="00113689" w:rsidRPr="00DB44D0" w14:paraId="2A8BF4F6" w14:textId="77777777" w:rsidTr="00BA2E06">
        <w:tblPrEx>
          <w:tblCellMar>
            <w:top w:w="0" w:type="dxa"/>
            <w:bottom w:w="0" w:type="dxa"/>
          </w:tblCellMar>
        </w:tblPrEx>
        <w:tc>
          <w:tcPr>
            <w:tcW w:w="2400" w:type="dxa"/>
            <w:tcMar>
              <w:top w:w="80" w:type="dxa"/>
              <w:left w:w="100" w:type="dxa"/>
              <w:bottom w:w="80" w:type="dxa"/>
              <w:right w:w="100" w:type="dxa"/>
            </w:tcMar>
          </w:tcPr>
          <w:p w14:paraId="0BBF54DB" w14:textId="77777777" w:rsidR="00113689" w:rsidRPr="00DB44D0" w:rsidRDefault="00113689" w:rsidP="00BA2E06">
            <w:r w:rsidRPr="00DB44D0">
              <w:rPr>
                <w:sz w:val="22"/>
                <w:szCs w:val="22"/>
              </w:rPr>
              <w:t>Demand forecasting</w:t>
            </w:r>
          </w:p>
        </w:tc>
        <w:tc>
          <w:tcPr>
            <w:tcW w:w="2200" w:type="dxa"/>
            <w:tcMar>
              <w:top w:w="80" w:type="dxa"/>
              <w:left w:w="100" w:type="dxa"/>
              <w:bottom w:w="80" w:type="dxa"/>
              <w:right w:w="100" w:type="dxa"/>
            </w:tcMar>
          </w:tcPr>
          <w:p w14:paraId="4627134D" w14:textId="77777777" w:rsidR="00113689" w:rsidRPr="00DB44D0" w:rsidRDefault="00113689" w:rsidP="00BA2E06">
            <w:r w:rsidRPr="00DB44D0">
              <w:rPr>
                <w:sz w:val="22"/>
                <w:szCs w:val="22"/>
              </w:rPr>
              <w:t>Minutes to hours</w:t>
            </w:r>
          </w:p>
        </w:tc>
        <w:tc>
          <w:tcPr>
            <w:tcW w:w="4750" w:type="dxa"/>
            <w:tcMar>
              <w:top w:w="80" w:type="dxa"/>
              <w:left w:w="100" w:type="dxa"/>
              <w:bottom w:w="80" w:type="dxa"/>
              <w:right w:w="100" w:type="dxa"/>
            </w:tcMar>
          </w:tcPr>
          <w:p w14:paraId="641C3E39" w14:textId="77777777" w:rsidR="00113689" w:rsidRPr="00DB44D0" w:rsidRDefault="00113689" w:rsidP="00BA2E06">
            <w:r w:rsidRPr="00DB44D0">
              <w:rPr>
                <w:sz w:val="22"/>
                <w:szCs w:val="22"/>
              </w:rPr>
              <w:t xml:space="preserve">Batch RDD feature pipelines with </w:t>
            </w:r>
            <w:proofErr w:type="spellStart"/>
            <w:r w:rsidRPr="00DB44D0">
              <w:rPr>
                <w:sz w:val="22"/>
                <w:szCs w:val="22"/>
              </w:rPr>
              <w:t>MLlib</w:t>
            </w:r>
            <w:proofErr w:type="spellEnd"/>
            <w:r w:rsidRPr="00DB44D0">
              <w:rPr>
                <w:sz w:val="22"/>
                <w:szCs w:val="22"/>
              </w:rPr>
              <w:t xml:space="preserve"> (or an external model), trained periodically and scored online</w:t>
            </w:r>
          </w:p>
        </w:tc>
      </w:tr>
      <w:tr w:rsidR="00113689" w:rsidRPr="00DB44D0" w14:paraId="78C20F48" w14:textId="77777777" w:rsidTr="00BA2E06">
        <w:tblPrEx>
          <w:tblCellMar>
            <w:top w:w="0" w:type="dxa"/>
            <w:bottom w:w="0" w:type="dxa"/>
          </w:tblCellMar>
        </w:tblPrEx>
        <w:tc>
          <w:tcPr>
            <w:tcW w:w="2400" w:type="dxa"/>
            <w:tcMar>
              <w:top w:w="80" w:type="dxa"/>
              <w:left w:w="100" w:type="dxa"/>
              <w:bottom w:w="80" w:type="dxa"/>
              <w:right w:w="100" w:type="dxa"/>
            </w:tcMar>
          </w:tcPr>
          <w:p w14:paraId="56415C8E" w14:textId="77777777" w:rsidR="00113689" w:rsidRPr="00DB44D0" w:rsidRDefault="00113689" w:rsidP="00BA2E06">
            <w:r w:rsidRPr="00DB44D0">
              <w:rPr>
                <w:sz w:val="22"/>
                <w:szCs w:val="22"/>
              </w:rPr>
              <w:t>Driver matching</w:t>
            </w:r>
          </w:p>
        </w:tc>
        <w:tc>
          <w:tcPr>
            <w:tcW w:w="2200" w:type="dxa"/>
            <w:tcMar>
              <w:top w:w="80" w:type="dxa"/>
              <w:left w:w="100" w:type="dxa"/>
              <w:bottom w:w="80" w:type="dxa"/>
              <w:right w:w="100" w:type="dxa"/>
            </w:tcMar>
          </w:tcPr>
          <w:p w14:paraId="24888F9A" w14:textId="77777777" w:rsidR="00113689" w:rsidRPr="00DB44D0" w:rsidRDefault="00113689" w:rsidP="00BA2E06">
            <w:r w:rsidRPr="00DB44D0">
              <w:rPr>
                <w:sz w:val="22"/>
                <w:szCs w:val="22"/>
              </w:rPr>
              <w:t>One- to two-second batches</w:t>
            </w:r>
          </w:p>
        </w:tc>
        <w:tc>
          <w:tcPr>
            <w:tcW w:w="4750" w:type="dxa"/>
            <w:tcMar>
              <w:top w:w="80" w:type="dxa"/>
              <w:left w:w="100" w:type="dxa"/>
              <w:bottom w:w="80" w:type="dxa"/>
              <w:right w:w="100" w:type="dxa"/>
            </w:tcMar>
          </w:tcPr>
          <w:p w14:paraId="25F9BC85" w14:textId="77777777" w:rsidR="00113689" w:rsidRPr="00DB44D0" w:rsidRDefault="00113689" w:rsidP="00BA2E06">
            <w:r w:rsidRPr="00DB44D0">
              <w:rPr>
                <w:sz w:val="22"/>
                <w:szCs w:val="22"/>
              </w:rPr>
              <w:t>Local or zone-level agents solving small assignment problems, using forecasts and driver state as inputs rather than raw distance alone</w:t>
            </w:r>
          </w:p>
        </w:tc>
      </w:tr>
      <w:tr w:rsidR="00113689" w:rsidRPr="00DB44D0" w14:paraId="65529642" w14:textId="77777777" w:rsidTr="00BA2E06">
        <w:tblPrEx>
          <w:tblCellMar>
            <w:top w:w="0" w:type="dxa"/>
            <w:bottom w:w="0" w:type="dxa"/>
          </w:tblCellMar>
        </w:tblPrEx>
        <w:tc>
          <w:tcPr>
            <w:tcW w:w="2400" w:type="dxa"/>
            <w:tcMar>
              <w:top w:w="80" w:type="dxa"/>
              <w:left w:w="100" w:type="dxa"/>
              <w:bottom w:w="80" w:type="dxa"/>
              <w:right w:w="100" w:type="dxa"/>
            </w:tcMar>
          </w:tcPr>
          <w:p w14:paraId="47D13C9C" w14:textId="77777777" w:rsidR="00113689" w:rsidRPr="00DB44D0" w:rsidRDefault="00113689" w:rsidP="00BA2E06">
            <w:r w:rsidRPr="00DB44D0">
              <w:rPr>
                <w:sz w:val="22"/>
                <w:szCs w:val="22"/>
              </w:rPr>
              <w:t>Fleet rebalancing</w:t>
            </w:r>
          </w:p>
        </w:tc>
        <w:tc>
          <w:tcPr>
            <w:tcW w:w="2200" w:type="dxa"/>
            <w:tcMar>
              <w:top w:w="80" w:type="dxa"/>
              <w:left w:w="100" w:type="dxa"/>
              <w:bottom w:w="80" w:type="dxa"/>
              <w:right w:w="100" w:type="dxa"/>
            </w:tcMar>
          </w:tcPr>
          <w:p w14:paraId="410F0576" w14:textId="77777777" w:rsidR="00113689" w:rsidRPr="00DB44D0" w:rsidRDefault="00113689" w:rsidP="00BA2E06">
            <w:r w:rsidRPr="00DB44D0">
              <w:rPr>
                <w:sz w:val="22"/>
                <w:szCs w:val="22"/>
              </w:rPr>
              <w:t>Minutes</w:t>
            </w:r>
          </w:p>
        </w:tc>
        <w:tc>
          <w:tcPr>
            <w:tcW w:w="4750" w:type="dxa"/>
            <w:tcMar>
              <w:top w:w="80" w:type="dxa"/>
              <w:left w:w="100" w:type="dxa"/>
              <w:bottom w:w="80" w:type="dxa"/>
              <w:right w:w="100" w:type="dxa"/>
            </w:tcMar>
          </w:tcPr>
          <w:p w14:paraId="78516312" w14:textId="77777777" w:rsidR="00113689" w:rsidRPr="00DB44D0" w:rsidRDefault="00113689" w:rsidP="00BA2E06">
            <w:r w:rsidRPr="00DB44D0">
              <w:rPr>
                <w:sz w:val="22"/>
                <w:szCs w:val="22"/>
              </w:rPr>
              <w:t>Central layer nudging agents via incentives based on cross-zone supply and demand imbalance</w:t>
            </w:r>
          </w:p>
        </w:tc>
      </w:tr>
    </w:tbl>
    <w:p w14:paraId="2C5B5165" w14:textId="77777777" w:rsidR="00113689" w:rsidRPr="00DB44D0" w:rsidRDefault="00113689" w:rsidP="00113689">
      <w:pPr>
        <w:spacing w:after="160" w:line="276" w:lineRule="auto"/>
        <w:jc w:val="both"/>
      </w:pPr>
      <w:r w:rsidRPr="00DB44D0">
        <w:rPr>
          <w:sz w:val="24"/>
          <w:szCs w:val="24"/>
        </w:rPr>
        <w:t xml:space="preserve"> </w:t>
      </w:r>
    </w:p>
    <w:p w14:paraId="464E6D5A" w14:textId="77777777" w:rsidR="00113689" w:rsidRPr="00DB44D0" w:rsidRDefault="00113689" w:rsidP="00113689">
      <w:pPr>
        <w:pStyle w:val="Heading1"/>
        <w:spacing w:before="320" w:after="160"/>
        <w:rPr>
          <w:color w:val="auto"/>
        </w:rPr>
      </w:pPr>
      <w:bookmarkStart w:id="7" w:name="_Toc239104796"/>
      <w:r w:rsidRPr="00DB44D0">
        <w:rPr>
          <w:b/>
          <w:bCs/>
          <w:color w:val="auto"/>
          <w:sz w:val="30"/>
          <w:szCs w:val="30"/>
        </w:rPr>
        <w:lastRenderedPageBreak/>
        <w:t>6. Conclusion</w:t>
      </w:r>
      <w:bookmarkEnd w:id="7"/>
    </w:p>
    <w:p w14:paraId="33162A3A" w14:textId="49C5F17B" w:rsidR="00475ABE" w:rsidRPr="00DB44D0" w:rsidRDefault="00113689" w:rsidP="00113689">
      <w:pPr>
        <w:pStyle w:val="Heading1"/>
        <w:rPr>
          <w:color w:val="auto"/>
        </w:rPr>
      </w:pPr>
      <w:r w:rsidRPr="00DB44D0">
        <w:rPr>
          <w:color w:val="auto"/>
          <w:sz w:val="24"/>
          <w:szCs w:val="24"/>
        </w:rPr>
        <w:t xml:space="preserve">The overall pattern reconstructed here — distributed batch and streaming analytics maintaining the slower, fleet-wide picture, paired with fast local agents handling the actual second-by-second decisions — mirrors the design one would expect of any large-scale real-time system. A global </w:t>
      </w:r>
      <w:proofErr w:type="spellStart"/>
      <w:r w:rsidRPr="00DB44D0">
        <w:rPr>
          <w:color w:val="auto"/>
          <w:sz w:val="24"/>
          <w:szCs w:val="24"/>
        </w:rPr>
        <w:t>recomputation</w:t>
      </w:r>
      <w:proofErr w:type="spellEnd"/>
      <w:r w:rsidRPr="00DB44D0">
        <w:rPr>
          <w:color w:val="auto"/>
          <w:sz w:val="24"/>
          <w:szCs w:val="24"/>
        </w:rPr>
        <w:t xml:space="preserve"> for every incoming event is not affordable at this latency and scale, so the reactive logic is pushed to the edge, while the distributed RDD-based pipeline keeps that edge logic well-informed through periodically refreshed forecasts, aggregates</w:t>
      </w:r>
    </w:p>
    <w:sectPr w:rsidR="00475ABE" w:rsidRPr="00DB44D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D16FF"/>
    <w:multiLevelType w:val="hybridMultilevel"/>
    <w:tmpl w:val="8DC07754"/>
    <w:lvl w:ilvl="0" w:tplc="678E1F32">
      <w:start w:val="1"/>
      <w:numFmt w:val="bullet"/>
      <w:lvlText w:val="●"/>
      <w:lvlJc w:val="left"/>
      <w:pPr>
        <w:ind w:left="720" w:hanging="360"/>
      </w:pPr>
    </w:lvl>
    <w:lvl w:ilvl="1" w:tplc="20A01646">
      <w:start w:val="1"/>
      <w:numFmt w:val="bullet"/>
      <w:lvlText w:val="○"/>
      <w:lvlJc w:val="left"/>
      <w:pPr>
        <w:ind w:left="1440" w:hanging="360"/>
      </w:pPr>
    </w:lvl>
    <w:lvl w:ilvl="2" w:tplc="EA846450">
      <w:start w:val="1"/>
      <w:numFmt w:val="bullet"/>
      <w:lvlText w:val="■"/>
      <w:lvlJc w:val="left"/>
      <w:pPr>
        <w:ind w:left="2160" w:hanging="360"/>
      </w:pPr>
    </w:lvl>
    <w:lvl w:ilvl="3" w:tplc="C644C78A">
      <w:start w:val="1"/>
      <w:numFmt w:val="bullet"/>
      <w:lvlText w:val="●"/>
      <w:lvlJc w:val="left"/>
      <w:pPr>
        <w:ind w:left="2880" w:hanging="360"/>
      </w:pPr>
    </w:lvl>
    <w:lvl w:ilvl="4" w:tplc="AF2A58D8">
      <w:start w:val="1"/>
      <w:numFmt w:val="bullet"/>
      <w:lvlText w:val="○"/>
      <w:lvlJc w:val="left"/>
      <w:pPr>
        <w:ind w:left="3600" w:hanging="360"/>
      </w:pPr>
    </w:lvl>
    <w:lvl w:ilvl="5" w:tplc="E4B47136">
      <w:start w:val="1"/>
      <w:numFmt w:val="bullet"/>
      <w:lvlText w:val="■"/>
      <w:lvlJc w:val="left"/>
      <w:pPr>
        <w:ind w:left="4320" w:hanging="360"/>
      </w:pPr>
    </w:lvl>
    <w:lvl w:ilvl="6" w:tplc="B61E370C">
      <w:start w:val="1"/>
      <w:numFmt w:val="bullet"/>
      <w:lvlText w:val="●"/>
      <w:lvlJc w:val="left"/>
      <w:pPr>
        <w:ind w:left="5040" w:hanging="360"/>
      </w:pPr>
    </w:lvl>
    <w:lvl w:ilvl="7" w:tplc="1F72D1D0">
      <w:start w:val="1"/>
      <w:numFmt w:val="bullet"/>
      <w:lvlText w:val="●"/>
      <w:lvlJc w:val="left"/>
      <w:pPr>
        <w:ind w:left="5760" w:hanging="360"/>
      </w:pPr>
    </w:lvl>
    <w:lvl w:ilvl="8" w:tplc="B008D1BC">
      <w:start w:val="1"/>
      <w:numFmt w:val="bullet"/>
      <w:lvlText w:val="●"/>
      <w:lvlJc w:val="left"/>
      <w:pPr>
        <w:ind w:left="6480" w:hanging="360"/>
      </w:pPr>
    </w:lvl>
  </w:abstractNum>
  <w:abstractNum w:abstractNumId="1" w15:restartNumberingAfterBreak="0">
    <w:nsid w:val="22B8161B"/>
    <w:multiLevelType w:val="hybridMultilevel"/>
    <w:tmpl w:val="61B6EEB0"/>
    <w:lvl w:ilvl="0" w:tplc="842AAFBE">
      <w:start w:val="1"/>
      <w:numFmt w:val="bullet"/>
      <w:lvlText w:val="•"/>
      <w:lvlJc w:val="left"/>
      <w:pPr>
        <w:ind w:left="450" w:hanging="260"/>
      </w:pPr>
    </w:lvl>
    <w:lvl w:ilvl="1" w:tplc="A864966E">
      <w:numFmt w:val="decimal"/>
      <w:lvlText w:val=""/>
      <w:lvlJc w:val="left"/>
    </w:lvl>
    <w:lvl w:ilvl="2" w:tplc="877AEF1A">
      <w:numFmt w:val="decimal"/>
      <w:lvlText w:val=""/>
      <w:lvlJc w:val="left"/>
    </w:lvl>
    <w:lvl w:ilvl="3" w:tplc="77C68C04">
      <w:numFmt w:val="decimal"/>
      <w:lvlText w:val=""/>
      <w:lvlJc w:val="left"/>
    </w:lvl>
    <w:lvl w:ilvl="4" w:tplc="15B04922">
      <w:numFmt w:val="decimal"/>
      <w:lvlText w:val=""/>
      <w:lvlJc w:val="left"/>
    </w:lvl>
    <w:lvl w:ilvl="5" w:tplc="07F6B3AC">
      <w:numFmt w:val="decimal"/>
      <w:lvlText w:val=""/>
      <w:lvlJc w:val="left"/>
    </w:lvl>
    <w:lvl w:ilvl="6" w:tplc="7E0CEF54">
      <w:numFmt w:val="decimal"/>
      <w:lvlText w:val=""/>
      <w:lvlJc w:val="left"/>
    </w:lvl>
    <w:lvl w:ilvl="7" w:tplc="0A047C7E">
      <w:numFmt w:val="decimal"/>
      <w:lvlText w:val=""/>
      <w:lvlJc w:val="left"/>
    </w:lvl>
    <w:lvl w:ilvl="8" w:tplc="9028E718">
      <w:numFmt w:val="decimal"/>
      <w:lvlText w:val=""/>
      <w:lvlJc w:val="left"/>
    </w:lvl>
  </w:abstractNum>
  <w:num w:numId="1" w16cid:durableId="988629962">
    <w:abstractNumId w:val="0"/>
    <w:lvlOverride w:ilvl="0">
      <w:startOverride w:val="1"/>
    </w:lvlOverride>
  </w:num>
  <w:num w:numId="2" w16cid:durableId="13017630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C95"/>
    <w:rsid w:val="000C35A9"/>
    <w:rsid w:val="00113689"/>
    <w:rsid w:val="00270C95"/>
    <w:rsid w:val="00475ABE"/>
    <w:rsid w:val="005866A2"/>
    <w:rsid w:val="00953571"/>
    <w:rsid w:val="00CB21CB"/>
    <w:rsid w:val="00DB44D0"/>
    <w:rsid w:val="00E632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D34D"/>
  <w15:docId w15:val="{0FACBBD1-B9BB-49B0-A10B-45B039A97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1374</Words>
  <Characters>7833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Boo ...</cp:lastModifiedBy>
  <cp:revision>2</cp:revision>
  <dcterms:created xsi:type="dcterms:W3CDTF">2026-08-31T16:55:00Z</dcterms:created>
  <dcterms:modified xsi:type="dcterms:W3CDTF">2026-08-31T16:55:00Z</dcterms:modified>
</cp:coreProperties>
</file>