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BDE5" w14:textId="77777777" w:rsidR="0008717D" w:rsidRDefault="00000000">
      <w:pPr>
        <w:spacing w:after="120" w:line="276" w:lineRule="auto"/>
        <w:jc w:val="center"/>
      </w:pPr>
      <w:r>
        <w:rPr>
          <w:b/>
          <w:bCs/>
          <w:sz w:val="28"/>
          <w:szCs w:val="28"/>
        </w:rPr>
        <w:t>AI-Based Cloud Monitoring System Using a Hybrid AIOps Approach</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6"/>
        <w:gridCol w:w="2436"/>
        <w:gridCol w:w="2437"/>
        <w:gridCol w:w="2437"/>
      </w:tblGrid>
      <w:tr w:rsidR="0008717D" w14:paraId="52EFFCDB" w14:textId="77777777">
        <w:tblPrEx>
          <w:tblCellMar>
            <w:top w:w="0" w:type="dxa"/>
            <w:bottom w:w="0" w:type="dxa"/>
          </w:tblCellMar>
        </w:tblPrEx>
        <w:tc>
          <w:tcPr>
            <w:tcW w:w="243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944B04A" w14:textId="77777777" w:rsidR="0008717D" w:rsidRDefault="00000000">
            <w:pPr>
              <w:jc w:val="center"/>
            </w:pPr>
            <w:r>
              <w:rPr>
                <w:b/>
                <w:bCs/>
              </w:rPr>
              <w:t>Abhiram V P</w:t>
            </w:r>
          </w:p>
          <w:p w14:paraId="1B2BE645" w14:textId="77777777" w:rsidR="0008717D" w:rsidRDefault="00000000">
            <w:pPr>
              <w:jc w:val="center"/>
            </w:pPr>
            <w:r>
              <w:rPr>
                <w:i/>
                <w:iCs/>
                <w:sz w:val="18"/>
                <w:szCs w:val="18"/>
              </w:rPr>
              <w:t>Department of Computer Science</w:t>
            </w:r>
          </w:p>
          <w:p w14:paraId="7E2DA14E" w14:textId="77777777" w:rsidR="0008717D" w:rsidRDefault="00000000">
            <w:pPr>
              <w:jc w:val="center"/>
            </w:pPr>
            <w:r>
              <w:rPr>
                <w:i/>
                <w:iCs/>
                <w:sz w:val="18"/>
                <w:szCs w:val="18"/>
              </w:rPr>
              <w:t>Dayananda Sagar University</w:t>
            </w:r>
          </w:p>
          <w:p w14:paraId="37922F0A" w14:textId="77777777" w:rsidR="0008717D" w:rsidRDefault="00000000">
            <w:pPr>
              <w:jc w:val="center"/>
            </w:pPr>
            <w:r>
              <w:rPr>
                <w:sz w:val="18"/>
                <w:szCs w:val="18"/>
              </w:rPr>
              <w:t>Bengaluru, India</w:t>
            </w:r>
          </w:p>
          <w:p w14:paraId="7E23564A" w14:textId="77777777" w:rsidR="0008717D" w:rsidRDefault="00000000">
            <w:pPr>
              <w:spacing w:after="80"/>
              <w:jc w:val="center"/>
            </w:pPr>
            <w:r>
              <w:rPr>
                <w:sz w:val="18"/>
                <w:szCs w:val="18"/>
              </w:rPr>
              <w:t>eng23cs0004@dsu.edu.in</w:t>
            </w:r>
          </w:p>
        </w:tc>
        <w:tc>
          <w:tcPr>
            <w:tcW w:w="243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B255E9" w14:textId="77777777" w:rsidR="0008717D" w:rsidRDefault="00000000">
            <w:pPr>
              <w:jc w:val="center"/>
            </w:pPr>
            <w:r>
              <w:rPr>
                <w:b/>
                <w:bCs/>
              </w:rPr>
              <w:t>Dharshan S P</w:t>
            </w:r>
          </w:p>
          <w:p w14:paraId="50969D64" w14:textId="77777777" w:rsidR="0008717D" w:rsidRDefault="00000000">
            <w:pPr>
              <w:jc w:val="center"/>
            </w:pPr>
            <w:r>
              <w:rPr>
                <w:i/>
                <w:iCs/>
                <w:sz w:val="18"/>
                <w:szCs w:val="18"/>
              </w:rPr>
              <w:t>Department of Computer Science</w:t>
            </w:r>
          </w:p>
          <w:p w14:paraId="3D20E5B0" w14:textId="77777777" w:rsidR="0008717D" w:rsidRDefault="00000000">
            <w:pPr>
              <w:jc w:val="center"/>
            </w:pPr>
            <w:r>
              <w:rPr>
                <w:i/>
                <w:iCs/>
                <w:sz w:val="18"/>
                <w:szCs w:val="18"/>
              </w:rPr>
              <w:t>Dayananda Sagar University</w:t>
            </w:r>
          </w:p>
          <w:p w14:paraId="32185B0B" w14:textId="77777777" w:rsidR="0008717D" w:rsidRDefault="00000000">
            <w:pPr>
              <w:jc w:val="center"/>
            </w:pPr>
            <w:r>
              <w:rPr>
                <w:sz w:val="18"/>
                <w:szCs w:val="18"/>
              </w:rPr>
              <w:t>Bengaluru, India</w:t>
            </w:r>
          </w:p>
          <w:p w14:paraId="6B69811F" w14:textId="77777777" w:rsidR="0008717D" w:rsidRDefault="00000000">
            <w:pPr>
              <w:spacing w:after="80"/>
              <w:jc w:val="center"/>
            </w:pPr>
            <w:r>
              <w:rPr>
                <w:sz w:val="18"/>
                <w:szCs w:val="18"/>
              </w:rPr>
              <w:t>eng23cs0061@dsu.edu.in</w:t>
            </w:r>
          </w:p>
        </w:tc>
        <w:tc>
          <w:tcPr>
            <w:tcW w:w="243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98B7115" w14:textId="77777777" w:rsidR="0008717D" w:rsidRDefault="00000000">
            <w:pPr>
              <w:jc w:val="center"/>
            </w:pPr>
            <w:r>
              <w:rPr>
                <w:b/>
                <w:bCs/>
              </w:rPr>
              <w:t>A Goutam Kumar</w:t>
            </w:r>
          </w:p>
          <w:p w14:paraId="057DFEFC" w14:textId="77777777" w:rsidR="0008717D" w:rsidRDefault="00000000">
            <w:pPr>
              <w:jc w:val="center"/>
            </w:pPr>
            <w:r>
              <w:rPr>
                <w:i/>
                <w:iCs/>
                <w:sz w:val="18"/>
                <w:szCs w:val="18"/>
              </w:rPr>
              <w:t>Department of Computer Science</w:t>
            </w:r>
          </w:p>
          <w:p w14:paraId="4DABC08B" w14:textId="77777777" w:rsidR="0008717D" w:rsidRDefault="00000000">
            <w:pPr>
              <w:jc w:val="center"/>
            </w:pPr>
            <w:r>
              <w:rPr>
                <w:i/>
                <w:iCs/>
                <w:sz w:val="18"/>
                <w:szCs w:val="18"/>
              </w:rPr>
              <w:t>Dayananda Sagar University</w:t>
            </w:r>
          </w:p>
          <w:p w14:paraId="51067AC6" w14:textId="77777777" w:rsidR="0008717D" w:rsidRDefault="00000000">
            <w:pPr>
              <w:jc w:val="center"/>
            </w:pPr>
            <w:r>
              <w:rPr>
                <w:sz w:val="18"/>
                <w:szCs w:val="18"/>
              </w:rPr>
              <w:t>Bengaluru, India</w:t>
            </w:r>
          </w:p>
          <w:p w14:paraId="00A0D573" w14:textId="77777777" w:rsidR="0008717D" w:rsidRDefault="00000000">
            <w:pPr>
              <w:spacing w:after="80"/>
              <w:jc w:val="center"/>
            </w:pPr>
            <w:r>
              <w:rPr>
                <w:sz w:val="18"/>
                <w:szCs w:val="18"/>
              </w:rPr>
              <w:t>eng23cs0001@dsu.edu.in</w:t>
            </w:r>
          </w:p>
        </w:tc>
        <w:tc>
          <w:tcPr>
            <w:tcW w:w="243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5295640" w14:textId="77777777" w:rsidR="0008717D" w:rsidRDefault="00000000">
            <w:pPr>
              <w:jc w:val="center"/>
            </w:pPr>
            <w:r>
              <w:rPr>
                <w:b/>
                <w:bCs/>
              </w:rPr>
              <w:t>Abhishek J P</w:t>
            </w:r>
          </w:p>
          <w:p w14:paraId="0DDE94F2" w14:textId="77777777" w:rsidR="0008717D" w:rsidRDefault="00000000">
            <w:pPr>
              <w:jc w:val="center"/>
            </w:pPr>
            <w:r>
              <w:rPr>
                <w:i/>
                <w:iCs/>
                <w:sz w:val="18"/>
                <w:szCs w:val="18"/>
              </w:rPr>
              <w:t>Department of Computer Science</w:t>
            </w:r>
          </w:p>
          <w:p w14:paraId="2F04AFAA" w14:textId="77777777" w:rsidR="0008717D" w:rsidRDefault="00000000">
            <w:pPr>
              <w:jc w:val="center"/>
            </w:pPr>
            <w:r>
              <w:rPr>
                <w:i/>
                <w:iCs/>
                <w:sz w:val="18"/>
                <w:szCs w:val="18"/>
              </w:rPr>
              <w:t>Dayananda Sagar University</w:t>
            </w:r>
          </w:p>
          <w:p w14:paraId="61D3E13D" w14:textId="77777777" w:rsidR="0008717D" w:rsidRDefault="00000000">
            <w:pPr>
              <w:jc w:val="center"/>
            </w:pPr>
            <w:r>
              <w:rPr>
                <w:sz w:val="18"/>
                <w:szCs w:val="18"/>
              </w:rPr>
              <w:t>Bengaluru, India</w:t>
            </w:r>
          </w:p>
          <w:p w14:paraId="1874C681" w14:textId="77777777" w:rsidR="0008717D" w:rsidRDefault="00000000">
            <w:pPr>
              <w:spacing w:after="80"/>
              <w:jc w:val="center"/>
            </w:pPr>
            <w:r>
              <w:rPr>
                <w:sz w:val="18"/>
                <w:szCs w:val="18"/>
              </w:rPr>
              <w:t>eng23cs0005@dsu.edu.in</w:t>
            </w:r>
          </w:p>
        </w:tc>
      </w:tr>
    </w:tbl>
    <w:p w14:paraId="5BC44E06" w14:textId="77777777" w:rsidR="0008717D" w:rsidRDefault="0008717D">
      <w:pPr>
        <w:spacing w:before="40"/>
      </w:pPr>
    </w:p>
    <w:p w14:paraId="14F22EAC" w14:textId="77777777" w:rsidR="0008717D" w:rsidRDefault="00000000">
      <w:pPr>
        <w:spacing w:before="80" w:line="220" w:lineRule="auto"/>
        <w:jc w:val="both"/>
      </w:pPr>
      <w:r>
        <w:rPr>
          <w:b/>
          <w:bCs/>
          <w:i/>
          <w:iCs/>
          <w:sz w:val="18"/>
          <w:szCs w:val="18"/>
        </w:rPr>
        <w:t>Abstract—</w:t>
      </w:r>
      <w:r>
        <w:rPr>
          <w:i/>
          <w:iCs/>
          <w:sz w:val="18"/>
          <w:szCs w:val="18"/>
        </w:rPr>
        <w:t xml:space="preserve">Cloud computing environments generate massive volumes of performance data—CPU utilization, memory consumption, disk I/O, and network throughput—making manual monitoring infeasible at scale. This paper presents an AI-Based Cloud Monitoring System built on a hybrid AIOps (Artificial Intelligence for IT Operations) architecture. The system fuses the efficiency of local machine learning—specifically Isolation Forest for unsupervised anomaly detection—with the contextual reasoning capability of cloud-based AI through the Google Gemini API. System metrics are collected in real time using the </w:t>
      </w:r>
      <w:proofErr w:type="spellStart"/>
      <w:r>
        <w:rPr>
          <w:i/>
          <w:iCs/>
          <w:sz w:val="18"/>
          <w:szCs w:val="18"/>
        </w:rPr>
        <w:t>psutil</w:t>
      </w:r>
      <w:proofErr w:type="spellEnd"/>
      <w:r>
        <w:rPr>
          <w:i/>
          <w:iCs/>
          <w:sz w:val="18"/>
          <w:szCs w:val="18"/>
        </w:rPr>
        <w:t xml:space="preserve"> library, persisted in a MongoDB time-series database, and rendered on an interactive Flask-based dashboard powered by Chart.js. Automated SMTP email alerts provide operations teams with timely, contextualised notifications. The architecture is fully containerised via Docker, enabling cloud-native deployment. Experimental evaluation demonstrates an F1-score of 91.8% for anomaly detection, a false-positive rate of 6.8%, and end-to-end detection latency below 1.8 seconds, representing a significant improvement over threshold-based baselines. The hybrid AI engine improves both detection accuracy and the explainability of detected anomalies, making the system suitable for production cloud environments.</w:t>
      </w:r>
    </w:p>
    <w:p w14:paraId="29F544F1" w14:textId="77777777" w:rsidR="0008717D" w:rsidRDefault="00000000">
      <w:pPr>
        <w:spacing w:before="40" w:after="80" w:line="220" w:lineRule="auto"/>
        <w:jc w:val="both"/>
      </w:pPr>
      <w:r>
        <w:rPr>
          <w:b/>
          <w:bCs/>
          <w:i/>
          <w:iCs/>
          <w:sz w:val="18"/>
          <w:szCs w:val="18"/>
        </w:rPr>
        <w:t>Keywords—</w:t>
      </w:r>
      <w:r>
        <w:rPr>
          <w:i/>
          <w:iCs/>
          <w:sz w:val="18"/>
          <w:szCs w:val="18"/>
        </w:rPr>
        <w:t>AIOps; cloud monitoring; anomaly detection; Isolation Forest; Gemini API; machine learning; Flask; MongoDB; Docker; time-series analysis</w:t>
      </w:r>
    </w:p>
    <w:p w14:paraId="41629DD4" w14:textId="77777777" w:rsidR="0008717D" w:rsidRDefault="0008717D">
      <w:pPr>
        <w:pBdr>
          <w:bottom w:val="single" w:sz="6" w:space="1" w:color="000000"/>
        </w:pBdr>
      </w:pPr>
    </w:p>
    <w:p w14:paraId="7F4DA468" w14:textId="77777777" w:rsidR="0008717D" w:rsidRDefault="0008717D"/>
    <w:p w14:paraId="60A9142E" w14:textId="77777777" w:rsidR="0008717D" w:rsidRDefault="0008717D">
      <w:pPr>
        <w:sectPr w:rsidR="0008717D">
          <w:type w:val="continuous"/>
          <w:pgSz w:w="11906" w:h="16838"/>
          <w:pgMar w:top="1080" w:right="1080" w:bottom="1080" w:left="1080" w:header="708" w:footer="708" w:gutter="0"/>
          <w:cols w:space="720"/>
          <w:docGrid w:linePitch="360"/>
        </w:sectPr>
      </w:pPr>
    </w:p>
    <w:p w14:paraId="5177FFDA" w14:textId="77777777" w:rsidR="0008717D" w:rsidRDefault="00000000">
      <w:pPr>
        <w:spacing w:before="120" w:after="60"/>
        <w:jc w:val="center"/>
      </w:pPr>
      <w:r>
        <w:rPr>
          <w:b/>
          <w:bCs/>
        </w:rPr>
        <w:t>I. INTRODUCTION</w:t>
      </w:r>
    </w:p>
    <w:p w14:paraId="039F318E" w14:textId="77777777" w:rsidR="0008717D" w:rsidRDefault="00000000">
      <w:pPr>
        <w:spacing w:after="60"/>
        <w:ind w:firstLine="360"/>
        <w:jc w:val="both"/>
      </w:pPr>
      <w:r>
        <w:t>The proliferation of cloud computing has fundamentally transformed software delivery and infrastructure management. Infrastructure-as-a-Service (IaaS), Platform-as-a-Service (PaaS), and microservices architectures now underpin the majority of enterprise applications, generating heterogeneous, high-velocity performance data across thousands of virtual machines, containers, and distributed services. This volume and diversity of telemetry data render traditional monitoring approaches—primarily static threshold-based alerting—structurally inadequate.</w:t>
      </w:r>
    </w:p>
    <w:p w14:paraId="0D3CC285" w14:textId="77777777" w:rsidR="0008717D" w:rsidRDefault="00000000">
      <w:pPr>
        <w:spacing w:after="60"/>
        <w:ind w:firstLine="360"/>
        <w:jc w:val="both"/>
      </w:pPr>
      <w:r>
        <w:t>Conventional monitoring tools such as Nagios, Zabbix, and Cacti rely on predefined thresholds (e.g., trigger an alert when CPU utilisation exceeds 90%). While effective for isolated, stable workloads, these tools suffer from two fundamental limitations in cloud environments: (</w:t>
      </w:r>
      <w:proofErr w:type="spellStart"/>
      <w:r>
        <w:t>i</w:t>
      </w:r>
      <w:proofErr w:type="spellEnd"/>
      <w:r>
        <w:t>) false positives arising from legitimate transient load spikes, which cause alert fatigue among operations staff; and (ii) false negatives when anomalies manifest as subtle, multi-dimensional deviations that individually fall below any single threshold.</w:t>
      </w:r>
    </w:p>
    <w:p w14:paraId="6EFF290D" w14:textId="77777777" w:rsidR="0008717D" w:rsidRDefault="00000000">
      <w:pPr>
        <w:spacing w:after="60"/>
        <w:ind w:firstLine="360"/>
        <w:jc w:val="both"/>
      </w:pPr>
      <w:r>
        <w:t>Artificial Intelligence for IT Operations (AIOps), a concept formalised by Gartner in 2017 [1], addresses these limitations by embedding machine learning, statistical modelling, and natural language processing into operational workflows. AIOps systems can autonomously learn normal system behaviour, detect complex deviations, correlate events across disparate systems, and recommend or execute remediation actions without human intervention.</w:t>
      </w:r>
    </w:p>
    <w:p w14:paraId="4DD6D587" w14:textId="77777777" w:rsidR="0008717D" w:rsidRDefault="00000000">
      <w:pPr>
        <w:spacing w:after="60"/>
        <w:ind w:firstLine="360"/>
        <w:jc w:val="both"/>
      </w:pPr>
      <w:r>
        <w:t xml:space="preserve">This paper contributes to the AIOps domain by proposing and evaluating a hybrid cloud monitoring system that combines the computational efficiency of a local Isolation Forest model with the reasoning depth of Google's Gemini large language model (LLM). The Isolation Forest provides sub-second anomaly detection without labelled training data, while Gemini generates human-readable explanations that provide operations teams with actionable </w:t>
      </w:r>
      <w:r>
        <w:t>context. Together, the two components constitute a hybrid intelligence pipeline that is both fast and explainable—a combination rarely achieved in prior work.</w:t>
      </w:r>
    </w:p>
    <w:p w14:paraId="45CA74FC" w14:textId="77777777" w:rsidR="0008717D" w:rsidRDefault="00000000">
      <w:pPr>
        <w:spacing w:after="60"/>
        <w:ind w:firstLine="360"/>
        <w:jc w:val="both"/>
      </w:pPr>
      <w:r>
        <w:t>The remainder of this paper is structured as follows. Section II reviews related work. Section III describes the system architecture. Section IV details the system design. Section V explains the methodology. Section VI describes AI model implementation. Section VII presents implementation details. Section VIII reports experimental results. Section IX discusses applications, and Section X concludes the paper.</w:t>
      </w:r>
    </w:p>
    <w:p w14:paraId="02F6B254" w14:textId="77777777" w:rsidR="0008717D" w:rsidRDefault="00000000">
      <w:pPr>
        <w:spacing w:before="120" w:after="60"/>
        <w:jc w:val="center"/>
      </w:pPr>
      <w:r>
        <w:rPr>
          <w:b/>
          <w:bCs/>
        </w:rPr>
        <w:t>II. LITERATURE SURVEY</w:t>
      </w:r>
    </w:p>
    <w:p w14:paraId="4D23FEA1" w14:textId="77777777" w:rsidR="0008717D" w:rsidRDefault="00000000">
      <w:pPr>
        <w:spacing w:before="80" w:after="40"/>
      </w:pPr>
      <w:r>
        <w:rPr>
          <w:b/>
          <w:bCs/>
          <w:i/>
          <w:iCs/>
        </w:rPr>
        <w:t>A. Evolution of Cloud Monitoring</w:t>
      </w:r>
    </w:p>
    <w:p w14:paraId="78EC5695" w14:textId="77777777" w:rsidR="0008717D" w:rsidRDefault="00000000">
      <w:pPr>
        <w:spacing w:after="60"/>
        <w:ind w:firstLine="360"/>
        <w:jc w:val="both"/>
      </w:pPr>
      <w:r>
        <w:t>Early cloud monitoring solutions operated on a polling-and-threshold paradigm. Nagios (2002) introduced service check plugins and notification routing but required manual baseline configuration for every monitored host. Zabbix and Cacti extended this model with time-series storage and basic trending, yet anomaly detection remained the responsibility of human operators. The emergence of time-series databases—</w:t>
      </w:r>
      <w:proofErr w:type="spellStart"/>
      <w:r>
        <w:t>InfluxDB</w:t>
      </w:r>
      <w:proofErr w:type="spellEnd"/>
      <w:r>
        <w:t xml:space="preserve"> and Prometheus (2012–2014)—marked a shift toward high-resolution metric ingestion and flexible </w:t>
      </w:r>
      <w:proofErr w:type="spellStart"/>
      <w:r>
        <w:t>PromQL</w:t>
      </w:r>
      <w:proofErr w:type="spellEnd"/>
      <w:r>
        <w:t>-based querying. Grafana subsequently unified visualisation across multiple data sources, enabling richer dashboards.</w:t>
      </w:r>
    </w:p>
    <w:p w14:paraId="1DC278C8" w14:textId="77777777" w:rsidR="0008717D" w:rsidRDefault="00000000">
      <w:pPr>
        <w:spacing w:after="60"/>
        <w:ind w:firstLine="360"/>
        <w:jc w:val="both"/>
      </w:pPr>
      <w:r>
        <w:t>The concept of observability, encompassing the three pillars of metrics, logs, and distributed traces, gained traction through the Site Reliability Engineering (SRE) movement [2]. Platforms such as Datadog, New Relic, and Dynatrace commercialised full-stack observability, incorporating rudimentary ML-based anomaly detection. However, these platforms carry significant licensing costs and limited customisability, motivating research into open, intelligent monitoring frameworks.</w:t>
      </w:r>
    </w:p>
    <w:p w14:paraId="48A064CD" w14:textId="77777777" w:rsidR="0008717D" w:rsidRDefault="00000000">
      <w:pPr>
        <w:spacing w:before="80" w:after="40"/>
      </w:pPr>
      <w:r>
        <w:rPr>
          <w:b/>
          <w:bCs/>
          <w:i/>
          <w:iCs/>
        </w:rPr>
        <w:t>B. Anomaly Detection in Time-Series Data</w:t>
      </w:r>
    </w:p>
    <w:p w14:paraId="4C47E5A3" w14:textId="77777777" w:rsidR="0008717D" w:rsidRDefault="00000000">
      <w:pPr>
        <w:spacing w:after="60"/>
        <w:ind w:firstLine="360"/>
        <w:jc w:val="both"/>
      </w:pPr>
      <w:r>
        <w:t xml:space="preserve">Anomaly detection has been studied extensively in the signal processing, statistics, and machine learning literature. Statistical methods—including Z-score analysis, </w:t>
      </w:r>
      <w:r>
        <w:lastRenderedPageBreak/>
        <w:t>Seasonal-Trend decomposition using LOESS (STL), and ARIMA-based forecasting—offer interpretable results but assume data stationarity and struggle with multivariate, non-linear patterns. Exponential smoothing state-space models (ETS) offer adaptation to trend and seasonality but require parameter tuning per metric.</w:t>
      </w:r>
    </w:p>
    <w:p w14:paraId="7D417DE5" w14:textId="77777777" w:rsidR="0008717D" w:rsidRDefault="00000000">
      <w:pPr>
        <w:spacing w:after="60"/>
        <w:ind w:firstLine="360"/>
        <w:jc w:val="both"/>
      </w:pPr>
      <w:r>
        <w:t>The Isolation Forest algorithm, proposed by Liu, Ting, and Zhou [3], represents a paradigm shift in anomaly detection. Rather than profiling normal behaviour and flagging deviations, Isolation Forest isolates anomalies by exploiting their scarcity and structural distinctiveness. An ensemble of random binary trees (</w:t>
      </w:r>
      <w:proofErr w:type="spellStart"/>
      <w:r>
        <w:t>iTrees</w:t>
      </w:r>
      <w:proofErr w:type="spellEnd"/>
      <w:r>
        <w:t>) is constructed; anomalies, being rare and residing in sparse regions of the feature space, require fewer splits to isolate, yielding shorter average path lengths. This unsupervised, parameter-light approach is computationally efficient (</w:t>
      </w:r>
      <w:proofErr w:type="gramStart"/>
      <w:r>
        <w:t>O(</w:t>
      </w:r>
      <w:proofErr w:type="gramEnd"/>
      <w:r>
        <w:t>n log n) training complexity) and handles high-dimensional feature vectors without explicit feature selection.</w:t>
      </w:r>
    </w:p>
    <w:p w14:paraId="5487B8AB" w14:textId="77777777" w:rsidR="0008717D" w:rsidRDefault="00000000">
      <w:pPr>
        <w:spacing w:after="60"/>
        <w:ind w:firstLine="360"/>
        <w:jc w:val="both"/>
      </w:pPr>
      <w:r>
        <w:t>Deep learning approaches—including Long Short-Term Memory (LSTM) autoencoders, convolutional autoencoders, and Transformer-based models—have demonstrated strong performance on complex temporal anomaly patterns [4]. However, these models require substantial labelled or unlabelled training data, significant GPU resources, and extended training cycles, limiting their applicability in lightweight, real-time monitoring scenarios.</w:t>
      </w:r>
    </w:p>
    <w:p w14:paraId="75C46956" w14:textId="77777777" w:rsidR="0008717D" w:rsidRDefault="00000000">
      <w:pPr>
        <w:spacing w:before="80" w:after="40"/>
      </w:pPr>
      <w:r>
        <w:rPr>
          <w:b/>
          <w:bCs/>
          <w:i/>
          <w:iCs/>
        </w:rPr>
        <w:t>C. AIOps and Large Language Model Integration</w:t>
      </w:r>
    </w:p>
    <w:p w14:paraId="0B09F3B1" w14:textId="77777777" w:rsidR="0008717D" w:rsidRDefault="00000000">
      <w:pPr>
        <w:spacing w:after="60"/>
        <w:ind w:firstLine="360"/>
        <w:jc w:val="both"/>
      </w:pPr>
      <w:r>
        <w:t>The integration of LLMs into IT operations has emerged as a significant research frontier. Zhao et al. [5] demonstrated the utility of ML models for automated log parsing and anomaly detection in distributed systems. Jiang et al. [6] proposed an AIOps framework for root cause analysis in microservices architectures, combining metric correlation with causal inference. More recently, LLMs have been applied to generate natural language incident summaries, reducing mean time to resolution (MTTR). The Google Gemini API and similar cloud LLM services offer a practical pathway to LLM-augmented monitoring without the infrastructure cost of self-hosting. The integration of LLMs as a real-time reasoning component within a closed-loop anomaly detection pipeline—as proposed in this work—remains underexplored [7].</w:t>
      </w:r>
    </w:p>
    <w:p w14:paraId="17D69310" w14:textId="77777777" w:rsidR="0008717D" w:rsidRDefault="00000000">
      <w:pPr>
        <w:spacing w:before="80" w:after="40"/>
      </w:pPr>
      <w:r>
        <w:rPr>
          <w:b/>
          <w:bCs/>
          <w:i/>
          <w:iCs/>
        </w:rPr>
        <w:t>D. Hybrid and Ensemble Approaches</w:t>
      </w:r>
    </w:p>
    <w:p w14:paraId="1DD48469" w14:textId="77777777" w:rsidR="0008717D" w:rsidRDefault="00000000">
      <w:pPr>
        <w:spacing w:after="60"/>
        <w:ind w:firstLine="360"/>
        <w:jc w:val="both"/>
      </w:pPr>
      <w:r>
        <w:t>Hybrid anomaly detection architectures that combine local models with cloud AI have been advocated in recent literature as offering the best of both paradigms: local models provide low-latency first-stage detection without network dependency, while cloud AI enriches detections with contextual intelligence. This work builds upon this premise, proposing a tightly coupled hybrid pipeline optimised for cloud infrastructure monitoring with emphasis on both accuracy and explainability.</w:t>
      </w:r>
    </w:p>
    <w:p w14:paraId="7CE88170" w14:textId="77777777" w:rsidR="0008717D" w:rsidRDefault="00000000">
      <w:pPr>
        <w:spacing w:before="120" w:after="60"/>
        <w:jc w:val="center"/>
      </w:pPr>
      <w:r>
        <w:rPr>
          <w:b/>
          <w:bCs/>
        </w:rPr>
        <w:t>III. SYSTEM ARCHITECTURE</w:t>
      </w:r>
    </w:p>
    <w:p w14:paraId="7EBAA8F5" w14:textId="77777777" w:rsidR="0008717D" w:rsidRDefault="00000000">
      <w:pPr>
        <w:spacing w:before="80" w:after="40"/>
      </w:pPr>
      <w:r>
        <w:rPr>
          <w:b/>
          <w:bCs/>
          <w:i/>
          <w:iCs/>
        </w:rPr>
        <w:t>A. Overview</w:t>
      </w:r>
    </w:p>
    <w:p w14:paraId="59F0C832" w14:textId="77777777" w:rsidR="0008717D" w:rsidRDefault="00000000">
      <w:pPr>
        <w:spacing w:after="60"/>
        <w:ind w:firstLine="360"/>
        <w:jc w:val="both"/>
      </w:pPr>
      <w:r>
        <w:t xml:space="preserve">The proposed system follows a layered, modular architecture comprising six functional layers: (1) Application/Presentation, (2) Monitoring, (3) AI Processing, (4) Data Storage, (5) Alert and Notification, and (6) Visualisation. The architecture adheres to the separation of concerns principle, ensuring that each </w:t>
      </w:r>
      <w:r>
        <w:t>component can be independently scaled, replaced, or upgraded without disrupting the rest of the system. Data flows unidirectionally from collection through processing to presentation, with asynchronous feedback loops enabling adaptive model retraining.</w:t>
      </w:r>
    </w:p>
    <w:p w14:paraId="053D167C" w14:textId="5156E283" w:rsidR="0008717D" w:rsidRDefault="00E44D7B">
      <w:pPr>
        <w:spacing w:before="80" w:after="40"/>
        <w:jc w:val="center"/>
      </w:pPr>
      <w:r w:rsidRPr="00E44D7B">
        <w:rPr>
          <w:noProof/>
        </w:rPr>
        <w:drawing>
          <wp:inline distT="0" distB="0" distL="0" distR="0" wp14:anchorId="583287B1" wp14:editId="6DFEF251">
            <wp:extent cx="2980055" cy="2095500"/>
            <wp:effectExtent l="0" t="0" r="0" b="0"/>
            <wp:docPr id="99610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09673" name=""/>
                    <pic:cNvPicPr/>
                  </pic:nvPicPr>
                  <pic:blipFill>
                    <a:blip r:embed="rId5"/>
                    <a:stretch>
                      <a:fillRect/>
                    </a:stretch>
                  </pic:blipFill>
                  <pic:spPr>
                    <a:xfrm>
                      <a:off x="0" y="0"/>
                      <a:ext cx="2980055" cy="2095500"/>
                    </a:xfrm>
                    <a:prstGeom prst="rect">
                      <a:avLst/>
                    </a:prstGeom>
                  </pic:spPr>
                </pic:pic>
              </a:graphicData>
            </a:graphic>
          </wp:inline>
        </w:drawing>
      </w:r>
    </w:p>
    <w:p w14:paraId="1394513E" w14:textId="77777777" w:rsidR="0008717D" w:rsidRDefault="00000000">
      <w:pPr>
        <w:spacing w:after="80"/>
        <w:jc w:val="center"/>
      </w:pPr>
      <w:r>
        <w:rPr>
          <w:i/>
          <w:iCs/>
          <w:sz w:val="17"/>
          <w:szCs w:val="17"/>
        </w:rPr>
        <w:t>Fig. 1. Six-Layer System Architecture</w:t>
      </w:r>
    </w:p>
    <w:p w14:paraId="3BFD61DC" w14:textId="77777777" w:rsidR="0008717D" w:rsidRDefault="00000000">
      <w:pPr>
        <w:spacing w:before="80" w:after="40"/>
      </w:pPr>
      <w:r>
        <w:rPr>
          <w:b/>
          <w:bCs/>
          <w:i/>
          <w:iCs/>
        </w:rPr>
        <w:t>B. Layered Architecture Description</w:t>
      </w:r>
    </w:p>
    <w:p w14:paraId="02A00074" w14:textId="77777777" w:rsidR="0008717D" w:rsidRDefault="00000000">
      <w:pPr>
        <w:spacing w:after="60"/>
        <w:ind w:firstLine="360"/>
        <w:jc w:val="both"/>
      </w:pPr>
      <w:r>
        <w:rPr>
          <w:b/>
          <w:bCs/>
        </w:rPr>
        <w:t xml:space="preserve">The Application Layer </w:t>
      </w:r>
      <w:r>
        <w:t>serves as the primary interface between end users and the monitoring system. Built on the Flask micro-framework, it exposes RESTful API endpoints (/</w:t>
      </w:r>
      <w:proofErr w:type="spellStart"/>
      <w:r>
        <w:t>api</w:t>
      </w:r>
      <w:proofErr w:type="spellEnd"/>
      <w:r>
        <w:t>/metrics, /</w:t>
      </w:r>
      <w:proofErr w:type="spellStart"/>
      <w:r>
        <w:t>api</w:t>
      </w:r>
      <w:proofErr w:type="spellEnd"/>
      <w:r>
        <w:t>/anomalies, /</w:t>
      </w:r>
      <w:proofErr w:type="spellStart"/>
      <w:r>
        <w:t>api</w:t>
      </w:r>
      <w:proofErr w:type="spellEnd"/>
      <w:r>
        <w:t>/status, /</w:t>
      </w:r>
      <w:proofErr w:type="spellStart"/>
      <w:r>
        <w:t>api</w:t>
      </w:r>
      <w:proofErr w:type="spellEnd"/>
      <w:r>
        <w:t>/config) with JWT authentication and role-based access control (RBAC).</w:t>
      </w:r>
    </w:p>
    <w:p w14:paraId="4F3E1936" w14:textId="77777777" w:rsidR="0008717D" w:rsidRDefault="00000000">
      <w:pPr>
        <w:spacing w:after="60"/>
        <w:ind w:firstLine="360"/>
        <w:jc w:val="both"/>
      </w:pPr>
      <w:r>
        <w:rPr>
          <w:b/>
          <w:bCs/>
        </w:rPr>
        <w:t xml:space="preserve">The Monitoring Layer </w:t>
      </w:r>
      <w:r>
        <w:t xml:space="preserve">collects system performance data using the </w:t>
      </w:r>
      <w:proofErr w:type="spellStart"/>
      <w:r>
        <w:t>psutil</w:t>
      </w:r>
      <w:proofErr w:type="spellEnd"/>
      <w:r>
        <w:t xml:space="preserve"> library, which provides a unified cross-platform API for CPU, memory, disk, and network statistics. The monitoring agent operates as a background thread, writing metric snapshots to a bounded in-memory queue consumed by the AI processing thread.</w:t>
      </w:r>
    </w:p>
    <w:p w14:paraId="1C5A19DE" w14:textId="77777777" w:rsidR="0008717D" w:rsidRDefault="00000000">
      <w:pPr>
        <w:spacing w:after="60"/>
        <w:ind w:firstLine="360"/>
        <w:jc w:val="both"/>
      </w:pPr>
      <w:r>
        <w:rPr>
          <w:b/>
          <w:bCs/>
        </w:rPr>
        <w:t xml:space="preserve">The AI Processing Layer </w:t>
      </w:r>
      <w:r>
        <w:t>implements the hybrid AIOps engine. The Isolation Forest model provides fast, unsupervised anomaly detection on multivariate feature vectors. Anomalies flagged by the local model are forwarded to the Gemini API for contextual reasoning. The combined output is written to MongoDB and triggers the alert dispatcher.</w:t>
      </w:r>
    </w:p>
    <w:p w14:paraId="479F1DAF" w14:textId="77777777" w:rsidR="0008717D" w:rsidRDefault="00000000">
      <w:pPr>
        <w:spacing w:after="60"/>
        <w:ind w:firstLine="360"/>
        <w:jc w:val="both"/>
      </w:pPr>
      <w:r>
        <w:rPr>
          <w:b/>
          <w:bCs/>
        </w:rPr>
        <w:t xml:space="preserve">The Data Storage Layer </w:t>
      </w:r>
      <w:r>
        <w:t>uses MongoDB with TTL indexes and compound (</w:t>
      </w:r>
      <w:proofErr w:type="spellStart"/>
      <w:r>
        <w:t>host_id</w:t>
      </w:r>
      <w:proofErr w:type="spellEnd"/>
      <w:r>
        <w:t xml:space="preserve">, timestamp) indexes. </w:t>
      </w:r>
      <w:r>
        <w:rPr>
          <w:b/>
          <w:bCs/>
        </w:rPr>
        <w:t xml:space="preserve">The Alert Layer </w:t>
      </w:r>
      <w:r>
        <w:t xml:space="preserve">implements a suppression state machine (Active → Suppressed → Cooldown) with 10-minute cooldown windows. </w:t>
      </w:r>
      <w:r>
        <w:rPr>
          <w:b/>
          <w:bCs/>
        </w:rPr>
        <w:t xml:space="preserve">The Visualisation Layer </w:t>
      </w:r>
      <w:r>
        <w:t>renders Chart.js time-series panels with coloured anomaly overlay bands and AI-explanation tooltips.</w:t>
      </w:r>
    </w:p>
    <w:p w14:paraId="3E4299B7" w14:textId="77777777" w:rsidR="0008717D" w:rsidRDefault="00000000">
      <w:pPr>
        <w:spacing w:before="80" w:after="40"/>
      </w:pPr>
      <w:r>
        <w:rPr>
          <w:b/>
          <w:bCs/>
          <w:i/>
          <w:iCs/>
        </w:rPr>
        <w:t>C. Data Flow Pipeline</w:t>
      </w:r>
    </w:p>
    <w:p w14:paraId="1C0FE4D7" w14:textId="77777777" w:rsidR="0008717D" w:rsidRDefault="00000000">
      <w:pPr>
        <w:spacing w:after="60"/>
        <w:ind w:firstLine="360"/>
        <w:jc w:val="both"/>
      </w:pPr>
      <w:r>
        <w:t xml:space="preserve">The end-to-end data pipeline executes as follows: (1) The </w:t>
      </w:r>
      <w:proofErr w:type="spellStart"/>
      <w:r>
        <w:t>psutil</w:t>
      </w:r>
      <w:proofErr w:type="spellEnd"/>
      <w:r>
        <w:t xml:space="preserve"> agent collects a metric snapshot every T </w:t>
      </w:r>
      <w:proofErr w:type="gramStart"/>
      <w:r>
        <w:t>seconds</w:t>
      </w:r>
      <w:proofErr w:type="gramEnd"/>
      <w:r>
        <w:t xml:space="preserve"> (default T=5) and enqueues it. (2) The AI processor dequeues batches, applies feature engineering, and scores each vector with the Isolation Forest model. (3) Flagged anomalies are asynchronously forwarded to the Gemini API; the enriched record is written to MongoDB. (4) The alert dispatcher evaluates suppression rules and dispatches email notifications. (5) The Flask dashboard polls the REST API and updates Chart.js visualisations.</w:t>
      </w:r>
    </w:p>
    <w:p w14:paraId="28CABA0A" w14:textId="77777777" w:rsidR="0008717D" w:rsidRDefault="00000000">
      <w:pPr>
        <w:spacing w:before="80" w:after="40"/>
        <w:jc w:val="center"/>
      </w:pPr>
      <w:r>
        <w:rPr>
          <w:noProof/>
        </w:rPr>
        <w:lastRenderedPageBreak/>
        <w:drawing>
          <wp:inline distT="0" distB="0" distL="0" distR="0" wp14:anchorId="0A9C3077" wp14:editId="24FC04C6">
            <wp:extent cx="2981325" cy="990600"/>
            <wp:effectExtent l="0" t="0" r="0" b="0"/>
            <wp:docPr id="366639722" name="Fig. 2. End-to-End Data Flow Pipeline" descr="Fig. 2. End-to-End Data Flow Pipeline" title="Fig. 2. End-to-End Data Flo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81325" cy="990600"/>
                    </a:xfrm>
                    <a:prstGeom prst="rect">
                      <a:avLst/>
                    </a:prstGeom>
                  </pic:spPr>
                </pic:pic>
              </a:graphicData>
            </a:graphic>
          </wp:inline>
        </w:drawing>
      </w:r>
    </w:p>
    <w:p w14:paraId="044FD260" w14:textId="77777777" w:rsidR="0008717D" w:rsidRDefault="00000000">
      <w:pPr>
        <w:spacing w:after="80"/>
        <w:jc w:val="center"/>
      </w:pPr>
      <w:r>
        <w:rPr>
          <w:i/>
          <w:iCs/>
          <w:sz w:val="17"/>
          <w:szCs w:val="17"/>
        </w:rPr>
        <w:t>Fig. 2. End-to-End Data Flow Pipeline</w:t>
      </w:r>
    </w:p>
    <w:p w14:paraId="05465DF5" w14:textId="77777777" w:rsidR="0008717D" w:rsidRDefault="00000000">
      <w:pPr>
        <w:spacing w:before="120" w:after="60"/>
        <w:jc w:val="center"/>
      </w:pPr>
      <w:r>
        <w:rPr>
          <w:b/>
          <w:bCs/>
        </w:rPr>
        <w:t>IV. SYSTEM DESIGN</w:t>
      </w:r>
    </w:p>
    <w:p w14:paraId="778F3281" w14:textId="77777777" w:rsidR="0008717D" w:rsidRDefault="00000000">
      <w:pPr>
        <w:spacing w:before="80" w:after="40"/>
      </w:pPr>
      <w:r>
        <w:rPr>
          <w:b/>
          <w:bCs/>
          <w:i/>
          <w:iCs/>
        </w:rPr>
        <w:t>A. Application Layer Design</w:t>
      </w:r>
    </w:p>
    <w:p w14:paraId="4B916909" w14:textId="77777777" w:rsidR="0008717D" w:rsidRDefault="00000000">
      <w:pPr>
        <w:spacing w:after="60"/>
        <w:ind w:firstLine="360"/>
        <w:jc w:val="both"/>
      </w:pPr>
      <w:r>
        <w:t xml:space="preserve">The Flask application is structured using the application factory pattern, enabling environment-specific configuration injection (development, staging, production). Blueprints separate the API route namespaces: </w:t>
      </w:r>
      <w:proofErr w:type="spellStart"/>
      <w:r>
        <w:t>metrics_bp</w:t>
      </w:r>
      <w:proofErr w:type="spellEnd"/>
      <w:r>
        <w:t xml:space="preserve">, </w:t>
      </w:r>
      <w:proofErr w:type="spellStart"/>
      <w:r>
        <w:t>anomalies_bp</w:t>
      </w:r>
      <w:proofErr w:type="spellEnd"/>
      <w:r>
        <w:t xml:space="preserve">, </w:t>
      </w:r>
      <w:proofErr w:type="spellStart"/>
      <w:r>
        <w:t>config_bp</w:t>
      </w:r>
      <w:proofErr w:type="spellEnd"/>
      <w:r>
        <w:t xml:space="preserve">, and </w:t>
      </w:r>
      <w:proofErr w:type="spellStart"/>
      <w:r>
        <w:t>auth_bp</w:t>
      </w:r>
      <w:proofErr w:type="spellEnd"/>
      <w:r>
        <w:t>. JSON Web Tokens (JWTs) handle stateless authentication; role-based access control (RBAC) permits operations staff view-only access while engineering staff can modify thresholds and review AI explanations.</w:t>
      </w:r>
    </w:p>
    <w:p w14:paraId="247766F2" w14:textId="77777777" w:rsidR="0008717D" w:rsidRDefault="00000000">
      <w:pPr>
        <w:spacing w:before="80" w:after="40"/>
      </w:pPr>
      <w:r>
        <w:rPr>
          <w:b/>
          <w:bCs/>
          <w:i/>
          <w:iCs/>
        </w:rPr>
        <w:t>B. Monitoring Layer Design</w:t>
      </w:r>
    </w:p>
    <w:p w14:paraId="13B5223D" w14:textId="77777777" w:rsidR="0008717D" w:rsidRDefault="00000000">
      <w:pPr>
        <w:spacing w:after="60"/>
        <w:ind w:firstLine="360"/>
        <w:jc w:val="both"/>
      </w:pPr>
      <w:r>
        <w:t>The monitoring agent captures the following metric categories at each polling interval: CPU (aggregate utilisation, per-core breakdown, user/system/</w:t>
      </w:r>
      <w:proofErr w:type="spellStart"/>
      <w:r>
        <w:t>iowait</w:t>
      </w:r>
      <w:proofErr w:type="spellEnd"/>
      <w:r>
        <w:t>/idle split), Memory (virtual—used, available, cached, buffers; swap—used, percent), Disk (read/write bytes/s, ops/s, per-device), Network (bytes sent/received per second, packets, errors, per-interface), and Process (count, zombie count, total threads). Each snapshot is timestamped in UTC and serialised as a JSON document.</w:t>
      </w:r>
    </w:p>
    <w:p w14:paraId="26EF4D36" w14:textId="77777777" w:rsidR="0008717D" w:rsidRDefault="00000000">
      <w:pPr>
        <w:spacing w:before="80" w:after="40"/>
      </w:pPr>
      <w:r>
        <w:rPr>
          <w:b/>
          <w:bCs/>
          <w:i/>
          <w:iCs/>
        </w:rPr>
        <w:t>C. Hybrid AI Engine Design</w:t>
      </w:r>
    </w:p>
    <w:p w14:paraId="4571DC4B" w14:textId="77777777" w:rsidR="0008717D" w:rsidRDefault="00000000">
      <w:pPr>
        <w:spacing w:after="60"/>
        <w:ind w:firstLine="360"/>
        <w:jc w:val="both"/>
      </w:pPr>
      <w:r>
        <w:t>The Isolation Forest model is trained on a rolling window of 1,000 metric observations (≈83 minutes at the default 5-second interval). Retraining is triggered by: (</w:t>
      </w:r>
      <w:proofErr w:type="spellStart"/>
      <w:r>
        <w:t>i</w:t>
      </w:r>
      <w:proofErr w:type="spellEnd"/>
      <w:r>
        <w:t xml:space="preserve">) expiry of a configurable 15-minute interval, or (ii) concept drift detected via a Kolmogorov-Smirnov test. Configuration: </w:t>
      </w:r>
      <w:proofErr w:type="spellStart"/>
      <w:r>
        <w:t>n_estimators</w:t>
      </w:r>
      <w:proofErr w:type="spellEnd"/>
      <w:r>
        <w:t xml:space="preserve">=100, contamination=0.05, </w:t>
      </w:r>
      <w:proofErr w:type="spellStart"/>
      <w:r>
        <w:t>max_samples</w:t>
      </w:r>
      <w:proofErr w:type="spellEnd"/>
      <w:r>
        <w:t xml:space="preserve">="auto", </w:t>
      </w:r>
      <w:proofErr w:type="spellStart"/>
      <w:r>
        <w:t>random_state</w:t>
      </w:r>
      <w:proofErr w:type="spellEnd"/>
      <w:r>
        <w:t>=42.</w:t>
      </w:r>
    </w:p>
    <w:p w14:paraId="3C1D149E" w14:textId="77777777" w:rsidR="0008717D" w:rsidRDefault="00000000">
      <w:pPr>
        <w:spacing w:after="60"/>
        <w:ind w:firstLine="360"/>
        <w:jc w:val="both"/>
      </w:pPr>
      <w:r>
        <w:t>Feature engineering produces a 24-dimensional vector: (</w:t>
      </w:r>
      <w:proofErr w:type="spellStart"/>
      <w:r>
        <w:t>i</w:t>
      </w:r>
      <w:proofErr w:type="spellEnd"/>
      <w:r>
        <w:t>) raw metric values normalised to [0,1]; (ii) first-order differences (rate of change); (iii) rolling mean and standard deviation over the preceding 60 observations; and (iv) cyclical time encodings—sin/cos transforms of hour-of-day and day-of-week—to capture diurnal patterns.</w:t>
      </w:r>
    </w:p>
    <w:p w14:paraId="42ACD667" w14:textId="77777777" w:rsidR="0008717D" w:rsidRDefault="00000000">
      <w:pPr>
        <w:spacing w:before="80" w:after="40"/>
        <w:jc w:val="center"/>
      </w:pPr>
      <w:r>
        <w:rPr>
          <w:noProof/>
        </w:rPr>
        <w:drawing>
          <wp:inline distT="0" distB="0" distL="0" distR="0" wp14:anchorId="734FD49A" wp14:editId="589C0C62">
            <wp:extent cx="2981325" cy="2171700"/>
            <wp:effectExtent l="0" t="0" r="0" b="0"/>
            <wp:docPr id="51349783" name="Fig. 3. Hybrid AI Decision Logic Flow" descr="Fig. 3. Hybrid AI Decision Logic Flow" title="Fig. 3. Hybrid AI Decision Log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81325" cy="2171700"/>
                    </a:xfrm>
                    <a:prstGeom prst="rect">
                      <a:avLst/>
                    </a:prstGeom>
                  </pic:spPr>
                </pic:pic>
              </a:graphicData>
            </a:graphic>
          </wp:inline>
        </w:drawing>
      </w:r>
    </w:p>
    <w:p w14:paraId="7BAA018F" w14:textId="77777777" w:rsidR="0008717D" w:rsidRDefault="00000000">
      <w:pPr>
        <w:spacing w:after="80"/>
        <w:jc w:val="center"/>
      </w:pPr>
      <w:r>
        <w:rPr>
          <w:i/>
          <w:iCs/>
          <w:sz w:val="17"/>
          <w:szCs w:val="17"/>
        </w:rPr>
        <w:t>Fig. 3. Hybrid AI Decision Logic Flow</w:t>
      </w:r>
    </w:p>
    <w:p w14:paraId="440ACA7A" w14:textId="77777777" w:rsidR="0008717D" w:rsidRDefault="00000000">
      <w:pPr>
        <w:spacing w:after="60"/>
        <w:ind w:firstLine="360"/>
        <w:jc w:val="both"/>
      </w:pPr>
      <w:r>
        <w:t xml:space="preserve">When the Isolation Forest assigns an anomaly score below −0.1, a structured JSON prompt is dispatched to the </w:t>
      </w:r>
      <w:r>
        <w:t xml:space="preserve">Gemini API containing: current metric values, anomaly score, 5-minute rolling statistics, and recent system events. Gemini responds with: </w:t>
      </w:r>
      <w:proofErr w:type="spellStart"/>
      <w:r>
        <w:t>probable_cause</w:t>
      </w:r>
      <w:proofErr w:type="spellEnd"/>
      <w:r>
        <w:t xml:space="preserve">, </w:t>
      </w:r>
      <w:proofErr w:type="spellStart"/>
      <w:r>
        <w:t>potential_impact</w:t>
      </w:r>
      <w:proofErr w:type="spellEnd"/>
      <w:r>
        <w:t xml:space="preserve">, </w:t>
      </w:r>
      <w:proofErr w:type="spellStart"/>
      <w:r>
        <w:t>recommended_action</w:t>
      </w:r>
      <w:proofErr w:type="spellEnd"/>
      <w:r>
        <w:t>, and severity (Low / Medium / High / Critical).</w:t>
      </w:r>
    </w:p>
    <w:p w14:paraId="6D068A27" w14:textId="77777777" w:rsidR="0008717D" w:rsidRDefault="00000000">
      <w:pPr>
        <w:spacing w:before="80" w:after="40"/>
      </w:pPr>
      <w:r>
        <w:rPr>
          <w:b/>
          <w:bCs/>
          <w:i/>
          <w:iCs/>
        </w:rPr>
        <w:t>D. Data Layer Design</w:t>
      </w:r>
    </w:p>
    <w:p w14:paraId="2EEEE039" w14:textId="77777777" w:rsidR="0008717D" w:rsidRDefault="00000000">
      <w:pPr>
        <w:spacing w:after="60"/>
        <w:ind w:firstLine="360"/>
        <w:jc w:val="both"/>
      </w:pPr>
      <w:r>
        <w:t>Three MongoDB collections are defined. The metrics collection stores raw snapshots with a 30-day TTL index; a compound index on (</w:t>
      </w:r>
      <w:proofErr w:type="spellStart"/>
      <w:r>
        <w:t>host_id</w:t>
      </w:r>
      <w:proofErr w:type="spellEnd"/>
      <w:r>
        <w:t>, timestamp) enables efficient per-host range scans. The anomalies collection stores enriched records including the Gemini explanation JSON and severity, retained indefinitely for audit purposes. The config collection stores per-deployment hyperparameters, alert thresholds, and suppression rules.</w:t>
      </w:r>
    </w:p>
    <w:p w14:paraId="1D1CAD78" w14:textId="77777777" w:rsidR="0008717D" w:rsidRDefault="00000000">
      <w:pPr>
        <w:spacing w:before="80" w:after="40"/>
      </w:pPr>
      <w:r>
        <w:rPr>
          <w:b/>
          <w:bCs/>
          <w:i/>
          <w:iCs/>
        </w:rPr>
        <w:t>E. Alert and Visualisation Layer Design</w:t>
      </w:r>
    </w:p>
    <w:p w14:paraId="7037A85C" w14:textId="77777777" w:rsidR="0008717D" w:rsidRDefault="00000000">
      <w:pPr>
        <w:spacing w:after="60"/>
        <w:ind w:firstLine="360"/>
        <w:jc w:val="both"/>
      </w:pPr>
      <w:r>
        <w:t>The alert dispatcher implements a suppression state machine: Active, Suppressed, Cooldown. HTML-formatted emails include colour-coded severity headers, a metric value table, the anomaly score, and the full Gemini explanation. A plugin interface supports extension to Slack webhooks, PagerDuty, and SMS gateways. The Chart.js dashboard renders four time-series panels (CPU, Memory, Disk, Network) with anomaly overlay bands—orange for Medium, red for High/Critical—and tooltip popovers showing the AI-generated explanation.</w:t>
      </w:r>
    </w:p>
    <w:p w14:paraId="2242D479" w14:textId="77777777" w:rsidR="0008717D" w:rsidRDefault="00000000">
      <w:pPr>
        <w:spacing w:before="120" w:after="60"/>
        <w:jc w:val="center"/>
      </w:pPr>
      <w:r>
        <w:rPr>
          <w:b/>
          <w:bCs/>
        </w:rPr>
        <w:t>V. METHODOLOGY</w:t>
      </w:r>
    </w:p>
    <w:p w14:paraId="78DDF3F4" w14:textId="77777777" w:rsidR="0008717D" w:rsidRDefault="00000000">
      <w:pPr>
        <w:spacing w:before="80" w:after="40"/>
      </w:pPr>
      <w:r>
        <w:rPr>
          <w:b/>
          <w:bCs/>
          <w:i/>
          <w:iCs/>
        </w:rPr>
        <w:t>A. System Workflow</w:t>
      </w:r>
    </w:p>
    <w:p w14:paraId="75E4DB36" w14:textId="77777777" w:rsidR="0008717D" w:rsidRDefault="00000000">
      <w:pPr>
        <w:spacing w:after="60"/>
        <w:ind w:firstLine="360"/>
        <w:jc w:val="both"/>
      </w:pPr>
      <w:r>
        <w:t>The system follows a continuous monitoring pipeline: Data Collection → Preprocessing → Feature Engineering → Anomaly Scoring → Hybrid Decision → Alert Dispatch → Dashboard Update. This pipeline executes concurrently across three background threads—the metrics collector, the AI processor, and the MongoDB writer—coordinated via thread-safe queues, ensuring that no pipeline stage blocks another.</w:t>
      </w:r>
    </w:p>
    <w:p w14:paraId="67BAA552" w14:textId="77777777" w:rsidR="0008717D" w:rsidRDefault="00000000">
      <w:pPr>
        <w:spacing w:before="80" w:after="40"/>
      </w:pPr>
      <w:r>
        <w:rPr>
          <w:b/>
          <w:bCs/>
          <w:i/>
          <w:iCs/>
        </w:rPr>
        <w:t>B. Model Training and Adaptation</w:t>
      </w:r>
    </w:p>
    <w:p w14:paraId="7E651A9E" w14:textId="77777777" w:rsidR="0008717D" w:rsidRDefault="00000000">
      <w:pPr>
        <w:spacing w:after="60"/>
        <w:ind w:firstLine="360"/>
        <w:jc w:val="both"/>
      </w:pPr>
      <w:r>
        <w:t xml:space="preserve">At system initialisation, the Isolation Forest model is trained on a seed dataset collected during a 30-minute burn-in period during which no alerts are generated. A shadow model trained on the most recent 500 observations </w:t>
      </w:r>
      <w:proofErr w:type="gramStart"/>
      <w:r>
        <w:t>runs</w:t>
      </w:r>
      <w:proofErr w:type="gramEnd"/>
      <w:r>
        <w:t xml:space="preserve"> in parallel; if its anomaly score distribution diverges significantly (KS-test p &lt; 0.05) from the active model, the shadow model is promoted. This ensures continuous adaptation without service interruption.</w:t>
      </w:r>
    </w:p>
    <w:p w14:paraId="07BB2BD1" w14:textId="77777777" w:rsidR="0008717D" w:rsidRDefault="00000000">
      <w:pPr>
        <w:spacing w:before="80" w:after="40"/>
      </w:pPr>
      <w:r>
        <w:rPr>
          <w:b/>
          <w:bCs/>
          <w:i/>
          <w:iCs/>
        </w:rPr>
        <w:t>C. Hybrid Decision Logic</w:t>
      </w:r>
    </w:p>
    <w:p w14:paraId="328CB3B0" w14:textId="77777777" w:rsidR="0008717D" w:rsidRDefault="00000000">
      <w:pPr>
        <w:spacing w:after="60"/>
        <w:ind w:firstLine="360"/>
        <w:jc w:val="both"/>
      </w:pPr>
      <w:r>
        <w:t>The hybrid decision pipeline combines both AI components in a cascade: the Isolation Forest provides a continuous anomaly score and a binary flag. Only flagged observations are forwarded to Gemini, reducing API call frequency and cost. The Gemini severity rating gates the alerting action: Low → log only; Medium → dashboard highlight; High → immediate email; Critical → email plus escalation webhook. This graduated response reduces alert fatigue while ensuring critical anomalies receive immediate attention.</w:t>
      </w:r>
    </w:p>
    <w:p w14:paraId="5AD63AB5" w14:textId="77777777" w:rsidR="0008717D" w:rsidRDefault="00000000">
      <w:pPr>
        <w:spacing w:before="120" w:after="60"/>
        <w:jc w:val="center"/>
      </w:pPr>
      <w:r>
        <w:rPr>
          <w:b/>
          <w:bCs/>
        </w:rPr>
        <w:t>VI. AI MODEL IMPLEMENTATION</w:t>
      </w:r>
    </w:p>
    <w:p w14:paraId="67970E70" w14:textId="77777777" w:rsidR="0008717D" w:rsidRDefault="00000000">
      <w:pPr>
        <w:spacing w:before="80" w:after="40"/>
      </w:pPr>
      <w:r>
        <w:rPr>
          <w:b/>
          <w:bCs/>
          <w:i/>
          <w:iCs/>
        </w:rPr>
        <w:t>A. Isolation Forest — Local AI</w:t>
      </w:r>
    </w:p>
    <w:p w14:paraId="2911D2FA" w14:textId="77777777" w:rsidR="0008717D" w:rsidRDefault="00000000">
      <w:pPr>
        <w:spacing w:after="60"/>
        <w:ind w:firstLine="360"/>
        <w:jc w:val="both"/>
      </w:pPr>
      <w:r>
        <w:t>The Isolation Forest algorithm [3] constructs an ensemble of n binary trees (</w:t>
      </w:r>
      <w:proofErr w:type="spellStart"/>
      <w:r>
        <w:t>iTrees</w:t>
      </w:r>
      <w:proofErr w:type="spellEnd"/>
      <w:r>
        <w:t>), each built on a sub-</w:t>
      </w:r>
      <w:r>
        <w:lastRenderedPageBreak/>
        <w:t>sample drawn without replacement. A feature is selected uniformly at random; a split value is chosen uniformly between the feature's min and max. This recurses until each leaf contains one observation or depth ⌈</w:t>
      </w:r>
      <w:proofErr w:type="spellStart"/>
      <w:r>
        <w:t>log₂ψ</w:t>
      </w:r>
      <w:proofErr w:type="spellEnd"/>
      <w:r>
        <w:t>⌉ is reached. The anomaly score is:</w:t>
      </w:r>
    </w:p>
    <w:p w14:paraId="2BD79710" w14:textId="77777777" w:rsidR="0008717D" w:rsidRDefault="00000000">
      <w:pPr>
        <w:spacing w:before="60" w:after="60"/>
        <w:jc w:val="center"/>
      </w:pPr>
      <w:proofErr w:type="gramStart"/>
      <w:r>
        <w:rPr>
          <w:i/>
          <w:iCs/>
        </w:rPr>
        <w:t>s(</w:t>
      </w:r>
      <w:proofErr w:type="gramEnd"/>
      <w:r>
        <w:rPr>
          <w:i/>
          <w:iCs/>
        </w:rPr>
        <w:t>x, n) = 2⁻ᴼ⁽</w:t>
      </w:r>
      <w:proofErr w:type="spellStart"/>
      <w:r>
        <w:rPr>
          <w:i/>
          <w:iCs/>
        </w:rPr>
        <w:t>ʰ⁽ˣ</w:t>
      </w:r>
      <w:proofErr w:type="spellEnd"/>
      <w:r>
        <w:rPr>
          <w:i/>
          <w:iCs/>
        </w:rPr>
        <w:t>⁾ⁿ/c(n)</w:t>
      </w:r>
    </w:p>
    <w:p w14:paraId="08CB1D47" w14:textId="77777777" w:rsidR="0008717D" w:rsidRDefault="00000000">
      <w:pPr>
        <w:spacing w:after="60"/>
        <w:ind w:firstLine="360"/>
        <w:jc w:val="both"/>
      </w:pPr>
      <w:r>
        <w:t xml:space="preserve">where E[h(x)] is the mean path length across all </w:t>
      </w:r>
      <w:proofErr w:type="spellStart"/>
      <w:r>
        <w:t>iTrees</w:t>
      </w:r>
      <w:proofErr w:type="spellEnd"/>
      <w:r>
        <w:t xml:space="preserve"> and c(n) is the normalisation constant. Scores approaching 1.0 indicate strong anomalies; scores near 0.5 indicate normal observations.</w:t>
      </w:r>
    </w:p>
    <w:p w14:paraId="732EE5D0" w14:textId="77777777" w:rsidR="0008717D" w:rsidRDefault="00000000">
      <w:pPr>
        <w:spacing w:before="80" w:after="40"/>
        <w:jc w:val="center"/>
      </w:pPr>
      <w:r>
        <w:rPr>
          <w:noProof/>
        </w:rPr>
        <w:drawing>
          <wp:inline distT="0" distB="0" distL="0" distR="0" wp14:anchorId="7593EFED" wp14:editId="47685F9E">
            <wp:extent cx="2981325" cy="1362075"/>
            <wp:effectExtent l="0" t="0" r="0" b="0"/>
            <wp:docPr id="690790712" name="Fig. 4. Isolation Forest: Feature Space and Path-Length Analysis" descr="Fig. 4. Isolation Forest: Feature Space and Path-Length Analysis" title="Fig. 4. Isolation Forest: Feature Space and Path-Length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81325" cy="1362075"/>
                    </a:xfrm>
                    <a:prstGeom prst="rect">
                      <a:avLst/>
                    </a:prstGeom>
                  </pic:spPr>
                </pic:pic>
              </a:graphicData>
            </a:graphic>
          </wp:inline>
        </w:drawing>
      </w:r>
    </w:p>
    <w:p w14:paraId="69333F2A" w14:textId="77777777" w:rsidR="0008717D" w:rsidRDefault="00000000">
      <w:pPr>
        <w:spacing w:after="80"/>
        <w:jc w:val="center"/>
      </w:pPr>
      <w:r>
        <w:rPr>
          <w:i/>
          <w:iCs/>
          <w:sz w:val="17"/>
          <w:szCs w:val="17"/>
        </w:rPr>
        <w:t>Fig. 4. Isolation Forest: Feature Space and Path-Length Analysis</w:t>
      </w:r>
    </w:p>
    <w:p w14:paraId="6E0B2FF5" w14:textId="77777777" w:rsidR="0008717D" w:rsidRDefault="00000000">
      <w:pPr>
        <w:spacing w:after="60"/>
        <w:ind w:firstLine="360"/>
        <w:jc w:val="both"/>
      </w:pPr>
      <w:r>
        <w:t>The contamination parameter (τ = 0.05) sets the decision threshold at the 5th percentile of training anomaly scores. The system supports runtime adjustment of τ via the /</w:t>
      </w:r>
      <w:proofErr w:type="spellStart"/>
      <w:r>
        <w:t>api</w:t>
      </w:r>
      <w:proofErr w:type="spellEnd"/>
      <w:r>
        <w:t>/config endpoint to accommodate varying operational contexts.</w:t>
      </w:r>
    </w:p>
    <w:p w14:paraId="3E3BB3F4" w14:textId="77777777" w:rsidR="0008717D" w:rsidRDefault="00000000">
      <w:pPr>
        <w:spacing w:before="80" w:after="40"/>
      </w:pPr>
      <w:r>
        <w:rPr>
          <w:b/>
          <w:bCs/>
          <w:i/>
          <w:iCs/>
        </w:rPr>
        <w:t>B. Gemini API — Cloud AI</w:t>
      </w:r>
    </w:p>
    <w:p w14:paraId="13736B7D" w14:textId="77777777" w:rsidR="0008717D" w:rsidRDefault="00000000">
      <w:pPr>
        <w:spacing w:after="60"/>
        <w:ind w:firstLine="360"/>
        <w:jc w:val="both"/>
      </w:pPr>
      <w:r>
        <w:t>The Google Gemini API provides access to a multimodal large language model capable of processing structured data, JSON, and natural language prompts. A system instruction prompt constrains the model's response format, enforcing the four required fields (</w:t>
      </w:r>
      <w:proofErr w:type="spellStart"/>
      <w:r>
        <w:t>probable_cause</w:t>
      </w:r>
      <w:proofErr w:type="spellEnd"/>
      <w:r>
        <w:t xml:space="preserve">, </w:t>
      </w:r>
      <w:proofErr w:type="spellStart"/>
      <w:r>
        <w:t>potential_impact</w:t>
      </w:r>
      <w:proofErr w:type="spellEnd"/>
      <w:r>
        <w:t xml:space="preserve">, </w:t>
      </w:r>
      <w:proofErr w:type="spellStart"/>
      <w:r>
        <w:t>recommended_action</w:t>
      </w:r>
      <w:proofErr w:type="spellEnd"/>
      <w:r>
        <w:t>, severity) and a maximum response length of 500 tokens to control latency and cost.</w:t>
      </w:r>
    </w:p>
    <w:p w14:paraId="4DEF57B3" w14:textId="77777777" w:rsidR="0008717D" w:rsidRDefault="00000000">
      <w:pPr>
        <w:spacing w:after="60"/>
        <w:ind w:firstLine="360"/>
        <w:jc w:val="both"/>
      </w:pPr>
      <w:r>
        <w:t>Error handling implements exponential backoff with jitter for HTTP 429 rate limits, a circuit breaker that falls back to Isolation Forest-only alerts after five consecutive failures, and response validation before storing. Observed average Gemini latency: 1.2 s (95th percentile: 2.8 s).</w:t>
      </w:r>
    </w:p>
    <w:p w14:paraId="72045E31" w14:textId="77777777" w:rsidR="0008717D" w:rsidRDefault="00000000">
      <w:pPr>
        <w:spacing w:before="80" w:after="40"/>
      </w:pPr>
      <w:r>
        <w:rPr>
          <w:b/>
          <w:bCs/>
          <w:i/>
          <w:iCs/>
        </w:rPr>
        <w:t>C. Hybrid AIOps Model Summary</w:t>
      </w:r>
    </w:p>
    <w:p w14:paraId="2C9E7AC8" w14:textId="77777777" w:rsidR="0008717D" w:rsidRDefault="00000000">
      <w:pPr>
        <w:spacing w:after="60"/>
        <w:ind w:firstLine="360"/>
        <w:jc w:val="both"/>
      </w:pPr>
      <w:r>
        <w:t>The hybrid model achieves complementary strengths: Isolation Forest provides sub-500ms detection with no external dependencies, handles unseen patterns without labelled data, and adapts via rolling retraining. Gemini provides contextual reasoning and natural language explanation. The combination yields a system that is simultaneously fast, accurate, and explainable—a combination rarely achieved in prior work.</w:t>
      </w:r>
    </w:p>
    <w:p w14:paraId="56D92398" w14:textId="77777777" w:rsidR="0008717D" w:rsidRDefault="00000000">
      <w:pPr>
        <w:spacing w:before="120" w:after="60"/>
        <w:jc w:val="center"/>
      </w:pPr>
      <w:r>
        <w:rPr>
          <w:b/>
          <w:bCs/>
        </w:rPr>
        <w:t>VII. IMPLEMENTATION DETAILS</w:t>
      </w:r>
    </w:p>
    <w:p w14:paraId="63376F5C" w14:textId="77777777" w:rsidR="0008717D" w:rsidRDefault="00000000">
      <w:pPr>
        <w:spacing w:before="80" w:after="40"/>
      </w:pPr>
      <w:r>
        <w:rPr>
          <w:b/>
          <w:bCs/>
          <w:i/>
          <w:iCs/>
        </w:rPr>
        <w:t>A. Technology Stack</w:t>
      </w:r>
    </w:p>
    <w:p w14:paraId="60B800E6" w14:textId="77777777" w:rsidR="0008717D" w:rsidRDefault="00000000">
      <w:pPr>
        <w:spacing w:after="60"/>
        <w:ind w:firstLine="360"/>
        <w:jc w:val="both"/>
      </w:pPr>
      <w:r>
        <w:t xml:space="preserve">The system is implemented entirely in Python 3.10+ for the backend, with HTML5/CSS3/JavaScript (ES2022) for the frontend. Key components: Flask 3.x (web framework and REST API), </w:t>
      </w:r>
      <w:proofErr w:type="spellStart"/>
      <w:r>
        <w:t>psutil</w:t>
      </w:r>
      <w:proofErr w:type="spellEnd"/>
      <w:r>
        <w:t xml:space="preserve"> 5.9+ (metric collection), scikit-learn 1.3+ (Isolation Forest), Google Generative AI Python SDK (Gemini API), </w:t>
      </w:r>
      <w:proofErr w:type="spellStart"/>
      <w:r>
        <w:t>PyMongo</w:t>
      </w:r>
      <w:proofErr w:type="spellEnd"/>
      <w:r>
        <w:t xml:space="preserve"> 4.x (MongoDB driver), Chart.js 4.x (frontend visualisation), Docker 24.x with Docker Compose (containerisation), and </w:t>
      </w:r>
      <w:proofErr w:type="spellStart"/>
      <w:r>
        <w:t>smtplib</w:t>
      </w:r>
      <w:proofErr w:type="spellEnd"/>
      <w:r>
        <w:t xml:space="preserve"> </w:t>
      </w:r>
      <w:r>
        <w:t>(SMTP email dispatch). Table II summarises the full technology stack.</w:t>
      </w:r>
    </w:p>
    <w:p w14:paraId="0E0767A7" w14:textId="77777777" w:rsidR="0008717D" w:rsidRDefault="00000000">
      <w:pPr>
        <w:spacing w:before="80" w:after="40"/>
      </w:pPr>
      <w:r>
        <w:rPr>
          <w:b/>
          <w:bCs/>
          <w:i/>
          <w:iCs/>
        </w:rPr>
        <w:t>B. Backend Architecture</w:t>
      </w:r>
    </w:p>
    <w:p w14:paraId="4D201AF4" w14:textId="77777777" w:rsidR="0008717D" w:rsidRDefault="00000000">
      <w:pPr>
        <w:spacing w:after="60"/>
        <w:ind w:firstLine="360"/>
        <w:jc w:val="both"/>
      </w:pPr>
      <w:r>
        <w:t xml:space="preserve">The </w:t>
      </w:r>
      <w:proofErr w:type="spellStart"/>
      <w:r>
        <w:t>MetricsCollector</w:t>
      </w:r>
      <w:proofErr w:type="spellEnd"/>
      <w:r>
        <w:t xml:space="preserve"> thread runs the </w:t>
      </w:r>
      <w:proofErr w:type="spellStart"/>
      <w:r>
        <w:t>psutil</w:t>
      </w:r>
      <w:proofErr w:type="spellEnd"/>
      <w:r>
        <w:t xml:space="preserve"> collection loop and pushes snapshots to a </w:t>
      </w:r>
      <w:proofErr w:type="spellStart"/>
      <w:proofErr w:type="gramStart"/>
      <w:r>
        <w:t>thread.Queue</w:t>
      </w:r>
      <w:proofErr w:type="spellEnd"/>
      <w:proofErr w:type="gramEnd"/>
      <w:r>
        <w:t xml:space="preserve"> (max 500 items for backpressure). The </w:t>
      </w:r>
      <w:proofErr w:type="spellStart"/>
      <w:r>
        <w:t>AIProcessor</w:t>
      </w:r>
      <w:proofErr w:type="spellEnd"/>
      <w:r>
        <w:t xml:space="preserve"> thread pulls batches, applies feature engineering, runs the Isolation Forest scorer, and dispatches Gemini calls asynchronously via </w:t>
      </w:r>
      <w:proofErr w:type="spellStart"/>
      <w:r>
        <w:t>ThreadPoolExecutor</w:t>
      </w:r>
      <w:proofErr w:type="spellEnd"/>
      <w:r>
        <w:t xml:space="preserve">. The </w:t>
      </w:r>
      <w:proofErr w:type="spellStart"/>
      <w:r>
        <w:t>MongoWriter</w:t>
      </w:r>
      <w:proofErr w:type="spellEnd"/>
      <w:r>
        <w:t xml:space="preserve"> thread performs bulk inserts of 100 documents to maximise write throughput.</w:t>
      </w:r>
    </w:p>
    <w:p w14:paraId="63B6DFB3" w14:textId="77777777" w:rsidR="0008717D" w:rsidRDefault="00000000">
      <w:pPr>
        <w:spacing w:before="80" w:after="40"/>
      </w:pPr>
      <w:r>
        <w:rPr>
          <w:b/>
          <w:bCs/>
          <w:i/>
          <w:iCs/>
        </w:rPr>
        <w:t>C. Containerisation and Deployment</w:t>
      </w:r>
    </w:p>
    <w:p w14:paraId="79B0C6CB" w14:textId="77777777" w:rsidR="0008717D" w:rsidRDefault="00000000">
      <w:pPr>
        <w:spacing w:after="60"/>
        <w:ind w:firstLine="360"/>
        <w:jc w:val="both"/>
      </w:pPr>
      <w:r>
        <w:t xml:space="preserve">A multi-stage </w:t>
      </w:r>
      <w:proofErr w:type="spellStart"/>
      <w:r>
        <w:t>Dockerfile</w:t>
      </w:r>
      <w:proofErr w:type="spellEnd"/>
      <w:r>
        <w:t xml:space="preserve"> separates the build environment (full Python toolchain) from the runtime environment (Python 3.10-slim). The docker-</w:t>
      </w:r>
      <w:proofErr w:type="spellStart"/>
      <w:r>
        <w:t>compose.yml</w:t>
      </w:r>
      <w:proofErr w:type="spellEnd"/>
      <w:r>
        <w:t xml:space="preserve"> defines three services: Flask monitoring application, MongoDB 6.0 with a persistent named volume, and a Mongo Express administrative interface. Kubernetes manifests—Deployment, Service, </w:t>
      </w:r>
      <w:proofErr w:type="spellStart"/>
      <w:r>
        <w:t>ConfigMap</w:t>
      </w:r>
      <w:proofErr w:type="spellEnd"/>
      <w:r>
        <w:t xml:space="preserve">, Secret, and </w:t>
      </w:r>
      <w:proofErr w:type="spellStart"/>
      <w:r>
        <w:t>PersistentVolumeClaim</w:t>
      </w:r>
      <w:proofErr w:type="spellEnd"/>
      <w:r>
        <w:t xml:space="preserve">—are provided for production. A </w:t>
      </w:r>
      <w:proofErr w:type="spellStart"/>
      <w:r>
        <w:t>HorizontalPodAutoscaler</w:t>
      </w:r>
      <w:proofErr w:type="spellEnd"/>
      <w:r>
        <w:t xml:space="preserve"> scales pods based on CPU utilisation.</w:t>
      </w:r>
    </w:p>
    <w:p w14:paraId="0DC741C0" w14:textId="77777777" w:rsidR="0008717D" w:rsidRDefault="00000000">
      <w:pPr>
        <w:spacing w:before="80" w:after="40"/>
        <w:jc w:val="center"/>
      </w:pPr>
      <w:r>
        <w:rPr>
          <w:noProof/>
        </w:rPr>
        <w:drawing>
          <wp:inline distT="0" distB="0" distL="0" distR="0" wp14:anchorId="0A290871" wp14:editId="63359AEF">
            <wp:extent cx="2981325" cy="1800225"/>
            <wp:effectExtent l="0" t="0" r="0" b="0"/>
            <wp:docPr id="1043760856" name="Fig. 5. Containerised Deployment Architecture (Docker / Kubernetes)" descr="Fig. 5. Containerised Deployment Architecture (Docker / Kubernetes)" title="Fig. 5. Containerised Deployment Architecture (Docker /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81325" cy="1800225"/>
                    </a:xfrm>
                    <a:prstGeom prst="rect">
                      <a:avLst/>
                    </a:prstGeom>
                  </pic:spPr>
                </pic:pic>
              </a:graphicData>
            </a:graphic>
          </wp:inline>
        </w:drawing>
      </w:r>
    </w:p>
    <w:p w14:paraId="30321AB9" w14:textId="77777777" w:rsidR="0008717D" w:rsidRDefault="00000000">
      <w:pPr>
        <w:spacing w:after="80"/>
        <w:jc w:val="center"/>
      </w:pPr>
      <w:r>
        <w:rPr>
          <w:i/>
          <w:iCs/>
          <w:sz w:val="17"/>
          <w:szCs w:val="17"/>
        </w:rPr>
        <w:t>Fig. 5. Containerised Deployment Architecture (Docker / Kubernetes)</w:t>
      </w:r>
    </w:p>
    <w:p w14:paraId="0D37F8FC" w14:textId="77777777" w:rsidR="0008717D" w:rsidRDefault="00000000">
      <w:pPr>
        <w:spacing w:before="80" w:after="40"/>
      </w:pPr>
      <w:r>
        <w:rPr>
          <w:b/>
          <w:bCs/>
          <w:i/>
          <w:iCs/>
        </w:rPr>
        <w:t>D. Security Considerations</w:t>
      </w:r>
    </w:p>
    <w:p w14:paraId="3757A3DB" w14:textId="77777777" w:rsidR="0008717D" w:rsidRDefault="00000000">
      <w:pPr>
        <w:spacing w:after="60"/>
        <w:ind w:firstLine="360"/>
        <w:jc w:val="both"/>
      </w:pPr>
      <w:r>
        <w:t>API keys and database credentials are injected via environment variables and Kubernetes Secrets, never hardcoded. The Flask application enforces HTTPS via Nginx reverse proxy. MongoDB connections use TLS with least-privilege role assignments. The Gemini API key is scoped to the minimum required permission (</w:t>
      </w:r>
      <w:proofErr w:type="spellStart"/>
      <w:r>
        <w:t>generateContent</w:t>
      </w:r>
      <w:proofErr w:type="spellEnd"/>
      <w:r>
        <w:t xml:space="preserve"> only). All inter-service communication within Docker Compose uses an isolated internal network.</w:t>
      </w:r>
    </w:p>
    <w:p w14:paraId="3835C6E6" w14:textId="77777777" w:rsidR="0008717D" w:rsidRDefault="00000000">
      <w:pPr>
        <w:spacing w:before="120" w:after="60"/>
        <w:jc w:val="center"/>
      </w:pPr>
      <w:r>
        <w:rPr>
          <w:b/>
          <w:bCs/>
        </w:rPr>
        <w:t>VIII. RESULTS AND DISCUSSION</w:t>
      </w:r>
    </w:p>
    <w:p w14:paraId="021C4431" w14:textId="77777777" w:rsidR="0008717D" w:rsidRDefault="00000000">
      <w:pPr>
        <w:spacing w:before="80" w:after="40"/>
      </w:pPr>
      <w:r>
        <w:rPr>
          <w:b/>
          <w:bCs/>
          <w:i/>
          <w:iCs/>
        </w:rPr>
        <w:t>A. Experimental Setup</w:t>
      </w:r>
    </w:p>
    <w:p w14:paraId="1170CF17" w14:textId="77777777" w:rsidR="0008717D" w:rsidRDefault="00000000">
      <w:pPr>
        <w:spacing w:after="60"/>
        <w:ind w:firstLine="360"/>
        <w:jc w:val="both"/>
      </w:pPr>
      <w:r>
        <w:t xml:space="preserve">Evaluation was conducted on a cloud virtual machine (4 vCPUs, 8 GB RAM, 100 GB SSD, Ubuntu 22.04 LTS). Workload simulation used stress-ng for CPU/memory pressure injection, </w:t>
      </w:r>
      <w:proofErr w:type="spellStart"/>
      <w:r>
        <w:t>fio</w:t>
      </w:r>
      <w:proofErr w:type="spellEnd"/>
      <w:r>
        <w:t xml:space="preserve"> for disk I/O stress, and iperf3 for network saturation. A custom Python harness injected 50 known anomaly events at randomised timestamps across a 72-hour evaluation window, with anomaly durations between 30 seconds and 5 minutes. Ground truth labels enabled precision, recall, and F1-score computation.</w:t>
      </w:r>
    </w:p>
    <w:p w14:paraId="2FC55D2E" w14:textId="77777777" w:rsidR="0008717D" w:rsidRDefault="00000000">
      <w:pPr>
        <w:spacing w:before="80" w:after="40"/>
      </w:pPr>
      <w:r>
        <w:rPr>
          <w:b/>
          <w:bCs/>
          <w:i/>
          <w:iCs/>
        </w:rPr>
        <w:t>B. Detection Performance</w:t>
      </w:r>
    </w:p>
    <w:p w14:paraId="4194848E" w14:textId="77777777" w:rsidR="0008717D" w:rsidRDefault="00000000">
      <w:pPr>
        <w:spacing w:after="60"/>
        <w:ind w:firstLine="360"/>
        <w:jc w:val="both"/>
      </w:pPr>
      <w:r>
        <w:t xml:space="preserve">Table I summarises the detection performance of the proposed hybrid system, the Isolation Forest component in isolation, and a threshold-based baseline across 50 injected </w:t>
      </w:r>
      <w:r>
        <w:lastRenderedPageBreak/>
        <w:t>anomaly events. The hybrid system (Isolation Forest + Gemini) achieved Precision: 93.2%, Recall: 90.5%, F1-Score: 91.8%, and FPR: 6.8%. The Gemini integration improved F1-score by 2.2 percentage points over Isolation Forest alone, primarily by reducing false positives through severity-gated alerting: Gemini classified 18 of 26 Isolation Forest false positives as Low severity, suppressing email alerts while logging the events.</w:t>
      </w:r>
    </w:p>
    <w:p w14:paraId="79AE0310" w14:textId="77777777" w:rsidR="0008717D" w:rsidRDefault="00000000">
      <w:pPr>
        <w:spacing w:after="60"/>
        <w:ind w:firstLine="360"/>
        <w:jc w:val="both"/>
      </w:pPr>
      <w:r>
        <w:t>Operations engineers rated Gemini explanations at 4.3/5.0 on a Likert scale for usefulness and accuracy. Mean detection latency for the hybrid system was below 1.8 seconds; Isolation Forest alone was below 500ms; the threshold baseline was below 200ms.</w:t>
      </w:r>
    </w:p>
    <w:p w14:paraId="23B887F5" w14:textId="77777777" w:rsidR="0008717D" w:rsidRDefault="00000000">
      <w:pPr>
        <w:spacing w:before="80" w:after="40"/>
      </w:pPr>
      <w:r>
        <w:rPr>
          <w:b/>
          <w:bCs/>
          <w:i/>
          <w:iCs/>
        </w:rPr>
        <w:t>C. Real-Time Monitoring Visualisation</w:t>
      </w:r>
    </w:p>
    <w:p w14:paraId="79448151" w14:textId="77777777" w:rsidR="0008717D" w:rsidRDefault="00000000">
      <w:pPr>
        <w:spacing w:after="60"/>
        <w:ind w:firstLine="360"/>
        <w:jc w:val="both"/>
      </w:pPr>
      <w:r>
        <w:t>Fig. 7 illustrates real-time CPU monitoring with anomaly detection overlays. The hybrid system detects both sudden spikes and sustained elevated utilisation that evade static thresholds. Anomaly bands (red shaded regions) correctly identify injected stress events while avoiding false positives during legitimate transient load variations.</w:t>
      </w:r>
    </w:p>
    <w:p w14:paraId="5421ECEC" w14:textId="77777777" w:rsidR="0008717D" w:rsidRDefault="00000000">
      <w:pPr>
        <w:spacing w:before="80" w:after="40"/>
        <w:jc w:val="center"/>
      </w:pPr>
      <w:r>
        <w:rPr>
          <w:noProof/>
        </w:rPr>
        <w:drawing>
          <wp:inline distT="0" distB="0" distL="0" distR="0" wp14:anchorId="1A85B265" wp14:editId="161991EE">
            <wp:extent cx="2981325" cy="1114425"/>
            <wp:effectExtent l="0" t="0" r="0" b="0"/>
            <wp:docPr id="1701954176" name="Fig. 7. Real-Time CPU Monitoring with Anomaly Detection Overlay" descr="Fig. 7. Real-Time CPU Monitoring with Anomaly Detection Overlay" title="Fig. 7. Real-Time CPU Monitoring with Anomaly Detection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1325" cy="1114425"/>
                    </a:xfrm>
                    <a:prstGeom prst="rect">
                      <a:avLst/>
                    </a:prstGeom>
                  </pic:spPr>
                </pic:pic>
              </a:graphicData>
            </a:graphic>
          </wp:inline>
        </w:drawing>
      </w:r>
    </w:p>
    <w:p w14:paraId="348AF42D" w14:textId="77777777" w:rsidR="0008717D" w:rsidRDefault="00000000">
      <w:pPr>
        <w:spacing w:after="80"/>
        <w:jc w:val="center"/>
      </w:pPr>
      <w:r>
        <w:rPr>
          <w:i/>
          <w:iCs/>
          <w:sz w:val="17"/>
          <w:szCs w:val="17"/>
        </w:rPr>
        <w:t>Fig. 7. Real-Time CPU Monitoring with Anomaly Detection Overlay</w:t>
      </w:r>
    </w:p>
    <w:p w14:paraId="51C61F0A" w14:textId="77777777" w:rsidR="0008717D" w:rsidRDefault="00000000">
      <w:pPr>
        <w:spacing w:before="80" w:after="40"/>
      </w:pPr>
      <w:r>
        <w:rPr>
          <w:b/>
          <w:bCs/>
          <w:i/>
          <w:iCs/>
        </w:rPr>
        <w:t>D. System Resource Overhead</w:t>
      </w:r>
    </w:p>
    <w:p w14:paraId="38A1A16B" w14:textId="77777777" w:rsidR="0008717D" w:rsidRDefault="00000000">
      <w:pPr>
        <w:spacing w:after="60"/>
        <w:ind w:firstLine="360"/>
        <w:jc w:val="both"/>
      </w:pPr>
      <w:r>
        <w:t xml:space="preserve">Total system overhead remained below 1.5% CPU and 480 MB RAM. Fig. 8 shows the per-component breakdown: </w:t>
      </w:r>
      <w:proofErr w:type="spellStart"/>
      <w:r>
        <w:t>psutil</w:t>
      </w:r>
      <w:proofErr w:type="spellEnd"/>
      <w:r>
        <w:t xml:space="preserve"> agent 0.3% CPU / 48 MB RAM; Flask server 0.8% CPU / 112 MB RAM; MongoDB ≈280 MB RAM; AI processor 0.2% CPU / 40 MB RAM. This confirms viability for co-deployment alongside production workloads on commodity cloud instances.</w:t>
      </w:r>
    </w:p>
    <w:p w14:paraId="2BBA5718" w14:textId="77777777" w:rsidR="0008717D" w:rsidRDefault="00000000">
      <w:pPr>
        <w:spacing w:before="80" w:after="40"/>
        <w:jc w:val="center"/>
      </w:pPr>
      <w:r>
        <w:rPr>
          <w:noProof/>
        </w:rPr>
        <w:drawing>
          <wp:inline distT="0" distB="0" distL="0" distR="0" wp14:anchorId="6E0004A4" wp14:editId="11BEF5BA">
            <wp:extent cx="2981325" cy="1181100"/>
            <wp:effectExtent l="0" t="0" r="0" b="0"/>
            <wp:docPr id="487108571" name="Fig. 8. Resource Overhead by Component (CPU % and RAM MB)" descr="Fig. 8. Resource Overhead by Component (CPU % and RAM MB)" title="Fig. 8. Resource Overhead by Component (CPU % and RAM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81325" cy="1181100"/>
                    </a:xfrm>
                    <a:prstGeom prst="rect">
                      <a:avLst/>
                    </a:prstGeom>
                  </pic:spPr>
                </pic:pic>
              </a:graphicData>
            </a:graphic>
          </wp:inline>
        </w:drawing>
      </w:r>
    </w:p>
    <w:p w14:paraId="26AC09AA" w14:textId="77777777" w:rsidR="0008717D" w:rsidRDefault="00000000">
      <w:pPr>
        <w:spacing w:after="80"/>
        <w:jc w:val="center"/>
      </w:pPr>
      <w:r>
        <w:rPr>
          <w:i/>
          <w:iCs/>
          <w:sz w:val="17"/>
          <w:szCs w:val="17"/>
        </w:rPr>
        <w:t>Fig. 8. Resource Overhead by Component (CPU % and RAM MB)</w:t>
      </w:r>
    </w:p>
    <w:p w14:paraId="30FB7F59" w14:textId="77777777" w:rsidR="0008717D" w:rsidRDefault="00000000" w:rsidP="00E44D7B">
      <w:pPr>
        <w:spacing w:before="80" w:after="40"/>
        <w:jc w:val="right"/>
      </w:pPr>
      <w:r>
        <w:rPr>
          <w:b/>
          <w:bCs/>
          <w:i/>
          <w:iCs/>
        </w:rPr>
        <w:t>E. Scalability</w:t>
      </w:r>
    </w:p>
    <w:p w14:paraId="3B5142D6" w14:textId="77777777" w:rsidR="0008717D" w:rsidRDefault="00000000">
      <w:pPr>
        <w:spacing w:after="60"/>
        <w:ind w:firstLine="360"/>
        <w:jc w:val="both"/>
      </w:pPr>
      <w:r>
        <w:t>Horizontal scalability was evaluated with 10 monitoring agent instances against a shared MongoDB Atlas cluster and 3-replica load-balanced Flask API tier. Per-host detection latency remained below 600ms across all 10 hosts simultaneously. Request batching (up to 5 anomaly contexts per Gemini call) reduced API call volume by up to 68% during stress-induced anomaly storms. Table III summarises scalability test results.</w:t>
      </w:r>
    </w:p>
    <w:p w14:paraId="377DECDA" w14:textId="77777777" w:rsidR="0008717D" w:rsidRDefault="00000000">
      <w:pPr>
        <w:spacing w:before="80" w:after="40"/>
      </w:pPr>
      <w:r>
        <w:rPr>
          <w:b/>
          <w:bCs/>
          <w:i/>
          <w:iCs/>
        </w:rPr>
        <w:t>F. Comparison with Related Systems</w:t>
      </w:r>
    </w:p>
    <w:p w14:paraId="74F42A41" w14:textId="77777777" w:rsidR="0008717D" w:rsidRDefault="00000000">
      <w:pPr>
        <w:spacing w:after="60"/>
        <w:ind w:firstLine="360"/>
        <w:jc w:val="both"/>
      </w:pPr>
      <w:r>
        <w:t xml:space="preserve">Compared to commercially available AIOps platforms (Datadog Watchdog, New Relic Applied Intelligence), the proposed system achieves comparable detection accuracy (F1 ≥ 91%) at zero licensing cost and with full architectural </w:t>
      </w:r>
      <w:r>
        <w:t>transparency. The explicit LLM integration for explanation generation is a distinguishing contribution not present in prior open-source AIOps tools.</w:t>
      </w:r>
    </w:p>
    <w:p w14:paraId="5605EF41" w14:textId="77777777" w:rsidR="0008717D" w:rsidRDefault="00000000">
      <w:pPr>
        <w:spacing w:before="120" w:after="60"/>
        <w:jc w:val="center"/>
      </w:pPr>
      <w:r>
        <w:rPr>
          <w:b/>
          <w:bCs/>
        </w:rPr>
        <w:t>IX. APPLICATIONS</w:t>
      </w:r>
    </w:p>
    <w:p w14:paraId="3CB88354" w14:textId="77777777" w:rsidR="0008717D" w:rsidRDefault="00000000">
      <w:pPr>
        <w:spacing w:before="80" w:after="40"/>
      </w:pPr>
      <w:r>
        <w:rPr>
          <w:b/>
          <w:bCs/>
          <w:i/>
          <w:iCs/>
        </w:rPr>
        <w:t>A. Cloud Infrastructure Monitoring</w:t>
      </w:r>
    </w:p>
    <w:p w14:paraId="0D930AE1" w14:textId="77777777" w:rsidR="0008717D" w:rsidRDefault="00000000">
      <w:pPr>
        <w:spacing w:after="60"/>
        <w:ind w:firstLine="360"/>
        <w:jc w:val="both"/>
      </w:pPr>
      <w:r>
        <w:t>The primary deployment target is cloud IaaS and PaaS infrastructure. The monitoring agent can be deployed as a lightweight Kubernetes DaemonSet, ensuring one agent per node. Integration with the Kubernetes Metrics API extends monitoring to pod and namespace-level resource quotas, providing a comprehensive view of cluster health from infrastructure to workload.</w:t>
      </w:r>
    </w:p>
    <w:p w14:paraId="5D1519A7" w14:textId="77777777" w:rsidR="0008717D" w:rsidRDefault="00000000">
      <w:pPr>
        <w:spacing w:before="80" w:after="40"/>
      </w:pPr>
      <w:r>
        <w:rPr>
          <w:b/>
          <w:bCs/>
          <w:i/>
          <w:iCs/>
        </w:rPr>
        <w:t>B. DevOps and CI/CD Pipeline Monitoring</w:t>
      </w:r>
    </w:p>
    <w:p w14:paraId="0D85F330" w14:textId="77777777" w:rsidR="0008717D" w:rsidRDefault="00000000">
      <w:pPr>
        <w:spacing w:after="60"/>
        <w:ind w:firstLine="360"/>
        <w:jc w:val="both"/>
      </w:pPr>
      <w:r>
        <w:t>In DevOps environments, the system monitors the resource footprint of CI/CD pipeline executions. By correlating deployment webhook events with post-deployment metric anomalies, the system can automatically flag deployments that introduce performance regressions, enabling rapid canary rollback decisions consistent with SRE change management best practices.</w:t>
      </w:r>
    </w:p>
    <w:p w14:paraId="66CF31E8" w14:textId="77777777" w:rsidR="0008717D" w:rsidRDefault="00000000">
      <w:pPr>
        <w:spacing w:before="80" w:after="40"/>
      </w:pPr>
      <w:r>
        <w:rPr>
          <w:b/>
          <w:bCs/>
          <w:i/>
          <w:iCs/>
        </w:rPr>
        <w:t>C. Cybersecurity Threat Detection</w:t>
      </w:r>
    </w:p>
    <w:p w14:paraId="35BA7756" w14:textId="77777777" w:rsidR="0008717D" w:rsidRDefault="00000000">
      <w:pPr>
        <w:spacing w:after="60"/>
        <w:ind w:firstLine="360"/>
        <w:jc w:val="both"/>
      </w:pPr>
      <w:r>
        <w:t>Unusual system resource patterns can serve as indicators of compromise (</w:t>
      </w:r>
      <w:proofErr w:type="spellStart"/>
      <w:r>
        <w:t>IoCs</w:t>
      </w:r>
      <w:proofErr w:type="spellEnd"/>
      <w:r>
        <w:t xml:space="preserve">). </w:t>
      </w:r>
      <w:proofErr w:type="spellStart"/>
      <w:r>
        <w:t>Cryptomining</w:t>
      </w:r>
      <w:proofErr w:type="spellEnd"/>
      <w:r>
        <w:t xml:space="preserve"> malware manifests as sustained CPU spikes; ransomware exhibits abnormal disk write patterns; data exfiltration produces unexpected network egress spikes. Integration with a SIEM system via a syslog output plugin enables contribution to security operations workflows.</w:t>
      </w:r>
    </w:p>
    <w:p w14:paraId="4D80E0DA" w14:textId="77777777" w:rsidR="0008717D" w:rsidRDefault="00000000">
      <w:pPr>
        <w:spacing w:before="80" w:after="40"/>
      </w:pPr>
      <w:r>
        <w:rPr>
          <w:b/>
          <w:bCs/>
          <w:i/>
          <w:iCs/>
        </w:rPr>
        <w:t>D. Enterprise IT and Data Centre Operations</w:t>
      </w:r>
    </w:p>
    <w:p w14:paraId="643EF764" w14:textId="77777777" w:rsidR="0008717D" w:rsidRDefault="00000000">
      <w:pPr>
        <w:spacing w:after="60"/>
        <w:ind w:firstLine="360"/>
        <w:jc w:val="both"/>
      </w:pPr>
      <w:r>
        <w:t>Enterprise IT departments managing heterogeneous server fleets can deploy the monitoring agent across Windows and Linux hosts, with the centralised dashboard providing a unified operations view. The RBAC model supports tiered access for operations, engineering, and administrative staff. MongoDB-based historical storage enables 90-day capacity planning analysis.</w:t>
      </w:r>
    </w:p>
    <w:p w14:paraId="5EA59C41" w14:textId="77777777" w:rsidR="0008717D" w:rsidRDefault="00000000">
      <w:pPr>
        <w:spacing w:before="120" w:after="60"/>
        <w:jc w:val="center"/>
      </w:pPr>
      <w:r>
        <w:rPr>
          <w:b/>
          <w:bCs/>
        </w:rPr>
        <w:t>X. CONCLUSION</w:t>
      </w:r>
    </w:p>
    <w:p w14:paraId="12685D28" w14:textId="77777777" w:rsidR="0008717D" w:rsidRDefault="00000000">
      <w:pPr>
        <w:spacing w:after="60"/>
        <w:ind w:firstLine="360"/>
        <w:jc w:val="both"/>
      </w:pPr>
      <w:r>
        <w:t xml:space="preserve">This paper has presented an AI-Based Cloud Monitoring System that addresses the fundamental inadequacies of threshold-based monitoring in modern cloud environments through a hybrid AIOps architecture. The system integrates real-time metric collection via </w:t>
      </w:r>
      <w:proofErr w:type="spellStart"/>
      <w:r>
        <w:t>psutil</w:t>
      </w:r>
      <w:proofErr w:type="spellEnd"/>
      <w:r>
        <w:t>, unsupervised anomaly detection via Isolation Forest, and contextual reasoning via the Google Gemini API into a cohesive monitoring pipeline deployed through a Flask web application backed by MongoDB.</w:t>
      </w:r>
    </w:p>
    <w:p w14:paraId="48CA7E74" w14:textId="77777777" w:rsidR="0008717D" w:rsidRDefault="00000000">
      <w:pPr>
        <w:spacing w:after="60"/>
        <w:ind w:firstLine="360"/>
        <w:jc w:val="both"/>
      </w:pPr>
      <w:r>
        <w:t>Experimental evaluation demonstrated an F1-score of 91.8% and a false-positive rate of 6.8%—improvements of 20.5 percentage points in F1 and 18.6 percentage points in FPR over the threshold-based baseline. System resource overhead remained below 1.5% CPU and 480 MB RAM. The containerised, cloud-native architecture supports horizontal scaling to multi-host deployments.</w:t>
      </w:r>
    </w:p>
    <w:p w14:paraId="1B620774" w14:textId="77777777" w:rsidR="0008717D" w:rsidRDefault="00000000">
      <w:pPr>
        <w:spacing w:after="60"/>
        <w:ind w:firstLine="360"/>
        <w:jc w:val="both"/>
      </w:pPr>
      <w:r>
        <w:t xml:space="preserve">The hybrid intelligence paradigm—combining the speed of local ML with the reasoning depth of cloud LLMs—represents a generalisable design pattern for intelligent operations systems. Future work will explore multivariate root cause attribution using SHAP values, federated learning for privacy-preserving cross-tenant </w:t>
      </w:r>
      <w:r>
        <w:lastRenderedPageBreak/>
        <w:t>model training, and automated remediation via cloud orchestration API integration.</w:t>
      </w:r>
    </w:p>
    <w:p w14:paraId="2B27FCE9" w14:textId="77777777" w:rsidR="0008717D" w:rsidRDefault="0008717D"/>
    <w:p w14:paraId="55A6D959" w14:textId="77777777" w:rsidR="00E44D7B" w:rsidRDefault="00E44D7B"/>
    <w:p w14:paraId="2FC34E6E" w14:textId="77777777" w:rsidR="00E44D7B" w:rsidRDefault="00E44D7B"/>
    <w:p w14:paraId="1AC4A26B" w14:textId="77777777" w:rsidR="00E44D7B" w:rsidRDefault="00E44D7B">
      <w:pPr>
        <w:sectPr w:rsidR="00E44D7B">
          <w:type w:val="continuous"/>
          <w:pgSz w:w="11906" w:h="16838"/>
          <w:pgMar w:top="1080" w:right="1080" w:bottom="1080" w:left="1080" w:header="708" w:footer="708" w:gutter="0"/>
          <w:cols w:num="2" w:space="360"/>
          <w:docGrid w:linePitch="360"/>
        </w:sectPr>
      </w:pPr>
    </w:p>
    <w:p w14:paraId="04979BF8" w14:textId="77777777" w:rsidR="0008717D" w:rsidRDefault="00000000">
      <w:pPr>
        <w:spacing w:before="120" w:after="60"/>
        <w:jc w:val="center"/>
      </w:pPr>
      <w:r>
        <w:rPr>
          <w:b/>
          <w:bCs/>
          <w:sz w:val="18"/>
          <w:szCs w:val="18"/>
        </w:rPr>
        <w:t>TABLE I. ANOMALY DETECTION PERFORMANCE COMPARISON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1600"/>
        <w:gridCol w:w="1600"/>
        <w:gridCol w:w="1600"/>
        <w:gridCol w:w="1746"/>
      </w:tblGrid>
      <w:tr w:rsidR="0008717D" w14:paraId="601A528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47473C4E" w14:textId="77777777" w:rsidR="0008717D" w:rsidRDefault="00000000">
            <w:pPr>
              <w:jc w:val="center"/>
            </w:pPr>
            <w:r>
              <w:rPr>
                <w:b/>
                <w:bCs/>
                <w:sz w:val="18"/>
                <w:szCs w:val="18"/>
              </w:rPr>
              <w:t>System</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12E1538E" w14:textId="77777777" w:rsidR="0008717D" w:rsidRDefault="00000000">
            <w:pPr>
              <w:jc w:val="center"/>
            </w:pPr>
            <w:r>
              <w:rPr>
                <w:b/>
                <w:bCs/>
                <w:sz w:val="18"/>
                <w:szCs w:val="18"/>
              </w:rPr>
              <w:t>Precision</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694F328B" w14:textId="77777777" w:rsidR="0008717D" w:rsidRDefault="00000000">
            <w:pPr>
              <w:jc w:val="center"/>
            </w:pPr>
            <w:r>
              <w:rPr>
                <w:b/>
                <w:bCs/>
                <w:sz w:val="18"/>
                <w:szCs w:val="18"/>
              </w:rPr>
              <w:t>Recall</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1E52F509" w14:textId="77777777" w:rsidR="0008717D" w:rsidRDefault="00000000">
            <w:pPr>
              <w:jc w:val="center"/>
            </w:pPr>
            <w:r>
              <w:rPr>
                <w:b/>
                <w:bCs/>
                <w:sz w:val="18"/>
                <w:szCs w:val="18"/>
              </w:rPr>
              <w:t>F1-Score</w:t>
            </w:r>
          </w:p>
        </w:tc>
        <w:tc>
          <w:tcPr>
            <w:tcW w:w="174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6F8F1B61" w14:textId="77777777" w:rsidR="0008717D" w:rsidRDefault="00000000">
            <w:pPr>
              <w:jc w:val="center"/>
            </w:pPr>
            <w:r>
              <w:rPr>
                <w:b/>
                <w:bCs/>
                <w:sz w:val="18"/>
                <w:szCs w:val="18"/>
              </w:rPr>
              <w:t>FPR</w:t>
            </w:r>
          </w:p>
        </w:tc>
      </w:tr>
      <w:tr w:rsidR="0008717D" w14:paraId="002D8F3B"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CDCA2F0" w14:textId="77777777" w:rsidR="0008717D" w:rsidRDefault="00000000">
            <w:r>
              <w:rPr>
                <w:sz w:val="18"/>
                <w:szCs w:val="18"/>
              </w:rPr>
              <w:t>Threshold Baseline</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763BD3B" w14:textId="77777777" w:rsidR="0008717D" w:rsidRDefault="00000000">
            <w:pPr>
              <w:jc w:val="center"/>
            </w:pPr>
            <w:r>
              <w:rPr>
                <w:sz w:val="18"/>
                <w:szCs w:val="18"/>
              </w:rPr>
              <w:t>74.6%</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785F7DEF" w14:textId="77777777" w:rsidR="0008717D" w:rsidRDefault="00000000">
            <w:pPr>
              <w:jc w:val="center"/>
            </w:pPr>
            <w:r>
              <w:rPr>
                <w:sz w:val="18"/>
                <w:szCs w:val="18"/>
              </w:rPr>
              <w:t>68.3%</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26F438C" w14:textId="77777777" w:rsidR="0008717D" w:rsidRDefault="00000000">
            <w:pPr>
              <w:jc w:val="center"/>
            </w:pPr>
            <w:r>
              <w:rPr>
                <w:sz w:val="18"/>
                <w:szCs w:val="18"/>
              </w:rPr>
              <w:t>71.3%</w:t>
            </w:r>
          </w:p>
        </w:tc>
        <w:tc>
          <w:tcPr>
            <w:tcW w:w="1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17EFFF2" w14:textId="77777777" w:rsidR="0008717D" w:rsidRDefault="00000000">
            <w:pPr>
              <w:jc w:val="center"/>
            </w:pPr>
            <w:r>
              <w:rPr>
                <w:sz w:val="18"/>
                <w:szCs w:val="18"/>
              </w:rPr>
              <w:t>25.4%</w:t>
            </w:r>
          </w:p>
        </w:tc>
      </w:tr>
      <w:tr w:rsidR="0008717D" w14:paraId="5720935F"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EDC8A44" w14:textId="77777777" w:rsidR="0008717D" w:rsidRDefault="00000000">
            <w:r>
              <w:rPr>
                <w:sz w:val="18"/>
                <w:szCs w:val="18"/>
              </w:rPr>
              <w:t>Isolation Forest Only</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DB1367E" w14:textId="77777777" w:rsidR="0008717D" w:rsidRDefault="00000000">
            <w:pPr>
              <w:jc w:val="center"/>
            </w:pPr>
            <w:r>
              <w:rPr>
                <w:sz w:val="18"/>
                <w:szCs w:val="18"/>
              </w:rPr>
              <w:t>91.4%</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32843BF1" w14:textId="77777777" w:rsidR="0008717D" w:rsidRDefault="00000000">
            <w:pPr>
              <w:jc w:val="center"/>
            </w:pPr>
            <w:r>
              <w:rPr>
                <w:sz w:val="18"/>
                <w:szCs w:val="18"/>
              </w:rPr>
              <w:t>87.8%</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5FC60EC" w14:textId="77777777" w:rsidR="0008717D" w:rsidRDefault="00000000">
            <w:pPr>
              <w:jc w:val="center"/>
            </w:pPr>
            <w:r>
              <w:rPr>
                <w:sz w:val="18"/>
                <w:szCs w:val="18"/>
              </w:rPr>
              <w:t>89.6%</w:t>
            </w:r>
          </w:p>
        </w:tc>
        <w:tc>
          <w:tcPr>
            <w:tcW w:w="1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E1F0572" w14:textId="77777777" w:rsidR="0008717D" w:rsidRDefault="00000000">
            <w:pPr>
              <w:jc w:val="center"/>
            </w:pPr>
            <w:r>
              <w:rPr>
                <w:sz w:val="18"/>
                <w:szCs w:val="18"/>
              </w:rPr>
              <w:t>8.6%</w:t>
            </w:r>
          </w:p>
        </w:tc>
      </w:tr>
      <w:tr w:rsidR="0008717D" w14:paraId="7A720212"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7C27CC1" w14:textId="77777777" w:rsidR="0008717D" w:rsidRDefault="00000000">
            <w:r>
              <w:rPr>
                <w:b/>
                <w:bCs/>
                <w:sz w:val="18"/>
                <w:szCs w:val="18"/>
              </w:rPr>
              <w:t>Hybrid IF + Gemini (Proposed)</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B38B868" w14:textId="77777777" w:rsidR="0008717D" w:rsidRDefault="00000000">
            <w:pPr>
              <w:jc w:val="center"/>
            </w:pPr>
            <w:r>
              <w:rPr>
                <w:b/>
                <w:bCs/>
                <w:sz w:val="18"/>
                <w:szCs w:val="18"/>
              </w:rPr>
              <w:t>93.2%</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A071B69" w14:textId="77777777" w:rsidR="0008717D" w:rsidRDefault="00000000">
            <w:pPr>
              <w:jc w:val="center"/>
            </w:pPr>
            <w:r>
              <w:rPr>
                <w:b/>
                <w:bCs/>
                <w:sz w:val="18"/>
                <w:szCs w:val="18"/>
              </w:rPr>
              <w:t>90.5%</w:t>
            </w:r>
          </w:p>
        </w:tc>
        <w:tc>
          <w:tcPr>
            <w:tcW w:w="16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2DB37CBD" w14:textId="77777777" w:rsidR="0008717D" w:rsidRDefault="00000000">
            <w:pPr>
              <w:jc w:val="center"/>
            </w:pPr>
            <w:r>
              <w:rPr>
                <w:b/>
                <w:bCs/>
                <w:sz w:val="18"/>
                <w:szCs w:val="18"/>
              </w:rPr>
              <w:t>91.8%</w:t>
            </w:r>
          </w:p>
        </w:tc>
        <w:tc>
          <w:tcPr>
            <w:tcW w:w="1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59C52039" w14:textId="77777777" w:rsidR="0008717D" w:rsidRDefault="00000000">
            <w:pPr>
              <w:jc w:val="center"/>
            </w:pPr>
            <w:r>
              <w:rPr>
                <w:b/>
                <w:bCs/>
                <w:sz w:val="18"/>
                <w:szCs w:val="18"/>
              </w:rPr>
              <w:t>6.8%</w:t>
            </w:r>
          </w:p>
        </w:tc>
      </w:tr>
    </w:tbl>
    <w:p w14:paraId="02C664CE" w14:textId="77777777" w:rsidR="0008717D" w:rsidRDefault="0008717D">
      <w:pPr>
        <w:spacing w:before="80"/>
      </w:pPr>
    </w:p>
    <w:p w14:paraId="2E0FDACF" w14:textId="77777777" w:rsidR="00E44D7B" w:rsidRDefault="00E44D7B">
      <w:pPr>
        <w:spacing w:before="80"/>
      </w:pPr>
    </w:p>
    <w:p w14:paraId="1015D47B" w14:textId="77777777" w:rsidR="0008717D" w:rsidRDefault="00000000">
      <w:pPr>
        <w:spacing w:before="80" w:after="40"/>
        <w:jc w:val="center"/>
      </w:pPr>
      <w:r>
        <w:rPr>
          <w:noProof/>
        </w:rPr>
        <w:drawing>
          <wp:inline distT="0" distB="0" distL="0" distR="0" wp14:anchorId="65E594A5" wp14:editId="338460FF">
            <wp:extent cx="6191250" cy="2457450"/>
            <wp:effectExtent l="0" t="0" r="0" b="0"/>
            <wp:docPr id="1774991370" name="fig6" descr="Detection Performance Comparis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2457450"/>
                    </a:xfrm>
                    <a:prstGeom prst="rect">
                      <a:avLst/>
                    </a:prstGeom>
                  </pic:spPr>
                </pic:pic>
              </a:graphicData>
            </a:graphic>
          </wp:inline>
        </w:drawing>
      </w:r>
    </w:p>
    <w:p w14:paraId="30853B84" w14:textId="77777777" w:rsidR="0008717D" w:rsidRDefault="00000000">
      <w:pPr>
        <w:spacing w:after="80"/>
        <w:jc w:val="center"/>
      </w:pPr>
      <w:r>
        <w:rPr>
          <w:i/>
          <w:iCs/>
          <w:sz w:val="17"/>
          <w:szCs w:val="17"/>
        </w:rPr>
        <w:t>Fig. 6. Detection Performance Comparison — Precision, Recall, F1-Score, and FPR</w:t>
      </w:r>
    </w:p>
    <w:p w14:paraId="024916B7" w14:textId="77777777" w:rsidR="0008717D" w:rsidRDefault="0008717D">
      <w:pPr>
        <w:spacing w:before="40"/>
      </w:pPr>
    </w:p>
    <w:p w14:paraId="7D21307B" w14:textId="77777777" w:rsidR="00E44D7B" w:rsidRDefault="00E44D7B">
      <w:pPr>
        <w:spacing w:before="40"/>
      </w:pPr>
    </w:p>
    <w:p w14:paraId="48F92333" w14:textId="77777777" w:rsidR="0008717D" w:rsidRDefault="00000000">
      <w:pPr>
        <w:spacing w:before="120" w:after="60"/>
        <w:jc w:val="center"/>
      </w:pPr>
      <w:r>
        <w:rPr>
          <w:b/>
          <w:bCs/>
          <w:sz w:val="18"/>
          <w:szCs w:val="18"/>
        </w:rPr>
        <w:t>TABLE II. TECHNOLOGY STACK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400"/>
        <w:gridCol w:w="5246"/>
      </w:tblGrid>
      <w:tr w:rsidR="0008717D" w14:paraId="2E4F36FB"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18C848A1" w14:textId="77777777" w:rsidR="0008717D" w:rsidRDefault="00000000">
            <w:pPr>
              <w:jc w:val="center"/>
            </w:pPr>
            <w:r>
              <w:rPr>
                <w:b/>
                <w:bCs/>
                <w:sz w:val="18"/>
                <w:szCs w:val="18"/>
              </w:rPr>
              <w:t>Component</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5696FE96" w14:textId="77777777" w:rsidR="0008717D" w:rsidRDefault="00000000">
            <w:pPr>
              <w:jc w:val="center"/>
            </w:pPr>
            <w:r>
              <w:rPr>
                <w:b/>
                <w:bCs/>
                <w:sz w:val="18"/>
                <w:szCs w:val="18"/>
              </w:rPr>
              <w:t>Technology</w:t>
            </w:r>
          </w:p>
        </w:tc>
        <w:tc>
          <w:tcPr>
            <w:tcW w:w="524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79B19FDF" w14:textId="77777777" w:rsidR="0008717D" w:rsidRDefault="00000000">
            <w:pPr>
              <w:jc w:val="center"/>
            </w:pPr>
            <w:r>
              <w:rPr>
                <w:b/>
                <w:bCs/>
                <w:sz w:val="18"/>
                <w:szCs w:val="18"/>
              </w:rPr>
              <w:t>Role</w:t>
            </w:r>
          </w:p>
        </w:tc>
      </w:tr>
      <w:tr w:rsidR="0008717D" w14:paraId="5C7398C5"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2FFD1686" w14:textId="77777777" w:rsidR="0008717D" w:rsidRDefault="00000000">
            <w:r>
              <w:rPr>
                <w:sz w:val="18"/>
                <w:szCs w:val="18"/>
              </w:rPr>
              <w:t>Web Framework</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B55D644" w14:textId="77777777" w:rsidR="0008717D" w:rsidRDefault="00000000">
            <w:r>
              <w:rPr>
                <w:sz w:val="18"/>
                <w:szCs w:val="18"/>
              </w:rPr>
              <w:t>Flask 3.x</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4709C266" w14:textId="77777777" w:rsidR="0008717D" w:rsidRDefault="00000000">
            <w:r>
              <w:rPr>
                <w:sz w:val="18"/>
                <w:szCs w:val="18"/>
              </w:rPr>
              <w:t>REST API, dashboard serving, WebSocket push</w:t>
            </w:r>
          </w:p>
        </w:tc>
      </w:tr>
      <w:tr w:rsidR="0008717D" w14:paraId="3969435C"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59B8B5FA" w14:textId="77777777" w:rsidR="0008717D" w:rsidRDefault="00000000">
            <w:r>
              <w:rPr>
                <w:sz w:val="18"/>
                <w:szCs w:val="18"/>
              </w:rPr>
              <w:t>Metric Collection</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E2A0DB1" w14:textId="77777777" w:rsidR="0008717D" w:rsidRDefault="00000000">
            <w:proofErr w:type="spellStart"/>
            <w:r>
              <w:rPr>
                <w:sz w:val="18"/>
                <w:szCs w:val="18"/>
              </w:rPr>
              <w:t>psutil</w:t>
            </w:r>
            <w:proofErr w:type="spellEnd"/>
            <w:r>
              <w:rPr>
                <w:sz w:val="18"/>
                <w:szCs w:val="18"/>
              </w:rPr>
              <w:t xml:space="preserve"> 5.9+</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4E5BF8EC" w14:textId="77777777" w:rsidR="0008717D" w:rsidRDefault="00000000">
            <w:r>
              <w:rPr>
                <w:sz w:val="18"/>
                <w:szCs w:val="18"/>
              </w:rPr>
              <w:t>Cross-platform CPU/Memory/Disk/Network metrics</w:t>
            </w:r>
          </w:p>
        </w:tc>
      </w:tr>
      <w:tr w:rsidR="0008717D" w14:paraId="29C94991"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64A0128" w14:textId="77777777" w:rsidR="0008717D" w:rsidRDefault="00000000">
            <w:r>
              <w:rPr>
                <w:sz w:val="18"/>
                <w:szCs w:val="18"/>
              </w:rPr>
              <w:t>Anomaly Detection</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301B221D" w14:textId="77777777" w:rsidR="0008717D" w:rsidRDefault="00000000">
            <w:r>
              <w:rPr>
                <w:sz w:val="18"/>
                <w:szCs w:val="18"/>
              </w:rPr>
              <w:t>scikit-learn 1.3+</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BF8906C" w14:textId="77777777" w:rsidR="0008717D" w:rsidRDefault="00000000">
            <w:r>
              <w:rPr>
                <w:sz w:val="18"/>
                <w:szCs w:val="18"/>
              </w:rPr>
              <w:t>Isolation Forest implementation</w:t>
            </w:r>
          </w:p>
        </w:tc>
      </w:tr>
      <w:tr w:rsidR="0008717D" w14:paraId="585E86E7"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2A17FA59" w14:textId="77777777" w:rsidR="0008717D" w:rsidRDefault="00000000">
            <w:r>
              <w:rPr>
                <w:sz w:val="18"/>
                <w:szCs w:val="18"/>
              </w:rPr>
              <w:t>Cloud AI</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74EBE46C" w14:textId="77777777" w:rsidR="0008717D" w:rsidRDefault="00000000">
            <w:r>
              <w:rPr>
                <w:sz w:val="18"/>
                <w:szCs w:val="18"/>
              </w:rPr>
              <w:t>Google Gemini API</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8A6F700" w14:textId="77777777" w:rsidR="0008717D" w:rsidRDefault="00000000">
            <w:r>
              <w:rPr>
                <w:sz w:val="18"/>
                <w:szCs w:val="18"/>
              </w:rPr>
              <w:t>Contextual reasoning &amp; natural language explanation</w:t>
            </w:r>
          </w:p>
        </w:tc>
      </w:tr>
      <w:tr w:rsidR="0008717D" w14:paraId="30F1D898"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3D6A25D5" w14:textId="77777777" w:rsidR="0008717D" w:rsidRDefault="00000000">
            <w:r>
              <w:rPr>
                <w:sz w:val="18"/>
                <w:szCs w:val="18"/>
              </w:rPr>
              <w:t>Database</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2C3A3505" w14:textId="77777777" w:rsidR="0008717D" w:rsidRDefault="00000000">
            <w:r>
              <w:rPr>
                <w:sz w:val="18"/>
                <w:szCs w:val="18"/>
              </w:rPr>
              <w:t>MongoDB 6.0</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5010D616" w14:textId="77777777" w:rsidR="0008717D" w:rsidRDefault="00000000">
            <w:r>
              <w:rPr>
                <w:sz w:val="18"/>
                <w:szCs w:val="18"/>
              </w:rPr>
              <w:t>Time-series metrics, anomaly records, TTL index</w:t>
            </w:r>
          </w:p>
        </w:tc>
      </w:tr>
      <w:tr w:rsidR="0008717D" w14:paraId="635BD13E"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490F0773" w14:textId="77777777" w:rsidR="0008717D" w:rsidRDefault="00000000">
            <w:r>
              <w:rPr>
                <w:sz w:val="18"/>
                <w:szCs w:val="18"/>
              </w:rPr>
              <w:t>Visualisation</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09DA483" w14:textId="77777777" w:rsidR="0008717D" w:rsidRDefault="00000000">
            <w:r>
              <w:rPr>
                <w:sz w:val="18"/>
                <w:szCs w:val="18"/>
              </w:rPr>
              <w:t>Chart.js 4.x</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ABD1859" w14:textId="77777777" w:rsidR="0008717D" w:rsidRDefault="00000000">
            <w:r>
              <w:rPr>
                <w:sz w:val="18"/>
                <w:szCs w:val="18"/>
              </w:rPr>
              <w:t>Real-time dashboard, anomaly overlay markers</w:t>
            </w:r>
          </w:p>
        </w:tc>
      </w:tr>
      <w:tr w:rsidR="0008717D" w14:paraId="08051FDC"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5477193B" w14:textId="77777777" w:rsidR="0008717D" w:rsidRDefault="00000000">
            <w:r>
              <w:rPr>
                <w:sz w:val="18"/>
                <w:szCs w:val="18"/>
              </w:rPr>
              <w:t>Containerisation</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780FC0E0" w14:textId="77777777" w:rsidR="0008717D" w:rsidRDefault="00000000">
            <w:r>
              <w:rPr>
                <w:sz w:val="18"/>
                <w:szCs w:val="18"/>
              </w:rPr>
              <w:t>Docker 24.x / Kubernetes</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F67466B" w14:textId="77777777" w:rsidR="0008717D" w:rsidRDefault="00000000">
            <w:r>
              <w:rPr>
                <w:sz w:val="18"/>
                <w:szCs w:val="18"/>
              </w:rPr>
              <w:t>Cloud-native deployment and horizontal scaling</w:t>
            </w:r>
          </w:p>
        </w:tc>
      </w:tr>
      <w:tr w:rsidR="0008717D" w14:paraId="703FE8B2" w14:textId="77777777">
        <w:tblPrEx>
          <w:tblCellMar>
            <w:top w:w="0" w:type="dxa"/>
            <w:bottom w:w="0" w:type="dxa"/>
          </w:tblCellMar>
        </w:tblPrEx>
        <w:tc>
          <w:tcPr>
            <w:tcW w:w="21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47A3FC1C" w14:textId="77777777" w:rsidR="0008717D" w:rsidRDefault="00000000">
            <w:r>
              <w:rPr>
                <w:sz w:val="18"/>
                <w:szCs w:val="18"/>
              </w:rPr>
              <w:t>Alerting</w:t>
            </w:r>
          </w:p>
        </w:tc>
        <w:tc>
          <w:tcPr>
            <w:tcW w:w="24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790B990F" w14:textId="77777777" w:rsidR="0008717D" w:rsidRDefault="00000000">
            <w:proofErr w:type="spellStart"/>
            <w:r>
              <w:rPr>
                <w:sz w:val="18"/>
                <w:szCs w:val="18"/>
              </w:rPr>
              <w:t>smtplib</w:t>
            </w:r>
            <w:proofErr w:type="spellEnd"/>
            <w:r>
              <w:rPr>
                <w:sz w:val="18"/>
                <w:szCs w:val="18"/>
              </w:rPr>
              <w:t xml:space="preserve"> / Webhooks</w:t>
            </w:r>
          </w:p>
        </w:tc>
        <w:tc>
          <w:tcPr>
            <w:tcW w:w="52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4CFBBAF3" w14:textId="77777777" w:rsidR="0008717D" w:rsidRDefault="00000000">
            <w:r>
              <w:rPr>
                <w:sz w:val="18"/>
                <w:szCs w:val="18"/>
              </w:rPr>
              <w:t>Email, Slack, PagerDuty integration</w:t>
            </w:r>
          </w:p>
        </w:tc>
      </w:tr>
    </w:tbl>
    <w:p w14:paraId="5ECEEE7F" w14:textId="77777777" w:rsidR="0008717D" w:rsidRDefault="0008717D">
      <w:pPr>
        <w:spacing w:before="80"/>
      </w:pPr>
    </w:p>
    <w:p w14:paraId="16F4C79A" w14:textId="77777777" w:rsidR="00E44D7B" w:rsidRDefault="00E44D7B">
      <w:pPr>
        <w:spacing w:before="80"/>
      </w:pPr>
    </w:p>
    <w:p w14:paraId="43A06577" w14:textId="77777777" w:rsidR="0008717D" w:rsidRDefault="00000000">
      <w:pPr>
        <w:spacing w:before="120" w:after="60"/>
        <w:jc w:val="center"/>
      </w:pPr>
      <w:r>
        <w:rPr>
          <w:b/>
          <w:bCs/>
          <w:sz w:val="18"/>
          <w:szCs w:val="18"/>
        </w:rPr>
        <w:t>TABLE III. SCALABILITY TEST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200"/>
        <w:gridCol w:w="3746"/>
      </w:tblGrid>
      <w:tr w:rsidR="0008717D" w14:paraId="6EFC061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7B614C36" w14:textId="77777777" w:rsidR="0008717D" w:rsidRDefault="00000000">
            <w:pPr>
              <w:jc w:val="center"/>
            </w:pPr>
            <w:r>
              <w:rPr>
                <w:b/>
                <w:bCs/>
                <w:sz w:val="18"/>
                <w:szCs w:val="18"/>
              </w:rPr>
              <w:t>Configuration</w:t>
            </w:r>
          </w:p>
        </w:tc>
        <w:tc>
          <w:tcPr>
            <w:tcW w:w="3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5EB5A67B" w14:textId="77777777" w:rsidR="0008717D" w:rsidRDefault="00000000">
            <w:pPr>
              <w:jc w:val="center"/>
            </w:pPr>
            <w:r>
              <w:rPr>
                <w:b/>
                <w:bCs/>
                <w:sz w:val="18"/>
                <w:szCs w:val="18"/>
              </w:rPr>
              <w:t>Detection Latency</w:t>
            </w:r>
          </w:p>
        </w:tc>
        <w:tc>
          <w:tcPr>
            <w:tcW w:w="374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tcPr>
          <w:p w14:paraId="79C0A80D" w14:textId="77777777" w:rsidR="0008717D" w:rsidRDefault="00000000">
            <w:pPr>
              <w:jc w:val="center"/>
            </w:pPr>
            <w:r>
              <w:rPr>
                <w:b/>
                <w:bCs/>
                <w:sz w:val="18"/>
                <w:szCs w:val="18"/>
              </w:rPr>
              <w:t>Notes</w:t>
            </w:r>
          </w:p>
        </w:tc>
      </w:tr>
      <w:tr w:rsidR="0008717D" w14:paraId="7405490E"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55827480" w14:textId="77777777" w:rsidR="0008717D" w:rsidRDefault="00000000">
            <w:r>
              <w:rPr>
                <w:sz w:val="18"/>
                <w:szCs w:val="18"/>
              </w:rPr>
              <w:t>1 host (baseline)</w:t>
            </w:r>
          </w:p>
        </w:tc>
        <w:tc>
          <w:tcPr>
            <w:tcW w:w="32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8BC2BBE" w14:textId="77777777" w:rsidR="0008717D" w:rsidRDefault="00000000">
            <w:r>
              <w:rPr>
                <w:sz w:val="18"/>
                <w:szCs w:val="18"/>
              </w:rPr>
              <w:t xml:space="preserve">&lt; 500 </w:t>
            </w:r>
            <w:proofErr w:type="spellStart"/>
            <w:r>
              <w:rPr>
                <w:sz w:val="18"/>
                <w:szCs w:val="18"/>
              </w:rPr>
              <w:t>ms</w:t>
            </w:r>
            <w:proofErr w:type="spellEnd"/>
            <w:r>
              <w:rPr>
                <w:sz w:val="18"/>
                <w:szCs w:val="18"/>
              </w:rPr>
              <w:t xml:space="preserve"> (IF), &lt; 1.8 s (Hybrid)</w:t>
            </w:r>
          </w:p>
        </w:tc>
        <w:tc>
          <w:tcPr>
            <w:tcW w:w="3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35E6D850" w14:textId="77777777" w:rsidR="0008717D" w:rsidRDefault="00000000">
            <w:r>
              <w:rPr>
                <w:sz w:val="18"/>
                <w:szCs w:val="18"/>
              </w:rPr>
              <w:t>Single-host benchmark</w:t>
            </w:r>
          </w:p>
        </w:tc>
      </w:tr>
      <w:tr w:rsidR="0008717D" w14:paraId="6EC70B81"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09D08FAE" w14:textId="77777777" w:rsidR="0008717D" w:rsidRDefault="00000000">
            <w:r>
              <w:rPr>
                <w:sz w:val="18"/>
                <w:szCs w:val="18"/>
              </w:rPr>
              <w:t>10 hosts (horizontal)</w:t>
            </w:r>
          </w:p>
        </w:tc>
        <w:tc>
          <w:tcPr>
            <w:tcW w:w="32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2124C7C7" w14:textId="77777777" w:rsidR="0008717D" w:rsidRDefault="00000000">
            <w:r>
              <w:rPr>
                <w:sz w:val="18"/>
                <w:szCs w:val="18"/>
              </w:rPr>
              <w:t xml:space="preserve">&lt; 600 </w:t>
            </w:r>
            <w:proofErr w:type="spellStart"/>
            <w:r>
              <w:rPr>
                <w:sz w:val="18"/>
                <w:szCs w:val="18"/>
              </w:rPr>
              <w:t>ms</w:t>
            </w:r>
            <w:proofErr w:type="spellEnd"/>
            <w:r>
              <w:rPr>
                <w:sz w:val="18"/>
                <w:szCs w:val="18"/>
              </w:rPr>
              <w:t xml:space="preserve"> per host</w:t>
            </w:r>
          </w:p>
        </w:tc>
        <w:tc>
          <w:tcPr>
            <w:tcW w:w="3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B10CE4C" w14:textId="77777777" w:rsidR="0008717D" w:rsidRDefault="00000000">
            <w:r>
              <w:rPr>
                <w:sz w:val="18"/>
                <w:szCs w:val="18"/>
              </w:rPr>
              <w:t>Linear MongoDB write scaling</w:t>
            </w:r>
          </w:p>
        </w:tc>
      </w:tr>
      <w:tr w:rsidR="0008717D" w14:paraId="5AF54778" w14:textId="77777777">
        <w:tblPrEx>
          <w:tblCellMar>
            <w:top w:w="0" w:type="dxa"/>
            <w:bottom w:w="0" w:type="dxa"/>
          </w:tblCellMar>
        </w:tblPrEx>
        <w:tc>
          <w:tcPr>
            <w:tcW w:w="28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5114228" w14:textId="77777777" w:rsidR="0008717D" w:rsidRDefault="00000000">
            <w:r>
              <w:rPr>
                <w:sz w:val="18"/>
                <w:szCs w:val="18"/>
              </w:rPr>
              <w:t>Anomaly storm + batching</w:t>
            </w:r>
          </w:p>
        </w:tc>
        <w:tc>
          <w:tcPr>
            <w:tcW w:w="3200"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6223E0C1" w14:textId="77777777" w:rsidR="0008717D" w:rsidRDefault="00000000">
            <w:r>
              <w:rPr>
                <w:sz w:val="18"/>
                <w:szCs w:val="18"/>
              </w:rPr>
              <w:t>&lt; 1.8 s sustained</w:t>
            </w:r>
          </w:p>
        </w:tc>
        <w:tc>
          <w:tcPr>
            <w:tcW w:w="3746" w:type="dxa"/>
            <w:tcBorders>
              <w:top w:val="single" w:sz="2" w:space="0" w:color="555555"/>
              <w:left w:val="single" w:sz="2" w:space="0" w:color="555555"/>
              <w:bottom w:val="single" w:sz="2" w:space="0" w:color="555555"/>
              <w:right w:val="single" w:sz="2" w:space="0" w:color="555555"/>
            </w:tcBorders>
            <w:tcMar>
              <w:top w:w="50" w:type="dxa"/>
              <w:left w:w="120" w:type="dxa"/>
              <w:bottom w:w="50" w:type="dxa"/>
              <w:right w:w="120" w:type="dxa"/>
            </w:tcMar>
          </w:tcPr>
          <w:p w14:paraId="15723F5B" w14:textId="77777777" w:rsidR="0008717D" w:rsidRDefault="00000000">
            <w:r>
              <w:rPr>
                <w:sz w:val="18"/>
                <w:szCs w:val="18"/>
              </w:rPr>
              <w:t>68% reduction in Gemini API calls</w:t>
            </w:r>
          </w:p>
        </w:tc>
      </w:tr>
    </w:tbl>
    <w:p w14:paraId="0EC3B664" w14:textId="77777777" w:rsidR="0008717D" w:rsidRDefault="0008717D">
      <w:pPr>
        <w:spacing w:before="100"/>
      </w:pPr>
    </w:p>
    <w:p w14:paraId="7DCCDEE0" w14:textId="77777777" w:rsidR="00E44D7B" w:rsidRDefault="00E44D7B">
      <w:pPr>
        <w:spacing w:before="80" w:after="60"/>
        <w:jc w:val="center"/>
        <w:rPr>
          <w:b/>
          <w:bCs/>
        </w:rPr>
      </w:pPr>
    </w:p>
    <w:p w14:paraId="0C511AB8" w14:textId="77777777" w:rsidR="00E44D7B" w:rsidRDefault="00E44D7B">
      <w:pPr>
        <w:spacing w:before="80" w:after="60"/>
        <w:jc w:val="center"/>
        <w:rPr>
          <w:b/>
          <w:bCs/>
        </w:rPr>
      </w:pPr>
    </w:p>
    <w:p w14:paraId="67A17511" w14:textId="77777777" w:rsidR="00E44D7B" w:rsidRDefault="00E44D7B">
      <w:pPr>
        <w:spacing w:before="80" w:after="60"/>
        <w:jc w:val="center"/>
        <w:rPr>
          <w:b/>
          <w:bCs/>
        </w:rPr>
      </w:pPr>
    </w:p>
    <w:p w14:paraId="0538CE1C" w14:textId="1E7AC9EE" w:rsidR="0008717D" w:rsidRDefault="00000000">
      <w:pPr>
        <w:spacing w:before="80" w:after="60"/>
        <w:jc w:val="center"/>
        <w:rPr>
          <w:b/>
          <w:bCs/>
        </w:rPr>
      </w:pPr>
      <w:r>
        <w:rPr>
          <w:b/>
          <w:bCs/>
        </w:rPr>
        <w:lastRenderedPageBreak/>
        <w:t>References</w:t>
      </w:r>
    </w:p>
    <w:p w14:paraId="193684DB" w14:textId="77777777" w:rsidR="00E44D7B" w:rsidRDefault="00E44D7B">
      <w:pPr>
        <w:spacing w:before="80" w:after="60"/>
        <w:jc w:val="center"/>
      </w:pPr>
    </w:p>
    <w:p w14:paraId="6F47A8FD" w14:textId="77777777" w:rsidR="0008717D" w:rsidRDefault="00000000">
      <w:pPr>
        <w:spacing w:before="20" w:after="20" w:line="218" w:lineRule="auto"/>
        <w:ind w:left="400" w:hanging="400"/>
      </w:pPr>
      <w:r>
        <w:rPr>
          <w:sz w:val="18"/>
          <w:szCs w:val="18"/>
        </w:rPr>
        <w:t>[1] Gartner, Inc., "Market Guide for AIOps Platforms," Gartner Research, Stamford, CT, 2017.</w:t>
      </w:r>
    </w:p>
    <w:p w14:paraId="2B2AE12E" w14:textId="77777777" w:rsidR="0008717D" w:rsidRDefault="00000000">
      <w:pPr>
        <w:spacing w:before="20" w:after="20" w:line="218" w:lineRule="auto"/>
        <w:ind w:left="400" w:hanging="400"/>
      </w:pPr>
      <w:r>
        <w:rPr>
          <w:sz w:val="18"/>
          <w:szCs w:val="18"/>
        </w:rPr>
        <w:t>[2] N. Murphy et al., "Site Reliability Engineering: How Google Runs Production Systems," O'Reilly Media, 2016.</w:t>
      </w:r>
    </w:p>
    <w:p w14:paraId="270D7183" w14:textId="77777777" w:rsidR="0008717D" w:rsidRDefault="00000000">
      <w:pPr>
        <w:spacing w:before="20" w:after="20" w:line="218" w:lineRule="auto"/>
        <w:ind w:left="400" w:hanging="400"/>
      </w:pPr>
      <w:r>
        <w:rPr>
          <w:sz w:val="18"/>
          <w:szCs w:val="18"/>
        </w:rPr>
        <w:t>[3] F. T. Liu, K. M. Ting, and Z.-H. Zhou, "Isolation Forest," in Proc. 8th IEEE Int. Conf. Data Mining (ICDM), pp. 413–422, Dec. 2008.</w:t>
      </w:r>
    </w:p>
    <w:p w14:paraId="49C87339" w14:textId="77777777" w:rsidR="0008717D" w:rsidRDefault="00000000">
      <w:pPr>
        <w:spacing w:before="20" w:after="20" w:line="218" w:lineRule="auto"/>
        <w:ind w:left="400" w:hanging="400"/>
      </w:pPr>
      <w:r>
        <w:rPr>
          <w:sz w:val="18"/>
          <w:szCs w:val="18"/>
        </w:rPr>
        <w:t xml:space="preserve">[4] K. Malhotra, D. Ball, and E. Vasan Srinivasan, "Anomaly Detection Using LSTM Autoencoders for Time Series Data," IEEE Trans. Neural </w:t>
      </w:r>
      <w:proofErr w:type="spellStart"/>
      <w:r>
        <w:rPr>
          <w:sz w:val="18"/>
          <w:szCs w:val="18"/>
        </w:rPr>
        <w:t>Netw</w:t>
      </w:r>
      <w:proofErr w:type="spellEnd"/>
      <w:r>
        <w:rPr>
          <w:sz w:val="18"/>
          <w:szCs w:val="18"/>
        </w:rPr>
        <w:t>. Learn. Syst., 2020.</w:t>
      </w:r>
    </w:p>
    <w:p w14:paraId="29F93A3C" w14:textId="77777777" w:rsidR="0008717D" w:rsidRDefault="00000000">
      <w:pPr>
        <w:spacing w:before="20" w:after="20" w:line="218" w:lineRule="auto"/>
        <w:ind w:left="400" w:hanging="400"/>
      </w:pPr>
      <w:r>
        <w:rPr>
          <w:sz w:val="18"/>
          <w:szCs w:val="18"/>
        </w:rPr>
        <w:t xml:space="preserve">[5] G. Zhao et al., "A Survey on Log Parsing for System Observability," IEEE Trans. </w:t>
      </w:r>
      <w:proofErr w:type="spellStart"/>
      <w:r>
        <w:rPr>
          <w:sz w:val="18"/>
          <w:szCs w:val="18"/>
        </w:rPr>
        <w:t>Knowl</w:t>
      </w:r>
      <w:proofErr w:type="spellEnd"/>
      <w:r>
        <w:rPr>
          <w:sz w:val="18"/>
          <w:szCs w:val="18"/>
        </w:rPr>
        <w:t>. Data Eng., vol. 33, no. 7, pp. 2730–2745, 2021.</w:t>
      </w:r>
    </w:p>
    <w:p w14:paraId="593BD22F" w14:textId="77777777" w:rsidR="0008717D" w:rsidRDefault="00000000">
      <w:pPr>
        <w:spacing w:before="20" w:after="20" w:line="218" w:lineRule="auto"/>
        <w:ind w:left="400" w:hanging="400"/>
      </w:pPr>
      <w:r>
        <w:rPr>
          <w:sz w:val="18"/>
          <w:szCs w:val="18"/>
        </w:rPr>
        <w:t>[6] P. Jiang et al., "AIOps in Practice: Challenges and Solutions for Intelligent IT Operations," in Proc. IEEE CNSM, 2020.</w:t>
      </w:r>
    </w:p>
    <w:p w14:paraId="66FB2C5D" w14:textId="77777777" w:rsidR="0008717D" w:rsidRDefault="00000000">
      <w:pPr>
        <w:spacing w:before="20" w:after="20" w:line="218" w:lineRule="auto"/>
        <w:ind w:left="400" w:hanging="400"/>
      </w:pPr>
      <w:r>
        <w:rPr>
          <w:sz w:val="18"/>
          <w:szCs w:val="18"/>
        </w:rPr>
        <w:t>[7] S. Guo et al., "</w:t>
      </w:r>
      <w:proofErr w:type="spellStart"/>
      <w:r>
        <w:rPr>
          <w:sz w:val="18"/>
          <w:szCs w:val="18"/>
        </w:rPr>
        <w:t>LogBERT</w:t>
      </w:r>
      <w:proofErr w:type="spellEnd"/>
      <w:r>
        <w:rPr>
          <w:sz w:val="18"/>
          <w:szCs w:val="18"/>
        </w:rPr>
        <w:t xml:space="preserve">: Log Anomaly Detection via BERT," in Proc. Int. Joint Conf. Neural </w:t>
      </w:r>
      <w:proofErr w:type="spellStart"/>
      <w:r>
        <w:rPr>
          <w:sz w:val="18"/>
          <w:szCs w:val="18"/>
        </w:rPr>
        <w:t>Netw</w:t>
      </w:r>
      <w:proofErr w:type="spellEnd"/>
      <w:r>
        <w:rPr>
          <w:sz w:val="18"/>
          <w:szCs w:val="18"/>
        </w:rPr>
        <w:t>. (IJCNN), pp. 1–8, 2021.</w:t>
      </w:r>
    </w:p>
    <w:p w14:paraId="4CE1DD14" w14:textId="77777777" w:rsidR="0008717D" w:rsidRDefault="00000000">
      <w:pPr>
        <w:spacing w:before="20" w:after="20" w:line="218" w:lineRule="auto"/>
        <w:ind w:left="400" w:hanging="400"/>
      </w:pPr>
      <w:r>
        <w:rPr>
          <w:sz w:val="18"/>
          <w:szCs w:val="18"/>
        </w:rPr>
        <w:t>[8] F. Pedregosa et al., "Scikit-learn: Machine Learning in Python," J. Mach. Learn. Res., vol. 12, pp. 2825–2830, 2011.</w:t>
      </w:r>
    </w:p>
    <w:p w14:paraId="0FEB1452" w14:textId="77777777" w:rsidR="0008717D" w:rsidRDefault="00000000">
      <w:pPr>
        <w:spacing w:before="20" w:after="20" w:line="218" w:lineRule="auto"/>
        <w:ind w:left="400" w:hanging="400"/>
      </w:pPr>
      <w:r>
        <w:rPr>
          <w:sz w:val="18"/>
          <w:szCs w:val="18"/>
        </w:rPr>
        <w:t>[9] Google, "Gemini API Documentation," Google AI for Developers, 2024. [Online]. Available: https://ai.google.dev/docs</w:t>
      </w:r>
    </w:p>
    <w:p w14:paraId="48774F47" w14:textId="77777777" w:rsidR="0008717D" w:rsidRDefault="00000000">
      <w:pPr>
        <w:spacing w:before="20" w:after="20" w:line="218" w:lineRule="auto"/>
        <w:ind w:left="400" w:hanging="400"/>
      </w:pPr>
      <w:r>
        <w:rPr>
          <w:sz w:val="18"/>
          <w:szCs w:val="18"/>
        </w:rPr>
        <w:t>[10] MongoDB Inc., "MongoDB Reference Manual: Time Series Collections," MongoDB Documentation, 2024.</w:t>
      </w:r>
    </w:p>
    <w:p w14:paraId="24292731" w14:textId="77777777" w:rsidR="0008717D" w:rsidRDefault="00000000">
      <w:pPr>
        <w:spacing w:before="20" w:after="20" w:line="218" w:lineRule="auto"/>
        <w:ind w:left="400" w:hanging="400"/>
      </w:pPr>
      <w:r>
        <w:rPr>
          <w:sz w:val="18"/>
          <w:szCs w:val="18"/>
        </w:rPr>
        <w:t>[11] A. Basiri et al., "Chaos Engineering," IEEE Software, vol. 33, no. 3, pp. 35–41, 2016.</w:t>
      </w:r>
    </w:p>
    <w:p w14:paraId="59D158D1" w14:textId="77777777" w:rsidR="0008717D" w:rsidRDefault="00000000">
      <w:pPr>
        <w:spacing w:before="20" w:after="20" w:line="218" w:lineRule="auto"/>
        <w:ind w:left="400" w:hanging="400"/>
      </w:pPr>
      <w:r>
        <w:rPr>
          <w:sz w:val="18"/>
          <w:szCs w:val="18"/>
        </w:rPr>
        <w:t>[12] </w:t>
      </w:r>
      <w:proofErr w:type="spellStart"/>
      <w:r>
        <w:rPr>
          <w:sz w:val="18"/>
          <w:szCs w:val="18"/>
        </w:rPr>
        <w:t>psutil</w:t>
      </w:r>
      <w:proofErr w:type="spellEnd"/>
      <w:r>
        <w:rPr>
          <w:sz w:val="18"/>
          <w:szCs w:val="18"/>
        </w:rPr>
        <w:t xml:space="preserve"> Contributors, "</w:t>
      </w:r>
      <w:proofErr w:type="spellStart"/>
      <w:r>
        <w:rPr>
          <w:sz w:val="18"/>
          <w:szCs w:val="18"/>
        </w:rPr>
        <w:t>psutil</w:t>
      </w:r>
      <w:proofErr w:type="spellEnd"/>
      <w:r>
        <w:rPr>
          <w:sz w:val="18"/>
          <w:szCs w:val="18"/>
        </w:rPr>
        <w:t xml:space="preserve"> Documentation," Read the Docs, 2024. [Online]. Available: https://psutil.readthedocs.io/</w:t>
      </w:r>
    </w:p>
    <w:sectPr w:rsidR="0008717D">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12D3C"/>
    <w:multiLevelType w:val="hybridMultilevel"/>
    <w:tmpl w:val="11A2D062"/>
    <w:lvl w:ilvl="0" w:tplc="C4044AEA">
      <w:start w:val="1"/>
      <w:numFmt w:val="bullet"/>
      <w:lvlText w:val="●"/>
      <w:lvlJc w:val="left"/>
      <w:pPr>
        <w:ind w:left="720" w:hanging="360"/>
      </w:pPr>
    </w:lvl>
    <w:lvl w:ilvl="1" w:tplc="4FE43A3A">
      <w:start w:val="1"/>
      <w:numFmt w:val="bullet"/>
      <w:lvlText w:val="○"/>
      <w:lvlJc w:val="left"/>
      <w:pPr>
        <w:ind w:left="1440" w:hanging="360"/>
      </w:pPr>
    </w:lvl>
    <w:lvl w:ilvl="2" w:tplc="2242A2D6">
      <w:start w:val="1"/>
      <w:numFmt w:val="bullet"/>
      <w:lvlText w:val="■"/>
      <w:lvlJc w:val="left"/>
      <w:pPr>
        <w:ind w:left="2160" w:hanging="360"/>
      </w:pPr>
    </w:lvl>
    <w:lvl w:ilvl="3" w:tplc="68EEC9AE">
      <w:start w:val="1"/>
      <w:numFmt w:val="bullet"/>
      <w:lvlText w:val="●"/>
      <w:lvlJc w:val="left"/>
      <w:pPr>
        <w:ind w:left="2880" w:hanging="360"/>
      </w:pPr>
    </w:lvl>
    <w:lvl w:ilvl="4" w:tplc="A768DF8E">
      <w:start w:val="1"/>
      <w:numFmt w:val="bullet"/>
      <w:lvlText w:val="○"/>
      <w:lvlJc w:val="left"/>
      <w:pPr>
        <w:ind w:left="3600" w:hanging="360"/>
      </w:pPr>
    </w:lvl>
    <w:lvl w:ilvl="5" w:tplc="C464C2D4">
      <w:start w:val="1"/>
      <w:numFmt w:val="bullet"/>
      <w:lvlText w:val="■"/>
      <w:lvlJc w:val="left"/>
      <w:pPr>
        <w:ind w:left="4320" w:hanging="360"/>
      </w:pPr>
    </w:lvl>
    <w:lvl w:ilvl="6" w:tplc="F654B944">
      <w:start w:val="1"/>
      <w:numFmt w:val="bullet"/>
      <w:lvlText w:val="●"/>
      <w:lvlJc w:val="left"/>
      <w:pPr>
        <w:ind w:left="5040" w:hanging="360"/>
      </w:pPr>
    </w:lvl>
    <w:lvl w:ilvl="7" w:tplc="FEF0F484">
      <w:start w:val="1"/>
      <w:numFmt w:val="bullet"/>
      <w:lvlText w:val="●"/>
      <w:lvlJc w:val="left"/>
      <w:pPr>
        <w:ind w:left="5760" w:hanging="360"/>
      </w:pPr>
    </w:lvl>
    <w:lvl w:ilvl="8" w:tplc="05E2E950">
      <w:start w:val="1"/>
      <w:numFmt w:val="bullet"/>
      <w:lvlText w:val="●"/>
      <w:lvlJc w:val="left"/>
      <w:pPr>
        <w:ind w:left="6480" w:hanging="360"/>
      </w:pPr>
    </w:lvl>
  </w:abstractNum>
  <w:num w:numId="1" w16cid:durableId="1731685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7D"/>
    <w:rsid w:val="0008717D"/>
    <w:rsid w:val="00E44D7B"/>
    <w:rsid w:val="00FD7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EB5E"/>
  <w15:docId w15:val="{A174F5B0-8511-47B3-B2EE-7AF8FA55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4277</Words>
  <Characters>24384</Characters>
  <Application>Microsoft Office Word</Application>
  <DocSecurity>0</DocSecurity>
  <Lines>203</Lines>
  <Paragraphs>57</Paragraphs>
  <ScaleCrop>false</ScaleCrop>
  <Company/>
  <LinksUpToDate>false</LinksUpToDate>
  <CharactersWithSpaces>28604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V.P</cp:lastModifiedBy>
  <cp:revision>2</cp:revision>
  <dcterms:created xsi:type="dcterms:W3CDTF">2026-03-23T19:41:00Z</dcterms:created>
  <dcterms:modified xsi:type="dcterms:W3CDTF">2026-03-23T19:51:00Z</dcterms:modified>
</cp:coreProperties>
</file>