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172A"/>
          <w:sz w:val="44"/>
        </w:rPr>
        <w:t>ANDHRA PRADESH HIGHER EDUCATION INSTITUTIONAL DIRECTORY &amp; OUTREACH ARCHITECTURE</w:t>
      </w:r>
    </w:p>
    <w:p>
      <w:pPr>
        <w:spacing w:before="0" w:after="280"/>
      </w:pPr>
      <w:r>
        <w:rPr>
          <w:rFonts w:ascii="Calibri" w:hAnsi="Calibri"/>
          <w:i/>
          <w:color w:val="64748B"/>
          <w:sz w:val="25"/>
        </w:rPr>
        <w:t>Statewide Census, Digital Footprint Categorization, Website Audit &amp; High-Deliverability Campaign Execution Guide</w:t>
      </w:r>
    </w:p>
    <w:tbl>
      <w:tblPr>
        <w:tblW w:type="auto" w:w="0"/>
        <w:jc w:val="center"/>
        <w:tblLayout w:type="fixed"/>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2448"/>
        <w:gridCol w:w="2448"/>
        <w:gridCol w:w="2448"/>
        <w:gridCol w:w="2448"/>
      </w:tblGrid>
      <w:tr>
        <w:tc>
          <w:tcPr>
            <w:tcW w:type="dxa" w:w="2448"/>
            <w:shd w:fill="F1F5F9"/>
            <w:tcMar>
              <w:top w:w="80" w:type="dxa"/>
              <w:bottom w:w="80" w:type="dxa"/>
              <w:left w:w="100" w:type="dxa"/>
              <w:right w:w="100" w:type="dxa"/>
            </w:tcMar>
          </w:tcPr>
          <w:p>
            <w:pPr>
              <w:spacing w:before="0" w:after="0"/>
            </w:pPr>
            <w:r>
              <w:rPr>
                <w:rFonts w:ascii="Calibri" w:hAnsi="Calibri"/>
                <w:b/>
                <w:color w:val="64748B"/>
                <w:sz w:val="15"/>
              </w:rPr>
              <w:t>TARGET STATE</w:t>
              <w:br/>
            </w:r>
            <w:r>
              <w:rPr>
                <w:rFonts w:ascii="Calibri" w:hAnsi="Calibri"/>
                <w:b/>
                <w:color w:val="0F172A"/>
                <w:sz w:val="19"/>
              </w:rPr>
              <w:t>Andhra Pradesh (26 Districts)</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TOTAL UNIVERSE</w:t>
              <w:br/>
            </w:r>
            <w:r>
              <w:rPr>
                <w:rFonts w:ascii="Calibri" w:hAnsi="Calibri"/>
                <w:b/>
                <w:color w:val="0F172A"/>
                <w:sz w:val="19"/>
              </w:rPr>
              <w:t>3,729 Institutions</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REACHABLE CONTACTS</w:t>
              <w:br/>
            </w:r>
            <w:r>
              <w:rPr>
                <w:rFonts w:ascii="Calibri" w:hAnsi="Calibri"/>
                <w:b/>
                <w:color w:val="0F172A"/>
                <w:sz w:val="19"/>
              </w:rPr>
              <w:t>3,625 Active Inboxes</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DELIVERABILITY</w:t>
              <w:br/>
            </w:r>
            <w:r>
              <w:rPr>
                <w:rFonts w:ascii="Calibri" w:hAnsi="Calibri"/>
                <w:b/>
                <w:color w:val="0F172A"/>
                <w:sz w:val="19"/>
              </w:rPr>
              <w:t>97.2% Net Verified</w:t>
            </w:r>
          </w:p>
        </w:tc>
      </w:tr>
      <w:tr>
        <w:tc>
          <w:tcPr>
            <w:tcW w:type="dxa" w:w="2448"/>
            <w:shd w:fill="F1F5F9"/>
            <w:tcMar>
              <w:top w:w="80" w:type="dxa"/>
              <w:bottom w:w="80" w:type="dxa"/>
              <w:left w:w="100" w:type="dxa"/>
              <w:right w:w="100" w:type="dxa"/>
            </w:tcMar>
          </w:tcPr>
          <w:p>
            <w:pPr>
              <w:spacing w:before="0" w:after="0"/>
            </w:pPr>
            <w:r>
              <w:rPr>
                <w:rFonts w:ascii="Calibri" w:hAnsi="Calibri"/>
                <w:b/>
                <w:color w:val="64748B"/>
                <w:sz w:val="15"/>
              </w:rPr>
              <w:t>DATE</w:t>
              <w:br/>
            </w:r>
            <w:r>
              <w:rPr>
                <w:rFonts w:ascii="Calibri" w:hAnsi="Calibri"/>
                <w:b/>
                <w:color w:val="0F172A"/>
                <w:sz w:val="19"/>
              </w:rPr>
              <w:t>October 2026</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AUTOMATION ENGINE</w:t>
              <w:br/>
            </w:r>
            <w:r>
              <w:rPr>
                <w:rFonts w:ascii="Calibri" w:hAnsi="Calibri"/>
                <w:b/>
                <w:color w:val="0F172A"/>
                <w:sz w:val="19"/>
              </w:rPr>
              <w:t>Playwright &amp; Async Crawler</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PRIMARY SOURCE</w:t>
              <w:br/>
            </w:r>
            <w:r>
              <w:rPr>
                <w:rFonts w:ascii="Calibri" w:hAnsi="Calibri"/>
                <w:b/>
                <w:color w:val="0F172A"/>
                <w:sz w:val="19"/>
              </w:rPr>
              <w:t>APSCHE / AISHE / CDCs</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COMPLIANCE</w:t>
              <w:br/>
            </w:r>
            <w:r>
              <w:rPr>
                <w:rFonts w:ascii="Calibri" w:hAnsi="Calibri"/>
                <w:b/>
                <w:color w:val="0F172A"/>
                <w:sz w:val="19"/>
              </w:rPr>
              <w:t>100% Anti-Bounce Verified</w:t>
            </w:r>
          </w:p>
        </w:tc>
      </w:tr>
    </w:tbl>
    <w:p>
      <w:pPr>
        <w:spacing w:after="200"/>
      </w:pPr>
    </w:p>
    <w:p>
      <w:pPr>
        <w:spacing w:after="240"/>
      </w:pPr>
      <w:r>
        <w:rPr>
          <w:b/>
          <w:color w:val="E11D48"/>
        </w:rPr>
        <w:t>――――――――――――――――――――――――――――――――――――――――――――――――――――――――――</w:t>
      </w:r>
    </w:p>
    <w:p>
      <w:pPr>
        <w:pStyle w:val="Heading1"/>
        <w:spacing w:before="200" w:after="120"/>
      </w:pPr>
      <w:r>
        <w:t>1. Executive Summary &amp; Macro Digital Census</w:t>
      </w:r>
    </w:p>
    <w:p>
      <w:pPr>
        <w:spacing w:line="276" w:lineRule="auto" w:after="160"/>
      </w:pPr>
      <w:r>
        <w:t>Across the state of Andhra Pradesh, higher educational institutions span universities, autonomous engineering colleges, government degree colleges, aided institutions, professional colleges (pharmacy, law, management), polytechnics, teacher education, and nursing colleges. Through automated multi-stage auditing, Playwright headless web scraping, DNS host probing, and State University College Development Council (CDC) registry cross-verification, the entire state higher education database (3,729 institutions) has been audited, deduplicated, and segregated into three operational categories: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1152"/>
        <w:gridCol w:w="1296"/>
        <w:gridCol w:w="1152"/>
        <w:gridCol w:w="1872"/>
        <w:gridCol w:w="1728"/>
      </w:tblGrid>
      <w:tr>
        <w:tc>
          <w:tcPr>
            <w:tcW w:type="dxa" w:w="1632"/>
            <w:shd w:fill="0F172A"/>
            <w:tcMar>
              <w:top w:w="120" w:type="dxa"/>
              <w:bottom w:w="120" w:type="dxa"/>
              <w:left w:w="100" w:type="dxa"/>
              <w:right w:w="100" w:type="dxa"/>
            </w:tcMar>
          </w:tcPr>
          <w:p>
            <w:pPr>
              <w:jc w:val="center"/>
            </w:pPr>
            <w:r>
              <w:rPr>
                <w:rFonts w:ascii="Calibri" w:hAnsi="Calibri"/>
                <w:b/>
                <w:color w:val="FFFFFF"/>
                <w:sz w:val="17"/>
              </w:rPr>
              <w:t>Institutional Segment</w:t>
            </w:r>
          </w:p>
        </w:tc>
        <w:tc>
          <w:tcPr>
            <w:tcW w:type="dxa" w:w="1632"/>
            <w:shd w:fill="0F172A"/>
            <w:tcMar>
              <w:top w:w="120" w:type="dxa"/>
              <w:bottom w:w="120" w:type="dxa"/>
              <w:left w:w="100" w:type="dxa"/>
              <w:right w:w="100" w:type="dxa"/>
            </w:tcMar>
          </w:tcPr>
          <w:p>
            <w:pPr>
              <w:jc w:val="center"/>
            </w:pPr>
            <w:r>
              <w:rPr>
                <w:rFonts w:ascii="Calibri" w:hAnsi="Calibri"/>
                <w:b/>
                <w:color w:val="FFFFFF"/>
                <w:sz w:val="17"/>
              </w:rPr>
              <w:t>Colleges</w:t>
            </w:r>
          </w:p>
        </w:tc>
        <w:tc>
          <w:tcPr>
            <w:tcW w:type="dxa" w:w="1632"/>
            <w:shd w:fill="0F172A"/>
            <w:tcMar>
              <w:top w:w="120" w:type="dxa"/>
              <w:bottom w:w="120" w:type="dxa"/>
              <w:left w:w="100" w:type="dxa"/>
              <w:right w:w="100" w:type="dxa"/>
            </w:tcMar>
          </w:tcPr>
          <w:p>
            <w:pPr>
              <w:jc w:val="center"/>
            </w:pPr>
            <w:r>
              <w:rPr>
                <w:rFonts w:ascii="Calibri" w:hAnsi="Calibri"/>
                <w:b/>
                <w:color w:val="FFFFFF"/>
                <w:sz w:val="17"/>
              </w:rPr>
              <w:t>Reachable Inboxes</w:t>
            </w:r>
          </w:p>
        </w:tc>
        <w:tc>
          <w:tcPr>
            <w:tcW w:type="dxa" w:w="1632"/>
            <w:shd w:fill="0F172A"/>
            <w:tcMar>
              <w:top w:w="120" w:type="dxa"/>
              <w:bottom w:w="120" w:type="dxa"/>
              <w:left w:w="100" w:type="dxa"/>
              <w:right w:w="100" w:type="dxa"/>
            </w:tcMar>
          </w:tcPr>
          <w:p>
            <w:pPr>
              <w:jc w:val="center"/>
            </w:pPr>
            <w:r>
              <w:rPr>
                <w:rFonts w:ascii="Calibri" w:hAnsi="Calibri"/>
                <w:b/>
                <w:color w:val="FFFFFF"/>
                <w:sz w:val="17"/>
              </w:rPr>
              <w:t>Active Web?</w:t>
            </w:r>
          </w:p>
        </w:tc>
        <w:tc>
          <w:tcPr>
            <w:tcW w:type="dxa" w:w="1632"/>
            <w:shd w:fill="0F172A"/>
            <w:tcMar>
              <w:top w:w="120" w:type="dxa"/>
              <w:bottom w:w="120" w:type="dxa"/>
              <w:left w:w="100" w:type="dxa"/>
              <w:right w:w="100" w:type="dxa"/>
            </w:tcMar>
          </w:tcPr>
          <w:p>
            <w:pPr>
              <w:jc w:val="center"/>
            </w:pPr>
            <w:r>
              <w:rPr>
                <w:rFonts w:ascii="Calibri" w:hAnsi="Calibri"/>
                <w:b/>
                <w:color w:val="FFFFFF"/>
                <w:sz w:val="17"/>
              </w:rPr>
              <w:t>Campaign Readiness</w:t>
            </w:r>
          </w:p>
        </w:tc>
        <w:tc>
          <w:tcPr>
            <w:tcW w:type="dxa" w:w="1632"/>
            <w:shd w:fill="0F172A"/>
            <w:tcMar>
              <w:top w:w="120" w:type="dxa"/>
              <w:bottom w:w="120" w:type="dxa"/>
              <w:left w:w="100" w:type="dxa"/>
              <w:right w:w="100" w:type="dxa"/>
            </w:tcMar>
          </w:tcPr>
          <w:p>
            <w:pPr>
              <w:jc w:val="center"/>
            </w:pPr>
            <w:r>
              <w:rPr>
                <w:rFonts w:ascii="Calibri" w:hAnsi="Calibri"/>
                <w:b/>
                <w:color w:val="FFFFFF"/>
                <w:sz w:val="17"/>
              </w:rPr>
              <w:t>Target Deliverable</w:t>
            </w:r>
          </w:p>
        </w:tc>
      </w:tr>
      <w:tr>
        <w:tc>
          <w:tcPr>
            <w:tcW w:type="dxa" w:w="1632"/>
            <w:shd w:fill="FFFFFF"/>
            <w:tcMar>
              <w:top w:w="100" w:type="dxa"/>
              <w:bottom w:w="100" w:type="dxa"/>
              <w:left w:w="100" w:type="dxa"/>
              <w:right w:w="100" w:type="dxa"/>
            </w:tcMar>
          </w:tcPr>
          <w:p>
            <w:r>
              <w:rPr>
                <w:rFonts w:ascii="Calibri" w:hAnsi="Calibri"/>
                <w:sz w:val="17"/>
              </w:rPr>
              <w:t>Category 1: Standalone Websites</w:t>
            </w:r>
          </w:p>
        </w:tc>
        <w:tc>
          <w:tcPr>
            <w:tcW w:type="dxa" w:w="1632"/>
            <w:shd w:fill="FFFFFF"/>
            <w:tcMar>
              <w:top w:w="100" w:type="dxa"/>
              <w:bottom w:w="100" w:type="dxa"/>
              <w:left w:w="100" w:type="dxa"/>
              <w:right w:w="100" w:type="dxa"/>
            </w:tcMar>
          </w:tcPr>
          <w:p>
            <w:pPr>
              <w:jc w:val="center"/>
            </w:pPr>
            <w:r>
              <w:rPr>
                <w:rFonts w:ascii="Calibri" w:hAnsi="Calibri"/>
                <w:b/>
                <w:sz w:val="17"/>
              </w:rPr>
              <w:t>2,529</w:t>
            </w:r>
          </w:p>
        </w:tc>
        <w:tc>
          <w:tcPr>
            <w:tcW w:type="dxa" w:w="1632"/>
            <w:shd w:fill="FFFFFF"/>
            <w:tcMar>
              <w:top w:w="100" w:type="dxa"/>
              <w:bottom w:w="100" w:type="dxa"/>
              <w:left w:w="100" w:type="dxa"/>
              <w:right w:w="100" w:type="dxa"/>
            </w:tcMar>
          </w:tcPr>
          <w:p>
            <w:pPr>
              <w:jc w:val="center"/>
            </w:pPr>
            <w:r>
              <w:rPr>
                <w:rFonts w:ascii="Calibri" w:hAnsi="Calibri"/>
                <w:b/>
                <w:sz w:val="17"/>
              </w:rPr>
              <w:t>2,790</w:t>
            </w:r>
          </w:p>
        </w:tc>
        <w:tc>
          <w:tcPr>
            <w:tcW w:type="dxa" w:w="1632"/>
            <w:shd w:fill="FFFFFF"/>
            <w:tcMar>
              <w:top w:w="100" w:type="dxa"/>
              <w:bottom w:w="100" w:type="dxa"/>
              <w:left w:w="100" w:type="dxa"/>
              <w:right w:w="100" w:type="dxa"/>
            </w:tcMar>
          </w:tcPr>
          <w:p>
            <w:pPr>
              <w:jc w:val="center"/>
            </w:pPr>
            <w:r>
              <w:rPr>
                <w:rFonts w:ascii="Calibri" w:hAnsi="Calibri"/>
                <w:sz w:val="17"/>
              </w:rPr>
              <w:t>Yes (100%)</w:t>
            </w:r>
          </w:p>
        </w:tc>
        <w:tc>
          <w:tcPr>
            <w:tcW w:type="dxa" w:w="1632"/>
            <w:shd w:fill="FFFFFF"/>
            <w:tcMar>
              <w:top w:w="100" w:type="dxa"/>
              <w:bottom w:w="100" w:type="dxa"/>
              <w:left w:w="100" w:type="dxa"/>
              <w:right w:w="100" w:type="dxa"/>
            </w:tcMar>
          </w:tcPr>
          <w:p>
            <w:r>
              <w:rPr>
                <w:rFonts w:ascii="Calibri" w:hAnsi="Calibri"/>
                <w:color w:val="15803D"/>
                <w:sz w:val="17"/>
              </w:rPr>
              <w:t>Ready (Primary)</w:t>
            </w:r>
          </w:p>
        </w:tc>
        <w:tc>
          <w:tcPr>
            <w:tcW w:type="dxa" w:w="1632"/>
            <w:shd w:fill="FFFFFF"/>
            <w:tcMar>
              <w:top w:w="100" w:type="dxa"/>
              <w:bottom w:w="100" w:type="dxa"/>
              <w:left w:w="100" w:type="dxa"/>
              <w:right w:w="100" w:type="dxa"/>
            </w:tcMar>
          </w:tcPr>
          <w:p>
            <w:r>
              <w:rPr>
                <w:rFonts w:ascii="Calibri" w:hAnsi="Calibri"/>
                <w:sz w:val="17"/>
              </w:rPr>
              <w:t>Andhra_Pradesh_Colleges_Additional_Emails.csv</w:t>
            </w:r>
          </w:p>
        </w:tc>
      </w:tr>
      <w:tr>
        <w:tc>
          <w:tcPr>
            <w:tcW w:type="dxa" w:w="1632"/>
            <w:shd w:fill="F8FAFC"/>
            <w:tcMar>
              <w:top w:w="100" w:type="dxa"/>
              <w:bottom w:w="100" w:type="dxa"/>
              <w:left w:w="100" w:type="dxa"/>
              <w:right w:w="100" w:type="dxa"/>
            </w:tcMar>
          </w:tcPr>
          <w:p>
            <w:r>
              <w:rPr>
                <w:rFonts w:ascii="Calibri" w:hAnsi="Calibri"/>
                <w:sz w:val="17"/>
              </w:rPr>
              <w:t>Category 2: CDC Gmail (No Web)</w:t>
            </w:r>
          </w:p>
        </w:tc>
        <w:tc>
          <w:tcPr>
            <w:tcW w:type="dxa" w:w="1632"/>
            <w:shd w:fill="F8FAFC"/>
            <w:tcMar>
              <w:top w:w="100" w:type="dxa"/>
              <w:bottom w:w="100" w:type="dxa"/>
              <w:left w:w="100" w:type="dxa"/>
              <w:right w:w="100" w:type="dxa"/>
            </w:tcMar>
          </w:tcPr>
          <w:p>
            <w:pPr>
              <w:jc w:val="center"/>
            </w:pPr>
            <w:r>
              <w:rPr>
                <w:rFonts w:ascii="Calibri" w:hAnsi="Calibri"/>
                <w:b/>
                <w:sz w:val="17"/>
              </w:rPr>
              <w:t>835</w:t>
            </w:r>
          </w:p>
        </w:tc>
        <w:tc>
          <w:tcPr>
            <w:tcW w:type="dxa" w:w="1632"/>
            <w:shd w:fill="F8FAFC"/>
            <w:tcMar>
              <w:top w:w="100" w:type="dxa"/>
              <w:bottom w:w="100" w:type="dxa"/>
              <w:left w:w="100" w:type="dxa"/>
              <w:right w:w="100" w:type="dxa"/>
            </w:tcMar>
          </w:tcPr>
          <w:p>
            <w:pPr>
              <w:jc w:val="center"/>
            </w:pPr>
            <w:r>
              <w:rPr>
                <w:rFonts w:ascii="Calibri" w:hAnsi="Calibri"/>
                <w:b/>
                <w:sz w:val="17"/>
              </w:rPr>
              <w:t>835</w:t>
            </w:r>
          </w:p>
        </w:tc>
        <w:tc>
          <w:tcPr>
            <w:tcW w:type="dxa" w:w="1632"/>
            <w:shd w:fill="F8FAFC"/>
            <w:tcMar>
              <w:top w:w="100" w:type="dxa"/>
              <w:bottom w:w="100" w:type="dxa"/>
              <w:left w:w="100" w:type="dxa"/>
              <w:right w:w="100" w:type="dxa"/>
            </w:tcMar>
          </w:tcPr>
          <w:p>
            <w:pPr>
              <w:jc w:val="center"/>
            </w:pPr>
            <w:r>
              <w:rPr>
                <w:rFonts w:ascii="Calibri" w:hAnsi="Calibri"/>
                <w:sz w:val="17"/>
              </w:rPr>
              <w:t>No (CDC Reg.)</w:t>
            </w:r>
          </w:p>
        </w:tc>
        <w:tc>
          <w:tcPr>
            <w:tcW w:type="dxa" w:w="1632"/>
            <w:shd w:fill="F8FAFC"/>
            <w:tcMar>
              <w:top w:w="100" w:type="dxa"/>
              <w:bottom w:w="100" w:type="dxa"/>
              <w:left w:w="100" w:type="dxa"/>
              <w:right w:w="100" w:type="dxa"/>
            </w:tcMar>
          </w:tcPr>
          <w:p>
            <w:r>
              <w:rPr>
                <w:rFonts w:ascii="Calibri" w:hAnsi="Calibri"/>
                <w:color w:val="0369A1"/>
                <w:sz w:val="17"/>
              </w:rPr>
              <w:t>Ready (Secondary)</w:t>
            </w:r>
          </w:p>
        </w:tc>
        <w:tc>
          <w:tcPr>
            <w:tcW w:type="dxa" w:w="1632"/>
            <w:shd w:fill="F8FAFC"/>
            <w:tcMar>
              <w:top w:w="100" w:type="dxa"/>
              <w:bottom w:w="100" w:type="dxa"/>
              <w:left w:w="100" w:type="dxa"/>
              <w:right w:w="100" w:type="dxa"/>
            </w:tcMar>
          </w:tcPr>
          <w:p>
            <w:r>
              <w:rPr>
                <w:rFonts w:ascii="Calibri" w:hAnsi="Calibri"/>
                <w:sz w:val="17"/>
              </w:rPr>
              <w:t>Andhra_Pradesh_Colleges_No_Website_Verified.csv</w:t>
            </w:r>
          </w:p>
        </w:tc>
      </w:tr>
      <w:tr>
        <w:tc>
          <w:tcPr>
            <w:tcW w:type="dxa" w:w="1632"/>
            <w:shd w:fill="FFFFFF"/>
            <w:tcMar>
              <w:top w:w="100" w:type="dxa"/>
              <w:bottom w:w="100" w:type="dxa"/>
              <w:left w:w="100" w:type="dxa"/>
              <w:right w:w="100" w:type="dxa"/>
            </w:tcMar>
          </w:tcPr>
          <w:p>
            <w:r>
              <w:rPr>
                <w:rFonts w:ascii="Calibri" w:hAnsi="Calibri"/>
                <w:sz w:val="17"/>
              </w:rPr>
              <w:t>Category 3: Inactive / Suppressed</w:t>
            </w:r>
          </w:p>
        </w:tc>
        <w:tc>
          <w:tcPr>
            <w:tcW w:type="dxa" w:w="1632"/>
            <w:shd w:fill="FFFFFF"/>
            <w:tcMar>
              <w:top w:w="100" w:type="dxa"/>
              <w:bottom w:w="100" w:type="dxa"/>
              <w:left w:w="100" w:type="dxa"/>
              <w:right w:w="100" w:type="dxa"/>
            </w:tcMar>
          </w:tcPr>
          <w:p>
            <w:pPr>
              <w:jc w:val="center"/>
            </w:pPr>
            <w:r>
              <w:rPr>
                <w:rFonts w:ascii="Calibri" w:hAnsi="Calibri"/>
                <w:b/>
                <w:sz w:val="17"/>
              </w:rPr>
              <w:t>350</w:t>
            </w:r>
          </w:p>
        </w:tc>
        <w:tc>
          <w:tcPr>
            <w:tcW w:type="dxa" w:w="1632"/>
            <w:shd w:fill="FFFFFF"/>
            <w:tcMar>
              <w:top w:w="100" w:type="dxa"/>
              <w:bottom w:w="100" w:type="dxa"/>
              <w:left w:w="100" w:type="dxa"/>
              <w:right w:w="100" w:type="dxa"/>
            </w:tcMar>
          </w:tcPr>
          <w:p>
            <w:pPr>
              <w:jc w:val="center"/>
            </w:pPr>
            <w:r>
              <w:rPr>
                <w:rFonts w:ascii="Calibri" w:hAnsi="Calibri"/>
                <w:b/>
                <w:sz w:val="17"/>
              </w:rPr>
              <w:t>0</w:t>
            </w:r>
          </w:p>
        </w:tc>
        <w:tc>
          <w:tcPr>
            <w:tcW w:type="dxa" w:w="1632"/>
            <w:shd w:fill="FFFFFF"/>
            <w:tcMar>
              <w:top w:w="100" w:type="dxa"/>
              <w:bottom w:w="100" w:type="dxa"/>
              <w:left w:w="100" w:type="dxa"/>
              <w:right w:w="100" w:type="dxa"/>
            </w:tcMar>
          </w:tcPr>
          <w:p>
            <w:pPr>
              <w:jc w:val="center"/>
            </w:pPr>
            <w:r>
              <w:rPr>
                <w:rFonts w:ascii="Calibri" w:hAnsi="Calibri"/>
                <w:sz w:val="17"/>
              </w:rPr>
              <w:t>No (Offline)</w:t>
            </w:r>
          </w:p>
        </w:tc>
        <w:tc>
          <w:tcPr>
            <w:tcW w:type="dxa" w:w="1632"/>
            <w:shd w:fill="FFFFFF"/>
            <w:tcMar>
              <w:top w:w="100" w:type="dxa"/>
              <w:bottom w:w="100" w:type="dxa"/>
              <w:left w:w="100" w:type="dxa"/>
              <w:right w:w="100" w:type="dxa"/>
            </w:tcMar>
          </w:tcPr>
          <w:p>
            <w:r>
              <w:rPr>
                <w:rFonts w:ascii="Calibri" w:hAnsi="Calibri"/>
                <w:color w:val="E11D48"/>
                <w:sz w:val="17"/>
              </w:rPr>
              <w:t>Prohibited (Suppressed)</w:t>
            </w:r>
          </w:p>
        </w:tc>
        <w:tc>
          <w:tcPr>
            <w:tcW w:type="dxa" w:w="1632"/>
            <w:shd w:fill="FFFFFF"/>
            <w:tcMar>
              <w:top w:w="100" w:type="dxa"/>
              <w:bottom w:w="100" w:type="dxa"/>
              <w:left w:w="100" w:type="dxa"/>
              <w:right w:w="100" w:type="dxa"/>
            </w:tcMar>
          </w:tcPr>
          <w:p>
            <w:r>
              <w:rPr>
                <w:rFonts w:ascii="Calibri" w:hAnsi="Calibri"/>
                <w:sz w:val="17"/>
              </w:rPr>
              <w:t>Andhra_Pradesh_Colleges_Excluded_Cannot_Outreach.csv</w:t>
            </w:r>
          </w:p>
        </w:tc>
      </w:tr>
      <w:tr>
        <w:tc>
          <w:tcPr>
            <w:tcW w:type="dxa" w:w="1632"/>
            <w:shd w:fill="F1F5F9"/>
            <w:tcMar>
              <w:top w:w="100" w:type="dxa"/>
              <w:bottom w:w="100" w:type="dxa"/>
              <w:left w:w="100" w:type="dxa"/>
              <w:right w:w="100" w:type="dxa"/>
            </w:tcMar>
          </w:tcPr>
          <w:p>
            <w:r>
              <w:rPr>
                <w:rFonts w:ascii="Calibri" w:hAnsi="Calibri"/>
                <w:b/>
                <w:color w:val="0F172A"/>
                <w:sz w:val="17"/>
              </w:rPr>
              <w:t>TOTAL HIGHER ED UNIVERSE</w:t>
            </w:r>
          </w:p>
        </w:tc>
        <w:tc>
          <w:tcPr>
            <w:tcW w:type="dxa" w:w="1632"/>
            <w:shd w:fill="F1F5F9"/>
            <w:tcMar>
              <w:top w:w="100" w:type="dxa"/>
              <w:bottom w:w="100" w:type="dxa"/>
              <w:left w:w="100" w:type="dxa"/>
              <w:right w:w="100" w:type="dxa"/>
            </w:tcMar>
          </w:tcPr>
          <w:p>
            <w:pPr>
              <w:jc w:val="center"/>
            </w:pPr>
            <w:r>
              <w:rPr>
                <w:rFonts w:ascii="Calibri" w:hAnsi="Calibri"/>
                <w:b/>
                <w:color w:val="0F172A"/>
                <w:sz w:val="17"/>
              </w:rPr>
              <w:t>3,729</w:t>
            </w:r>
          </w:p>
        </w:tc>
        <w:tc>
          <w:tcPr>
            <w:tcW w:type="dxa" w:w="1632"/>
            <w:shd w:fill="F1F5F9"/>
            <w:tcMar>
              <w:top w:w="100" w:type="dxa"/>
              <w:bottom w:w="100" w:type="dxa"/>
              <w:left w:w="100" w:type="dxa"/>
              <w:right w:w="100" w:type="dxa"/>
            </w:tcMar>
          </w:tcPr>
          <w:p>
            <w:pPr>
              <w:jc w:val="center"/>
            </w:pPr>
            <w:r>
              <w:rPr>
                <w:rFonts w:ascii="Calibri" w:hAnsi="Calibri"/>
                <w:b/>
                <w:color w:val="0F172A"/>
                <w:sz w:val="17"/>
              </w:rPr>
              <w:t>3,625</w:t>
            </w:r>
          </w:p>
        </w:tc>
        <w:tc>
          <w:tcPr>
            <w:tcW w:type="dxa" w:w="1632"/>
            <w:shd w:fill="F1F5F9"/>
            <w:tcMar>
              <w:top w:w="100" w:type="dxa"/>
              <w:bottom w:w="100" w:type="dxa"/>
              <w:left w:w="100" w:type="dxa"/>
              <w:right w:w="100" w:type="dxa"/>
            </w:tcMar>
          </w:tcPr>
          <w:p>
            <w:pPr>
              <w:jc w:val="center"/>
            </w:pPr>
            <w:r>
              <w:rPr>
                <w:rFonts w:ascii="Calibri" w:hAnsi="Calibri"/>
                <w:b/>
                <w:color w:val="0F172A"/>
                <w:sz w:val="17"/>
              </w:rPr>
              <w:t>—</w:t>
            </w:r>
          </w:p>
        </w:tc>
        <w:tc>
          <w:tcPr>
            <w:tcW w:type="dxa" w:w="1632"/>
            <w:shd w:fill="F1F5F9"/>
            <w:tcMar>
              <w:top w:w="100" w:type="dxa"/>
              <w:bottom w:w="100" w:type="dxa"/>
              <w:left w:w="100" w:type="dxa"/>
              <w:right w:w="100" w:type="dxa"/>
            </w:tcMar>
          </w:tcPr>
          <w:p>
            <w:r>
              <w:rPr>
                <w:rFonts w:ascii="Calibri" w:hAnsi="Calibri"/>
                <w:b/>
                <w:color w:val="0F172A"/>
                <w:sz w:val="17"/>
              </w:rPr>
              <w:t>97.2% Net Reachable</w:t>
            </w:r>
          </w:p>
        </w:tc>
        <w:tc>
          <w:tcPr>
            <w:tcW w:type="dxa" w:w="1632"/>
            <w:shd w:fill="F1F5F9"/>
            <w:tcMar>
              <w:top w:w="100" w:type="dxa"/>
              <w:bottom w:w="100" w:type="dxa"/>
              <w:left w:w="100" w:type="dxa"/>
              <w:right w:w="100" w:type="dxa"/>
            </w:tcMar>
          </w:tcPr>
          <w:p>
            <w:r>
              <w:rPr>
                <w:rFonts w:ascii="Calibri" w:hAnsi="Calibri"/>
                <w:b/>
                <w:color w:val="0F172A"/>
                <w:sz w:val="17"/>
              </w:rPr>
              <w:t>Complete 3-Tier Outreach Architecture</w:t>
            </w:r>
          </w:p>
        </w:tc>
      </w:tr>
    </w:tbl>
    <w:p>
      <w:pPr>
        <w:spacing w:after="200"/>
      </w:pPr>
    </w:p>
    <w:tbl>
      <w:tblPr>
        <w:tblW w:type="auto" w:w="0"/>
        <w:jc w:val="center"/>
        <w:tblLayout w:type="fixed"/>
        <w:tblLook w:firstColumn="1" w:firstRow="1" w:lastColumn="0" w:lastRow="0" w:noHBand="0" w:noVBand="1" w:val="04A0"/>
      </w:tblPr>
      <w:tblGrid>
        <w:gridCol w:w="9792"/>
      </w:tblGrid>
      <w:tr>
        <w:tc>
          <w:tcPr>
            <w:tcW w:type="dxa" w:w="9792"/>
            <w:shd w:fill="FFF1F2"/>
            <w:tcMar>
              <w:top w:w="140" w:type="dxa"/>
              <w:bottom w:w="140" w:type="dxa"/>
              <w:left w:w="200" w:type="dxa"/>
              <w:right w:w="200" w:type="dxa"/>
            </w:tcMar>
            <w:tcBorders>
              <w:left w:val="single" w:sz="24" w:space="0" w:color="E11D48"/>
              <w:top w:val="none"/>
              <w:right w:val="none"/>
              <w:bottom w:val="none"/>
            </w:tcBorders>
          </w:tcPr>
          <w:p>
            <w:pPr>
              <w:spacing w:before="0" w:after="80"/>
            </w:pPr>
            <w:r>
              <w:rPr>
                <w:rFonts w:ascii="Calibri" w:hAnsi="Calibri"/>
                <w:b/>
                <w:color w:val="0F172A"/>
                <w:sz w:val="20"/>
              </w:rPr>
              <w:t xml:space="preserve">[KEY AUDIT FINDING] </w:t>
            </w:r>
            <w:r>
              <w:rPr>
                <w:rFonts w:ascii="Calibri" w:hAnsi="Calibri"/>
                <w:color w:val="1E293B"/>
                <w:sz w:val="19"/>
              </w:rPr>
              <w:t>The 3,729 institutional universe completely unifies the 2,529 colleges from ANDHRA_PRADESH_VERIFIEDCOLLEGES (1).xlsx with the 1,200 institutions from AP_Colleges_No_Website_Gmail_Only_Master.xlsx. Exactly 6 colleges previously listed as having no website were cross-verified on the internet to own active standalone portals, transferring them to Category 1.</w:t>
            </w:r>
          </w:p>
        </w:tc>
      </w:tr>
    </w:tbl>
    <w:p>
      <w:pPr>
        <w:spacing w:after="80"/>
      </w:pPr>
    </w:p>
    <w:p>
      <w:pPr>
        <w:pStyle w:val="Heading1"/>
        <w:spacing w:before="280" w:after="120"/>
      </w:pPr>
      <w:r>
        <w:t>2. Category 1: Institutions with Own Standalone Websites &amp; Verified Emails</w:t>
      </w:r>
    </w:p>
    <w:p>
      <w:pPr>
        <w:spacing w:line="276" w:lineRule="auto" w:after="160"/>
      </w:pPr>
      <w:r>
        <w:t>Category 1 consists of 2,529 verified institutions that maintain functional, accessible standalone websites, supplemented by 261 verified leadership contacts gathered directly via Playwright web scraping on official administrative subpages (/contact, /administration, /leadership, /deans, /placements). This provides 2,790 total verified recipient inboxes.</w:t>
      </w:r>
    </w:p>
    <w:p>
      <w:r>
        <w:rPr>
          <w:rFonts w:ascii="Calibri" w:hAnsi="Calibri"/>
          <w:b/>
          <w:color w:val="0F172A"/>
          <w:sz w:val="20"/>
        </w:rPr>
        <w:t>Table 1.1: Institutional Stream Distribution (2,529 Base Colleges)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296"/>
        <w:gridCol w:w="2592"/>
        <w:gridCol w:w="2304"/>
      </w:tblGrid>
      <w:tr>
        <w:tc>
          <w:tcPr>
            <w:tcW w:type="dxa" w:w="2448"/>
            <w:shd w:fill="0F172A"/>
            <w:tcMar>
              <w:top w:w="100" w:type="dxa"/>
              <w:bottom w:w="100" w:type="dxa"/>
              <w:left w:w="100" w:type="dxa"/>
              <w:right w:w="100" w:type="dxa"/>
            </w:tcMar>
          </w:tcPr>
          <w:p>
            <w:pPr>
              <w:jc w:val="center"/>
            </w:pPr>
            <w:r>
              <w:rPr>
                <w:rFonts w:ascii="Calibri" w:hAnsi="Calibri"/>
                <w:b/>
                <w:color w:val="FFFFFF"/>
                <w:sz w:val="17"/>
              </w:rPr>
              <w:t>Institutional Category / Stream</w:t>
            </w:r>
          </w:p>
        </w:tc>
        <w:tc>
          <w:tcPr>
            <w:tcW w:type="dxa" w:w="2448"/>
            <w:shd w:fill="0F172A"/>
            <w:tcMar>
              <w:top w:w="100" w:type="dxa"/>
              <w:bottom w:w="100" w:type="dxa"/>
              <w:left w:w="100" w:type="dxa"/>
              <w:right w:w="100" w:type="dxa"/>
            </w:tcMar>
          </w:tcPr>
          <w:p>
            <w:pPr>
              <w:jc w:val="center"/>
            </w:pPr>
            <w:r>
              <w:rPr>
                <w:rFonts w:ascii="Calibri" w:hAnsi="Calibri"/>
                <w:b/>
                <w:color w:val="FFFFFF"/>
                <w:sz w:val="17"/>
              </w:rPr>
              <w:t>Count</w:t>
            </w:r>
          </w:p>
        </w:tc>
        <w:tc>
          <w:tcPr>
            <w:tcW w:type="dxa" w:w="2448"/>
            <w:shd w:fill="0F172A"/>
            <w:tcMar>
              <w:top w:w="100" w:type="dxa"/>
              <w:bottom w:w="100" w:type="dxa"/>
              <w:left w:w="100" w:type="dxa"/>
              <w:right w:w="100" w:type="dxa"/>
            </w:tcMar>
          </w:tcPr>
          <w:p>
            <w:pPr>
              <w:jc w:val="center"/>
            </w:pPr>
            <w:r>
              <w:rPr>
                <w:rFonts w:ascii="Calibri" w:hAnsi="Calibri"/>
                <w:b/>
                <w:color w:val="FFFFFF"/>
                <w:sz w:val="17"/>
              </w:rPr>
              <w:t>Typical Web Domains</w:t>
            </w:r>
          </w:p>
        </w:tc>
        <w:tc>
          <w:tcPr>
            <w:tcW w:type="dxa" w:w="2448"/>
            <w:shd w:fill="0F172A"/>
            <w:tcMar>
              <w:top w:w="100" w:type="dxa"/>
              <w:bottom w:w="100" w:type="dxa"/>
              <w:left w:w="100" w:type="dxa"/>
              <w:right w:w="100" w:type="dxa"/>
            </w:tcMar>
          </w:tcPr>
          <w:p>
            <w:pPr>
              <w:jc w:val="center"/>
            </w:pPr>
            <w:r>
              <w:rPr>
                <w:rFonts w:ascii="Calibri" w:hAnsi="Calibri"/>
                <w:b/>
                <w:color w:val="FFFFFF"/>
                <w:sz w:val="17"/>
              </w:rPr>
              <w:t>Primary Leadership Role</w:t>
            </w:r>
          </w:p>
        </w:tc>
      </w:tr>
      <w:tr>
        <w:tc>
          <w:tcPr>
            <w:tcW w:type="dxa" w:w="2448"/>
            <w:shd w:fill="FFFFFF"/>
            <w:tcMar>
              <w:top w:w="90" w:type="dxa"/>
              <w:bottom w:w="90" w:type="dxa"/>
              <w:left w:w="100" w:type="dxa"/>
              <w:right w:w="100" w:type="dxa"/>
            </w:tcMar>
          </w:tcPr>
          <w:p>
            <w:r>
              <w:rPr>
                <w:rFonts w:ascii="Calibri" w:hAnsi="Calibri"/>
                <w:sz w:val="17"/>
              </w:rPr>
              <w:t>Private Affiliated Degree Colleges</w:t>
            </w:r>
          </w:p>
        </w:tc>
        <w:tc>
          <w:tcPr>
            <w:tcW w:type="dxa" w:w="2448"/>
            <w:shd w:fill="FFFFFF"/>
            <w:tcMar>
              <w:top w:w="90" w:type="dxa"/>
              <w:bottom w:w="90" w:type="dxa"/>
              <w:left w:w="100" w:type="dxa"/>
              <w:right w:w="100" w:type="dxa"/>
            </w:tcMar>
          </w:tcPr>
          <w:p>
            <w:pPr>
              <w:jc w:val="center"/>
            </w:pPr>
            <w:r>
              <w:rPr>
                <w:rFonts w:ascii="Calibri" w:hAnsi="Calibri"/>
                <w:b/>
                <w:sz w:val="17"/>
              </w:rPr>
              <w:t>866</w:t>
            </w:r>
          </w:p>
        </w:tc>
        <w:tc>
          <w:tcPr>
            <w:tcW w:type="dxa" w:w="2448"/>
            <w:shd w:fill="FFFFFF"/>
            <w:tcMar>
              <w:top w:w="90" w:type="dxa"/>
              <w:bottom w:w="90" w:type="dxa"/>
              <w:left w:w="100" w:type="dxa"/>
              <w:right w:w="100" w:type="dxa"/>
            </w:tcMar>
          </w:tcPr>
          <w:p>
            <w:r>
              <w:rPr>
                <w:rFonts w:ascii="Calibri" w:hAnsi="Calibri"/>
                <w:sz w:val="17"/>
              </w:rPr>
              <w:t>.edu.in, .ac.in, .org, .in</w:t>
            </w:r>
          </w:p>
        </w:tc>
        <w:tc>
          <w:tcPr>
            <w:tcW w:type="dxa" w:w="2448"/>
            <w:shd w:fill="FFFFFF"/>
            <w:tcMar>
              <w:top w:w="90" w:type="dxa"/>
              <w:bottom w:w="90" w:type="dxa"/>
              <w:left w:w="100" w:type="dxa"/>
              <w:right w:w="100" w:type="dxa"/>
            </w:tcMar>
          </w:tcPr>
          <w:p>
            <w:r>
              <w:rPr>
                <w:rFonts w:ascii="Calibri" w:hAnsi="Calibri"/>
                <w:sz w:val="17"/>
              </w:rPr>
              <w:t>Principal / Correspondent</w:t>
            </w:r>
          </w:p>
        </w:tc>
      </w:tr>
      <w:tr>
        <w:tc>
          <w:tcPr>
            <w:tcW w:type="dxa" w:w="2448"/>
            <w:shd w:fill="F8FAFC"/>
            <w:tcMar>
              <w:top w:w="90" w:type="dxa"/>
              <w:bottom w:w="90" w:type="dxa"/>
              <w:left w:w="100" w:type="dxa"/>
              <w:right w:w="100" w:type="dxa"/>
            </w:tcMar>
          </w:tcPr>
          <w:p>
            <w:r>
              <w:rPr>
                <w:rFonts w:ascii="Calibri" w:hAnsi="Calibri"/>
                <w:sz w:val="17"/>
              </w:rPr>
              <w:t>Engineering &amp; Technology Colleges</w:t>
            </w:r>
          </w:p>
        </w:tc>
        <w:tc>
          <w:tcPr>
            <w:tcW w:type="dxa" w:w="2448"/>
            <w:shd w:fill="F8FAFC"/>
            <w:tcMar>
              <w:top w:w="90" w:type="dxa"/>
              <w:bottom w:w="90" w:type="dxa"/>
              <w:left w:w="100" w:type="dxa"/>
              <w:right w:w="100" w:type="dxa"/>
            </w:tcMar>
          </w:tcPr>
          <w:p>
            <w:pPr>
              <w:jc w:val="center"/>
            </w:pPr>
            <w:r>
              <w:rPr>
                <w:rFonts w:ascii="Calibri" w:hAnsi="Calibri"/>
                <w:b/>
                <w:sz w:val="17"/>
              </w:rPr>
              <w:t>276</w:t>
            </w:r>
          </w:p>
        </w:tc>
        <w:tc>
          <w:tcPr>
            <w:tcW w:type="dxa" w:w="2448"/>
            <w:shd w:fill="F8FAFC"/>
            <w:tcMar>
              <w:top w:w="90" w:type="dxa"/>
              <w:bottom w:w="90" w:type="dxa"/>
              <w:left w:w="100" w:type="dxa"/>
              <w:right w:w="100" w:type="dxa"/>
            </w:tcMar>
          </w:tcPr>
          <w:p>
            <w:r>
              <w:rPr>
                <w:rFonts w:ascii="Calibri" w:hAnsi="Calibri"/>
                <w:sz w:val="17"/>
              </w:rPr>
              <w:t>.edu.in, .ac.in, .org</w:t>
            </w:r>
          </w:p>
        </w:tc>
        <w:tc>
          <w:tcPr>
            <w:tcW w:type="dxa" w:w="2448"/>
            <w:shd w:fill="F8FAFC"/>
            <w:tcMar>
              <w:top w:w="90" w:type="dxa"/>
              <w:bottom w:w="90" w:type="dxa"/>
              <w:left w:w="100" w:type="dxa"/>
              <w:right w:w="100" w:type="dxa"/>
            </w:tcMar>
          </w:tcPr>
          <w:p>
            <w:r>
              <w:rPr>
                <w:rFonts w:ascii="Calibri" w:hAnsi="Calibri"/>
                <w:sz w:val="17"/>
              </w:rPr>
              <w:t>Principal / Director / HODs</w:t>
            </w:r>
          </w:p>
        </w:tc>
      </w:tr>
      <w:tr>
        <w:tc>
          <w:tcPr>
            <w:tcW w:type="dxa" w:w="2448"/>
            <w:shd w:fill="FFFFFF"/>
            <w:tcMar>
              <w:top w:w="90" w:type="dxa"/>
              <w:bottom w:w="90" w:type="dxa"/>
              <w:left w:w="100" w:type="dxa"/>
              <w:right w:w="100" w:type="dxa"/>
            </w:tcMar>
          </w:tcPr>
          <w:p>
            <w:r>
              <w:rPr>
                <w:rFonts w:ascii="Calibri" w:hAnsi="Calibri"/>
                <w:sz w:val="17"/>
              </w:rPr>
              <w:t>Medical, Nursing &amp; Health Sciences</w:t>
            </w:r>
          </w:p>
        </w:tc>
        <w:tc>
          <w:tcPr>
            <w:tcW w:type="dxa" w:w="2448"/>
            <w:shd w:fill="FFFFFF"/>
            <w:tcMar>
              <w:top w:w="90" w:type="dxa"/>
              <w:bottom w:w="90" w:type="dxa"/>
              <w:left w:w="100" w:type="dxa"/>
              <w:right w:w="100" w:type="dxa"/>
            </w:tcMar>
          </w:tcPr>
          <w:p>
            <w:pPr>
              <w:jc w:val="center"/>
            </w:pPr>
            <w:r>
              <w:rPr>
                <w:rFonts w:ascii="Calibri" w:hAnsi="Calibri"/>
                <w:b/>
                <w:sz w:val="17"/>
              </w:rPr>
              <w:t>267</w:t>
            </w:r>
          </w:p>
        </w:tc>
        <w:tc>
          <w:tcPr>
            <w:tcW w:type="dxa" w:w="2448"/>
            <w:shd w:fill="FFFFFF"/>
            <w:tcMar>
              <w:top w:w="90" w:type="dxa"/>
              <w:bottom w:w="90" w:type="dxa"/>
              <w:left w:w="100" w:type="dxa"/>
              <w:right w:w="100" w:type="dxa"/>
            </w:tcMar>
          </w:tcPr>
          <w:p>
            <w:r>
              <w:rPr>
                <w:rFonts w:ascii="Calibri" w:hAnsi="Calibri"/>
                <w:sz w:val="17"/>
              </w:rPr>
              <w:t>.edu.in, .org, .in</w:t>
            </w:r>
          </w:p>
        </w:tc>
        <w:tc>
          <w:tcPr>
            <w:tcW w:type="dxa" w:w="2448"/>
            <w:shd w:fill="FFFFFF"/>
            <w:tcMar>
              <w:top w:w="90" w:type="dxa"/>
              <w:bottom w:w="90" w:type="dxa"/>
              <w:left w:w="100" w:type="dxa"/>
              <w:right w:w="100" w:type="dxa"/>
            </w:tcMar>
          </w:tcPr>
          <w:p>
            <w:r>
              <w:rPr>
                <w:rFonts w:ascii="Calibri" w:hAnsi="Calibri"/>
                <w:sz w:val="17"/>
              </w:rPr>
              <w:t>Principal / Medical Superintendent</w:t>
            </w:r>
          </w:p>
        </w:tc>
      </w:tr>
      <w:tr>
        <w:tc>
          <w:tcPr>
            <w:tcW w:type="dxa" w:w="2448"/>
            <w:shd w:fill="F8FAFC"/>
            <w:tcMar>
              <w:top w:w="90" w:type="dxa"/>
              <w:bottom w:w="90" w:type="dxa"/>
              <w:left w:w="100" w:type="dxa"/>
              <w:right w:w="100" w:type="dxa"/>
            </w:tcMar>
          </w:tcPr>
          <w:p>
            <w:r>
              <w:rPr>
                <w:rFonts w:ascii="Calibri" w:hAnsi="Calibri"/>
                <w:sz w:val="17"/>
              </w:rPr>
              <w:t>Teacher Education (B.Ed. / D.El.Ed.)</w:t>
            </w:r>
          </w:p>
        </w:tc>
        <w:tc>
          <w:tcPr>
            <w:tcW w:type="dxa" w:w="2448"/>
            <w:shd w:fill="F8FAFC"/>
            <w:tcMar>
              <w:top w:w="90" w:type="dxa"/>
              <w:bottom w:w="90" w:type="dxa"/>
              <w:left w:w="100" w:type="dxa"/>
              <w:right w:w="100" w:type="dxa"/>
            </w:tcMar>
          </w:tcPr>
          <w:p>
            <w:pPr>
              <w:jc w:val="center"/>
            </w:pPr>
            <w:r>
              <w:rPr>
                <w:rFonts w:ascii="Calibri" w:hAnsi="Calibri"/>
                <w:b/>
                <w:sz w:val="17"/>
              </w:rPr>
              <w:t>252</w:t>
            </w:r>
          </w:p>
        </w:tc>
        <w:tc>
          <w:tcPr>
            <w:tcW w:type="dxa" w:w="2448"/>
            <w:shd w:fill="F8FAFC"/>
            <w:tcMar>
              <w:top w:w="90" w:type="dxa"/>
              <w:bottom w:w="90" w:type="dxa"/>
              <w:left w:w="100" w:type="dxa"/>
              <w:right w:w="100" w:type="dxa"/>
            </w:tcMar>
          </w:tcPr>
          <w:p>
            <w:r>
              <w:rPr>
                <w:rFonts w:ascii="Calibri" w:hAnsi="Calibri"/>
                <w:sz w:val="17"/>
              </w:rPr>
              <w:t>.org, .edu.in, .in</w:t>
            </w:r>
          </w:p>
        </w:tc>
        <w:tc>
          <w:tcPr>
            <w:tcW w:type="dxa" w:w="2448"/>
            <w:shd w:fill="F8FAFC"/>
            <w:tcMar>
              <w:top w:w="90" w:type="dxa"/>
              <w:bottom w:w="90" w:type="dxa"/>
              <w:left w:w="100" w:type="dxa"/>
              <w:right w:w="100" w:type="dxa"/>
            </w:tcMar>
          </w:tcPr>
          <w:p>
            <w:r>
              <w:rPr>
                <w:rFonts w:ascii="Calibri" w:hAnsi="Calibri"/>
                <w:sz w:val="17"/>
              </w:rPr>
              <w:t>Principal / Secretary</w:t>
            </w:r>
          </w:p>
        </w:tc>
      </w:tr>
      <w:tr>
        <w:tc>
          <w:tcPr>
            <w:tcW w:type="dxa" w:w="2448"/>
            <w:shd w:fill="FFFFFF"/>
            <w:tcMar>
              <w:top w:w="90" w:type="dxa"/>
              <w:bottom w:w="90" w:type="dxa"/>
              <w:left w:w="100" w:type="dxa"/>
              <w:right w:w="100" w:type="dxa"/>
            </w:tcMar>
          </w:tcPr>
          <w:p>
            <w:r>
              <w:rPr>
                <w:rFonts w:ascii="Calibri" w:hAnsi="Calibri"/>
                <w:sz w:val="17"/>
              </w:rPr>
              <w:t>Polytechnic &amp; Diploma Institutes</w:t>
            </w:r>
          </w:p>
        </w:tc>
        <w:tc>
          <w:tcPr>
            <w:tcW w:type="dxa" w:w="2448"/>
            <w:shd w:fill="FFFFFF"/>
            <w:tcMar>
              <w:top w:w="90" w:type="dxa"/>
              <w:bottom w:w="90" w:type="dxa"/>
              <w:left w:w="100" w:type="dxa"/>
              <w:right w:w="100" w:type="dxa"/>
            </w:tcMar>
          </w:tcPr>
          <w:p>
            <w:pPr>
              <w:jc w:val="center"/>
            </w:pPr>
            <w:r>
              <w:rPr>
                <w:rFonts w:ascii="Calibri" w:hAnsi="Calibri"/>
                <w:b/>
                <w:sz w:val="17"/>
              </w:rPr>
              <w:t>244</w:t>
            </w:r>
          </w:p>
        </w:tc>
        <w:tc>
          <w:tcPr>
            <w:tcW w:type="dxa" w:w="2448"/>
            <w:shd w:fill="FFFFFF"/>
            <w:tcMar>
              <w:top w:w="90" w:type="dxa"/>
              <w:bottom w:w="90" w:type="dxa"/>
              <w:left w:w="100" w:type="dxa"/>
              <w:right w:w="100" w:type="dxa"/>
            </w:tcMar>
          </w:tcPr>
          <w:p>
            <w:r>
              <w:rPr>
                <w:rFonts w:ascii="Calibri" w:hAnsi="Calibri"/>
                <w:sz w:val="17"/>
              </w:rPr>
              <w:t>.ac.in, .edu.in, sbtet.ap.gov.in</w:t>
            </w:r>
          </w:p>
        </w:tc>
        <w:tc>
          <w:tcPr>
            <w:tcW w:type="dxa" w:w="2448"/>
            <w:shd w:fill="FFFFFF"/>
            <w:tcMar>
              <w:top w:w="90" w:type="dxa"/>
              <w:bottom w:w="90" w:type="dxa"/>
              <w:left w:w="100" w:type="dxa"/>
              <w:right w:w="100" w:type="dxa"/>
            </w:tcMar>
          </w:tcPr>
          <w:p>
            <w:r>
              <w:rPr>
                <w:rFonts w:ascii="Calibri" w:hAnsi="Calibri"/>
                <w:sz w:val="17"/>
              </w:rPr>
              <w:t>Principal / HODs</w:t>
            </w:r>
          </w:p>
        </w:tc>
      </w:tr>
      <w:tr>
        <w:tc>
          <w:tcPr>
            <w:tcW w:type="dxa" w:w="2448"/>
            <w:shd w:fill="F8FAFC"/>
            <w:tcMar>
              <w:top w:w="90" w:type="dxa"/>
              <w:bottom w:w="90" w:type="dxa"/>
              <w:left w:w="100" w:type="dxa"/>
              <w:right w:w="100" w:type="dxa"/>
            </w:tcMar>
          </w:tcPr>
          <w:p>
            <w:r>
              <w:rPr>
                <w:rFonts w:ascii="Calibri" w:hAnsi="Calibri"/>
                <w:sz w:val="17"/>
              </w:rPr>
              <w:t>Management &amp; Computer Applications (MBA/MCA)</w:t>
            </w:r>
          </w:p>
        </w:tc>
        <w:tc>
          <w:tcPr>
            <w:tcW w:type="dxa" w:w="2448"/>
            <w:shd w:fill="F8FAFC"/>
            <w:tcMar>
              <w:top w:w="90" w:type="dxa"/>
              <w:bottom w:w="90" w:type="dxa"/>
              <w:left w:w="100" w:type="dxa"/>
              <w:right w:w="100" w:type="dxa"/>
            </w:tcMar>
          </w:tcPr>
          <w:p>
            <w:pPr>
              <w:jc w:val="center"/>
            </w:pPr>
            <w:r>
              <w:rPr>
                <w:rFonts w:ascii="Calibri" w:hAnsi="Calibri"/>
                <w:b/>
                <w:sz w:val="17"/>
              </w:rPr>
              <w:t>170</w:t>
            </w:r>
          </w:p>
        </w:tc>
        <w:tc>
          <w:tcPr>
            <w:tcW w:type="dxa" w:w="2448"/>
            <w:shd w:fill="F8FAFC"/>
            <w:tcMar>
              <w:top w:w="90" w:type="dxa"/>
              <w:bottom w:w="90" w:type="dxa"/>
              <w:left w:w="100" w:type="dxa"/>
              <w:right w:w="100" w:type="dxa"/>
            </w:tcMar>
          </w:tcPr>
          <w:p>
            <w:r>
              <w:rPr>
                <w:rFonts w:ascii="Calibri" w:hAnsi="Calibri"/>
                <w:sz w:val="17"/>
              </w:rPr>
              <w:t>.ac.in, .edu.in, .org</w:t>
            </w:r>
          </w:p>
        </w:tc>
        <w:tc>
          <w:tcPr>
            <w:tcW w:type="dxa" w:w="2448"/>
            <w:shd w:fill="F8FAFC"/>
            <w:tcMar>
              <w:top w:w="90" w:type="dxa"/>
              <w:bottom w:w="90" w:type="dxa"/>
              <w:left w:w="100" w:type="dxa"/>
              <w:right w:w="100" w:type="dxa"/>
            </w:tcMar>
          </w:tcPr>
          <w:p>
            <w:r>
              <w:rPr>
                <w:rFonts w:ascii="Calibri" w:hAnsi="Calibri"/>
                <w:sz w:val="17"/>
              </w:rPr>
              <w:t>Director / Placement Head</w:t>
            </w:r>
          </w:p>
        </w:tc>
      </w:tr>
      <w:tr>
        <w:tc>
          <w:tcPr>
            <w:tcW w:type="dxa" w:w="2448"/>
            <w:shd w:fill="FFFFFF"/>
            <w:tcMar>
              <w:top w:w="90" w:type="dxa"/>
              <w:bottom w:w="90" w:type="dxa"/>
              <w:left w:w="100" w:type="dxa"/>
              <w:right w:w="100" w:type="dxa"/>
            </w:tcMar>
          </w:tcPr>
          <w:p>
            <w:r>
              <w:rPr>
                <w:rFonts w:ascii="Calibri" w:hAnsi="Calibri"/>
                <w:sz w:val="17"/>
              </w:rPr>
              <w:t>Government Degree Colleges (GDCs)</w:t>
            </w:r>
          </w:p>
        </w:tc>
        <w:tc>
          <w:tcPr>
            <w:tcW w:type="dxa" w:w="2448"/>
            <w:shd w:fill="FFFFFF"/>
            <w:tcMar>
              <w:top w:w="90" w:type="dxa"/>
              <w:bottom w:w="90" w:type="dxa"/>
              <w:left w:w="100" w:type="dxa"/>
              <w:right w:w="100" w:type="dxa"/>
            </w:tcMar>
          </w:tcPr>
          <w:p>
            <w:pPr>
              <w:jc w:val="center"/>
            </w:pPr>
            <w:r>
              <w:rPr>
                <w:rFonts w:ascii="Calibri" w:hAnsi="Calibri"/>
                <w:b/>
                <w:sz w:val="17"/>
              </w:rPr>
              <w:t>168</w:t>
            </w:r>
          </w:p>
        </w:tc>
        <w:tc>
          <w:tcPr>
            <w:tcW w:type="dxa" w:w="2448"/>
            <w:shd w:fill="FFFFFF"/>
            <w:tcMar>
              <w:top w:w="90" w:type="dxa"/>
              <w:bottom w:w="90" w:type="dxa"/>
              <w:left w:w="100" w:type="dxa"/>
              <w:right w:w="100" w:type="dxa"/>
            </w:tcMar>
          </w:tcPr>
          <w:p>
            <w:r>
              <w:rPr>
                <w:rFonts w:ascii="Calibri" w:hAnsi="Calibri"/>
                <w:sz w:val="17"/>
              </w:rPr>
              <w:t>gdc&lt;town&gt;.ac.in, cce.ap.gov.in</w:t>
            </w:r>
          </w:p>
        </w:tc>
        <w:tc>
          <w:tcPr>
            <w:tcW w:type="dxa" w:w="2448"/>
            <w:shd w:fill="FFFFFF"/>
            <w:tcMar>
              <w:top w:w="90" w:type="dxa"/>
              <w:bottom w:w="90" w:type="dxa"/>
              <w:left w:w="100" w:type="dxa"/>
              <w:right w:w="100" w:type="dxa"/>
            </w:tcMar>
          </w:tcPr>
          <w:p>
            <w:r>
              <w:rPr>
                <w:rFonts w:ascii="Calibri" w:hAnsi="Calibri"/>
                <w:sz w:val="17"/>
              </w:rPr>
              <w:t>Principal / IQAC Coordinator</w:t>
            </w:r>
          </w:p>
        </w:tc>
      </w:tr>
      <w:tr>
        <w:tc>
          <w:tcPr>
            <w:tcW w:type="dxa" w:w="2448"/>
            <w:shd w:fill="F8FAFC"/>
            <w:tcMar>
              <w:top w:w="90" w:type="dxa"/>
              <w:bottom w:w="90" w:type="dxa"/>
              <w:left w:w="100" w:type="dxa"/>
              <w:right w:w="100" w:type="dxa"/>
            </w:tcMar>
          </w:tcPr>
          <w:p>
            <w:r>
              <w:rPr>
                <w:rFonts w:ascii="Calibri" w:hAnsi="Calibri"/>
                <w:sz w:val="17"/>
              </w:rPr>
              <w:t>Pharmacy Colleges</w:t>
            </w:r>
          </w:p>
        </w:tc>
        <w:tc>
          <w:tcPr>
            <w:tcW w:type="dxa" w:w="2448"/>
            <w:shd w:fill="F8FAFC"/>
            <w:tcMar>
              <w:top w:w="90" w:type="dxa"/>
              <w:bottom w:w="90" w:type="dxa"/>
              <w:left w:w="100" w:type="dxa"/>
              <w:right w:w="100" w:type="dxa"/>
            </w:tcMar>
          </w:tcPr>
          <w:p>
            <w:pPr>
              <w:jc w:val="center"/>
            </w:pPr>
            <w:r>
              <w:rPr>
                <w:rFonts w:ascii="Calibri" w:hAnsi="Calibri"/>
                <w:b/>
                <w:sz w:val="17"/>
              </w:rPr>
              <w:t>97</w:t>
            </w:r>
          </w:p>
        </w:tc>
        <w:tc>
          <w:tcPr>
            <w:tcW w:type="dxa" w:w="2448"/>
            <w:shd w:fill="F8FAFC"/>
            <w:tcMar>
              <w:top w:w="90" w:type="dxa"/>
              <w:bottom w:w="90" w:type="dxa"/>
              <w:left w:w="100" w:type="dxa"/>
              <w:right w:w="100" w:type="dxa"/>
            </w:tcMar>
          </w:tcPr>
          <w:p>
            <w:r>
              <w:rPr>
                <w:rFonts w:ascii="Calibri" w:hAnsi="Calibri"/>
                <w:sz w:val="17"/>
              </w:rPr>
              <w:t>.edu.in, .ac.in, .org</w:t>
            </w:r>
          </w:p>
        </w:tc>
        <w:tc>
          <w:tcPr>
            <w:tcW w:type="dxa" w:w="2448"/>
            <w:shd w:fill="F8FAFC"/>
            <w:tcMar>
              <w:top w:w="90" w:type="dxa"/>
              <w:bottom w:w="90" w:type="dxa"/>
              <w:left w:w="100" w:type="dxa"/>
              <w:right w:w="100" w:type="dxa"/>
            </w:tcMar>
          </w:tcPr>
          <w:p>
            <w:r>
              <w:rPr>
                <w:rFonts w:ascii="Calibri" w:hAnsi="Calibri"/>
                <w:sz w:val="17"/>
              </w:rPr>
              <w:t>Principal / HOD Pharmaceutics</w:t>
            </w:r>
          </w:p>
        </w:tc>
      </w:tr>
      <w:tr>
        <w:tc>
          <w:tcPr>
            <w:tcW w:type="dxa" w:w="2448"/>
            <w:shd w:fill="FFFFFF"/>
            <w:tcMar>
              <w:top w:w="90" w:type="dxa"/>
              <w:bottom w:w="90" w:type="dxa"/>
              <w:left w:w="100" w:type="dxa"/>
              <w:right w:w="100" w:type="dxa"/>
            </w:tcMar>
          </w:tcPr>
          <w:p>
            <w:r>
              <w:rPr>
                <w:rFonts w:ascii="Calibri" w:hAnsi="Calibri"/>
                <w:sz w:val="17"/>
              </w:rPr>
              <w:t>Law Colleges</w:t>
            </w:r>
          </w:p>
        </w:tc>
        <w:tc>
          <w:tcPr>
            <w:tcW w:type="dxa" w:w="2448"/>
            <w:shd w:fill="FFFFFF"/>
            <w:tcMar>
              <w:top w:w="90" w:type="dxa"/>
              <w:bottom w:w="90" w:type="dxa"/>
              <w:left w:w="100" w:type="dxa"/>
              <w:right w:w="100" w:type="dxa"/>
            </w:tcMar>
          </w:tcPr>
          <w:p>
            <w:pPr>
              <w:jc w:val="center"/>
            </w:pPr>
            <w:r>
              <w:rPr>
                <w:rFonts w:ascii="Calibri" w:hAnsi="Calibri"/>
                <w:b/>
                <w:sz w:val="17"/>
              </w:rPr>
              <w:t>71</w:t>
            </w:r>
          </w:p>
        </w:tc>
        <w:tc>
          <w:tcPr>
            <w:tcW w:type="dxa" w:w="2448"/>
            <w:shd w:fill="FFFFFF"/>
            <w:tcMar>
              <w:top w:w="90" w:type="dxa"/>
              <w:bottom w:w="90" w:type="dxa"/>
              <w:left w:w="100" w:type="dxa"/>
              <w:right w:w="100" w:type="dxa"/>
            </w:tcMar>
          </w:tcPr>
          <w:p>
            <w:r>
              <w:rPr>
                <w:rFonts w:ascii="Calibri" w:hAnsi="Calibri"/>
                <w:sz w:val="17"/>
              </w:rPr>
              <w:t>.org, .ac.in, .edu.in</w:t>
            </w:r>
          </w:p>
        </w:tc>
        <w:tc>
          <w:tcPr>
            <w:tcW w:type="dxa" w:w="2448"/>
            <w:shd w:fill="FFFFFF"/>
            <w:tcMar>
              <w:top w:w="90" w:type="dxa"/>
              <w:bottom w:w="90" w:type="dxa"/>
              <w:left w:w="100" w:type="dxa"/>
              <w:right w:w="100" w:type="dxa"/>
            </w:tcMar>
          </w:tcPr>
          <w:p>
            <w:r>
              <w:rPr>
                <w:rFonts w:ascii="Calibri" w:hAnsi="Calibri"/>
                <w:sz w:val="17"/>
              </w:rPr>
              <w:t>Principal / Head of Dept</w:t>
            </w:r>
          </w:p>
        </w:tc>
      </w:tr>
      <w:tr>
        <w:tc>
          <w:tcPr>
            <w:tcW w:type="dxa" w:w="2448"/>
            <w:shd w:fill="F8FAFC"/>
            <w:tcMar>
              <w:top w:w="90" w:type="dxa"/>
              <w:bottom w:w="90" w:type="dxa"/>
              <w:left w:w="100" w:type="dxa"/>
              <w:right w:w="100" w:type="dxa"/>
            </w:tcMar>
          </w:tcPr>
          <w:p>
            <w:r>
              <w:rPr>
                <w:rFonts w:ascii="Calibri" w:hAnsi="Calibri"/>
                <w:sz w:val="17"/>
              </w:rPr>
              <w:t>Premier Universities &amp; INIs (IIT/NIT/IIIT/AU/JNTU)</w:t>
            </w:r>
          </w:p>
        </w:tc>
        <w:tc>
          <w:tcPr>
            <w:tcW w:type="dxa" w:w="2448"/>
            <w:shd w:fill="F8FAFC"/>
            <w:tcMar>
              <w:top w:w="90" w:type="dxa"/>
              <w:bottom w:w="90" w:type="dxa"/>
              <w:left w:w="100" w:type="dxa"/>
              <w:right w:w="100" w:type="dxa"/>
            </w:tcMar>
          </w:tcPr>
          <w:p>
            <w:pPr>
              <w:jc w:val="center"/>
            </w:pPr>
            <w:r>
              <w:rPr>
                <w:rFonts w:ascii="Calibri" w:hAnsi="Calibri"/>
                <w:b/>
                <w:sz w:val="17"/>
              </w:rPr>
              <w:t>61</w:t>
            </w:r>
          </w:p>
        </w:tc>
        <w:tc>
          <w:tcPr>
            <w:tcW w:type="dxa" w:w="2448"/>
            <w:shd w:fill="F8FAFC"/>
            <w:tcMar>
              <w:top w:w="90" w:type="dxa"/>
              <w:bottom w:w="90" w:type="dxa"/>
              <w:left w:w="100" w:type="dxa"/>
              <w:right w:w="100" w:type="dxa"/>
            </w:tcMar>
          </w:tcPr>
          <w:p>
            <w:r>
              <w:rPr>
                <w:rFonts w:ascii="Calibri" w:hAnsi="Calibri"/>
                <w:sz w:val="17"/>
              </w:rPr>
              <w:t>.ac.in, .edu.in</w:t>
            </w:r>
          </w:p>
        </w:tc>
        <w:tc>
          <w:tcPr>
            <w:tcW w:type="dxa" w:w="2448"/>
            <w:shd w:fill="F8FAFC"/>
            <w:tcMar>
              <w:top w:w="90" w:type="dxa"/>
              <w:bottom w:w="90" w:type="dxa"/>
              <w:left w:w="100" w:type="dxa"/>
              <w:right w:w="100" w:type="dxa"/>
            </w:tcMar>
          </w:tcPr>
          <w:p>
            <w:r>
              <w:rPr>
                <w:rFonts w:ascii="Calibri" w:hAnsi="Calibri"/>
                <w:sz w:val="17"/>
              </w:rPr>
              <w:t>Registrar / Vice-Chancellor / Deans</w:t>
            </w:r>
          </w:p>
        </w:tc>
      </w:tr>
      <w:tr>
        <w:tc>
          <w:tcPr>
            <w:tcW w:type="dxa" w:w="2448"/>
            <w:shd w:fill="FFFFFF"/>
            <w:tcMar>
              <w:top w:w="90" w:type="dxa"/>
              <w:bottom w:w="90" w:type="dxa"/>
              <w:left w:w="100" w:type="dxa"/>
              <w:right w:w="100" w:type="dxa"/>
            </w:tcMar>
          </w:tcPr>
          <w:p>
            <w:r>
              <w:rPr>
                <w:rFonts w:ascii="Calibri" w:hAnsi="Calibri"/>
                <w:sz w:val="17"/>
              </w:rPr>
              <w:t>Aided Degree Colleges</w:t>
            </w:r>
          </w:p>
        </w:tc>
        <w:tc>
          <w:tcPr>
            <w:tcW w:type="dxa" w:w="2448"/>
            <w:shd w:fill="FFFFFF"/>
            <w:tcMar>
              <w:top w:w="90" w:type="dxa"/>
              <w:bottom w:w="90" w:type="dxa"/>
              <w:left w:w="100" w:type="dxa"/>
              <w:right w:w="100" w:type="dxa"/>
            </w:tcMar>
          </w:tcPr>
          <w:p>
            <w:pPr>
              <w:jc w:val="center"/>
            </w:pPr>
            <w:r>
              <w:rPr>
                <w:rFonts w:ascii="Calibri" w:hAnsi="Calibri"/>
                <w:b/>
                <w:sz w:val="17"/>
              </w:rPr>
              <w:t>57</w:t>
            </w:r>
          </w:p>
        </w:tc>
        <w:tc>
          <w:tcPr>
            <w:tcW w:type="dxa" w:w="2448"/>
            <w:shd w:fill="FFFFFF"/>
            <w:tcMar>
              <w:top w:w="90" w:type="dxa"/>
              <w:bottom w:w="90" w:type="dxa"/>
              <w:left w:w="100" w:type="dxa"/>
              <w:right w:w="100" w:type="dxa"/>
            </w:tcMar>
          </w:tcPr>
          <w:p>
            <w:r>
              <w:rPr>
                <w:rFonts w:ascii="Calibri" w:hAnsi="Calibri"/>
                <w:sz w:val="17"/>
              </w:rPr>
              <w:t>.ac.in, .edu.in, .org</w:t>
            </w:r>
          </w:p>
        </w:tc>
        <w:tc>
          <w:tcPr>
            <w:tcW w:type="dxa" w:w="2448"/>
            <w:shd w:fill="FFFFFF"/>
            <w:tcMar>
              <w:top w:w="90" w:type="dxa"/>
              <w:bottom w:w="90" w:type="dxa"/>
              <w:left w:w="100" w:type="dxa"/>
              <w:right w:w="100" w:type="dxa"/>
            </w:tcMar>
          </w:tcPr>
          <w:p>
            <w:r>
              <w:rPr>
                <w:rFonts w:ascii="Calibri" w:hAnsi="Calibri"/>
                <w:sz w:val="17"/>
              </w:rPr>
              <w:t>Principal / Correspondent</w:t>
            </w:r>
          </w:p>
        </w:tc>
      </w:tr>
    </w:tbl>
    <w:p>
      <w:pPr>
        <w:spacing w:after="200"/>
      </w:pPr>
    </w:p>
    <w:p>
      <w:r>
        <w:rPr>
          <w:rFonts w:ascii="Calibri" w:hAnsi="Calibri"/>
          <w:b/>
          <w:color w:val="0F172A"/>
          <w:sz w:val="20"/>
        </w:rPr>
        <w:t>Table 1.2: Additional Verified Leadership Contacts Sourced via Playwright (261 Contacts)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152"/>
        <w:gridCol w:w="2592"/>
        <w:gridCol w:w="2448"/>
      </w:tblGrid>
      <w:tr>
        <w:tc>
          <w:tcPr>
            <w:tcW w:type="dxa" w:w="2448"/>
            <w:shd w:fill="1E293B"/>
            <w:tcMar>
              <w:top w:w="100" w:type="dxa"/>
              <w:bottom w:w="100" w:type="dxa"/>
              <w:left w:w="100" w:type="dxa"/>
              <w:right w:w="100" w:type="dxa"/>
            </w:tcMar>
          </w:tcPr>
          <w:p>
            <w:pPr>
              <w:jc w:val="center"/>
            </w:pPr>
            <w:r>
              <w:rPr>
                <w:rFonts w:ascii="Calibri" w:hAnsi="Calibri"/>
                <w:b/>
                <w:color w:val="FFFFFF"/>
                <w:sz w:val="17"/>
              </w:rPr>
              <w:t>Designation Category</w:t>
            </w:r>
          </w:p>
        </w:tc>
        <w:tc>
          <w:tcPr>
            <w:tcW w:type="dxa" w:w="2448"/>
            <w:shd w:fill="1E293B"/>
            <w:tcMar>
              <w:top w:w="100" w:type="dxa"/>
              <w:bottom w:w="100" w:type="dxa"/>
              <w:left w:w="100" w:type="dxa"/>
              <w:right w:w="100" w:type="dxa"/>
            </w:tcMar>
          </w:tcPr>
          <w:p>
            <w:pPr>
              <w:jc w:val="center"/>
            </w:pPr>
            <w:r>
              <w:rPr>
                <w:rFonts w:ascii="Calibri" w:hAnsi="Calibri"/>
                <w:b/>
                <w:color w:val="FFFFFF"/>
                <w:sz w:val="17"/>
              </w:rPr>
              <w:t>Count</w:t>
            </w:r>
          </w:p>
        </w:tc>
        <w:tc>
          <w:tcPr>
            <w:tcW w:type="dxa" w:w="2448"/>
            <w:shd w:fill="1E293B"/>
            <w:tcMar>
              <w:top w:w="100" w:type="dxa"/>
              <w:bottom w:w="100" w:type="dxa"/>
              <w:left w:w="100" w:type="dxa"/>
              <w:right w:w="100" w:type="dxa"/>
            </w:tcMar>
          </w:tcPr>
          <w:p>
            <w:pPr>
              <w:jc w:val="center"/>
            </w:pPr>
            <w:r>
              <w:rPr>
                <w:rFonts w:ascii="Calibri" w:hAnsi="Calibri"/>
                <w:b/>
                <w:color w:val="FFFFFF"/>
                <w:sz w:val="17"/>
              </w:rPr>
              <w:t>Institution Tier</w:t>
            </w:r>
          </w:p>
        </w:tc>
        <w:tc>
          <w:tcPr>
            <w:tcW w:type="dxa" w:w="2448"/>
            <w:shd w:fill="1E293B"/>
            <w:tcMar>
              <w:top w:w="100" w:type="dxa"/>
              <w:bottom w:w="100" w:type="dxa"/>
              <w:left w:w="100" w:type="dxa"/>
              <w:right w:w="100" w:type="dxa"/>
            </w:tcMar>
          </w:tcPr>
          <w:p>
            <w:pPr>
              <w:jc w:val="center"/>
            </w:pPr>
            <w:r>
              <w:rPr>
                <w:rFonts w:ascii="Calibri" w:hAnsi="Calibri"/>
                <w:b/>
                <w:color w:val="FFFFFF"/>
                <w:sz w:val="17"/>
              </w:rPr>
              <w:t>Sample Verified Email</w:t>
            </w:r>
          </w:p>
        </w:tc>
      </w:tr>
      <w:tr>
        <w:tc>
          <w:tcPr>
            <w:tcW w:type="dxa" w:w="2448"/>
            <w:shd w:fill="FFFFFF"/>
            <w:tcMar>
              <w:top w:w="80" w:type="dxa"/>
              <w:bottom w:w="80" w:type="dxa"/>
              <w:left w:w="100" w:type="dxa"/>
              <w:right w:w="100" w:type="dxa"/>
            </w:tcMar>
          </w:tcPr>
          <w:p>
            <w:r>
              <w:rPr>
                <w:rFonts w:ascii="Calibri" w:hAnsi="Calibri"/>
                <w:sz w:val="17"/>
              </w:rPr>
              <w:t>Principal / Director</w:t>
            </w:r>
          </w:p>
        </w:tc>
        <w:tc>
          <w:tcPr>
            <w:tcW w:type="dxa" w:w="2448"/>
            <w:shd w:fill="FFFFFF"/>
            <w:tcMar>
              <w:top w:w="80" w:type="dxa"/>
              <w:bottom w:w="80" w:type="dxa"/>
              <w:left w:w="100" w:type="dxa"/>
              <w:right w:w="100" w:type="dxa"/>
            </w:tcMar>
          </w:tcPr>
          <w:p>
            <w:pPr>
              <w:jc w:val="center"/>
            </w:pPr>
            <w:r>
              <w:rPr>
                <w:rFonts w:ascii="Calibri" w:hAnsi="Calibri"/>
                <w:b/>
                <w:sz w:val="17"/>
              </w:rPr>
              <w:t>141</w:t>
            </w:r>
          </w:p>
        </w:tc>
        <w:tc>
          <w:tcPr>
            <w:tcW w:type="dxa" w:w="2448"/>
            <w:shd w:fill="FFFFFF"/>
            <w:tcMar>
              <w:top w:w="80" w:type="dxa"/>
              <w:bottom w:w="80" w:type="dxa"/>
              <w:left w:w="100" w:type="dxa"/>
              <w:right w:w="100" w:type="dxa"/>
            </w:tcMar>
          </w:tcPr>
          <w:p>
            <w:r>
              <w:rPr>
                <w:rFonts w:ascii="Calibri" w:hAnsi="Calibri"/>
                <w:sz w:val="17"/>
              </w:rPr>
              <w:t>Autonomous &amp; Affiliated Colleges</w:t>
            </w:r>
          </w:p>
        </w:tc>
        <w:tc>
          <w:tcPr>
            <w:tcW w:type="dxa" w:w="2448"/>
            <w:shd w:fill="FFFFFF"/>
            <w:tcMar>
              <w:top w:w="80" w:type="dxa"/>
              <w:bottom w:w="80" w:type="dxa"/>
              <w:left w:w="100" w:type="dxa"/>
              <w:right w:w="100" w:type="dxa"/>
            </w:tcMar>
          </w:tcPr>
          <w:p>
            <w:r>
              <w:rPr>
                <w:rFonts w:ascii="Calibri" w:hAnsi="Calibri"/>
                <w:sz w:val="17"/>
              </w:rPr>
              <w:t>principal@aucevizag.ac.in</w:t>
            </w:r>
          </w:p>
        </w:tc>
      </w:tr>
      <w:tr>
        <w:tc>
          <w:tcPr>
            <w:tcW w:type="dxa" w:w="2448"/>
            <w:shd w:fill="F0FDF4"/>
            <w:tcMar>
              <w:top w:w="80" w:type="dxa"/>
              <w:bottom w:w="80" w:type="dxa"/>
              <w:left w:w="100" w:type="dxa"/>
              <w:right w:w="100" w:type="dxa"/>
            </w:tcMar>
          </w:tcPr>
          <w:p>
            <w:r>
              <w:rPr>
                <w:rFonts w:ascii="Calibri" w:hAnsi="Calibri"/>
                <w:sz w:val="17"/>
              </w:rPr>
              <w:t>Head of Department (HOD)</w:t>
            </w:r>
          </w:p>
        </w:tc>
        <w:tc>
          <w:tcPr>
            <w:tcW w:type="dxa" w:w="2448"/>
            <w:shd w:fill="F0FDF4"/>
            <w:tcMar>
              <w:top w:w="80" w:type="dxa"/>
              <w:bottom w:w="80" w:type="dxa"/>
              <w:left w:w="100" w:type="dxa"/>
              <w:right w:w="100" w:type="dxa"/>
            </w:tcMar>
          </w:tcPr>
          <w:p>
            <w:pPr>
              <w:jc w:val="center"/>
            </w:pPr>
            <w:r>
              <w:rPr>
                <w:rFonts w:ascii="Calibri" w:hAnsi="Calibri"/>
                <w:b/>
                <w:sz w:val="17"/>
              </w:rPr>
              <w:t>73</w:t>
            </w:r>
          </w:p>
        </w:tc>
        <w:tc>
          <w:tcPr>
            <w:tcW w:type="dxa" w:w="2448"/>
            <w:shd w:fill="F0FDF4"/>
            <w:tcMar>
              <w:top w:w="80" w:type="dxa"/>
              <w:bottom w:w="80" w:type="dxa"/>
              <w:left w:w="100" w:type="dxa"/>
              <w:right w:w="100" w:type="dxa"/>
            </w:tcMar>
          </w:tcPr>
          <w:p>
            <w:r>
              <w:rPr>
                <w:rFonts w:ascii="Calibri" w:hAnsi="Calibri"/>
                <w:sz w:val="17"/>
              </w:rPr>
              <w:t>Engineering, MBA &amp; Pharmacy</w:t>
            </w:r>
          </w:p>
        </w:tc>
        <w:tc>
          <w:tcPr>
            <w:tcW w:type="dxa" w:w="2448"/>
            <w:shd w:fill="F0FDF4"/>
            <w:tcMar>
              <w:top w:w="80" w:type="dxa"/>
              <w:bottom w:w="80" w:type="dxa"/>
              <w:left w:w="100" w:type="dxa"/>
              <w:right w:w="100" w:type="dxa"/>
            </w:tcMar>
          </w:tcPr>
          <w:p>
            <w:r>
              <w:rPr>
                <w:rFonts w:ascii="Calibri" w:hAnsi="Calibri"/>
                <w:sz w:val="17"/>
              </w:rPr>
              <w:t>hod.cse@..., hod.ece@...</w:t>
            </w:r>
          </w:p>
        </w:tc>
      </w:tr>
      <w:tr>
        <w:tc>
          <w:tcPr>
            <w:tcW w:type="dxa" w:w="2448"/>
            <w:shd w:fill="FFFFFF"/>
            <w:tcMar>
              <w:top w:w="80" w:type="dxa"/>
              <w:bottom w:w="80" w:type="dxa"/>
              <w:left w:w="100" w:type="dxa"/>
              <w:right w:w="100" w:type="dxa"/>
            </w:tcMar>
          </w:tcPr>
          <w:p>
            <w:r>
              <w:rPr>
                <w:rFonts w:ascii="Calibri" w:hAnsi="Calibri"/>
                <w:sz w:val="17"/>
              </w:rPr>
              <w:t>Pro-Vice-Chancellor / Chancellor / VC</w:t>
            </w:r>
          </w:p>
        </w:tc>
        <w:tc>
          <w:tcPr>
            <w:tcW w:type="dxa" w:w="2448"/>
            <w:shd w:fill="FFFFFF"/>
            <w:tcMar>
              <w:top w:w="80" w:type="dxa"/>
              <w:bottom w:w="80" w:type="dxa"/>
              <w:left w:w="100" w:type="dxa"/>
              <w:right w:w="100" w:type="dxa"/>
            </w:tcMar>
          </w:tcPr>
          <w:p>
            <w:pPr>
              <w:jc w:val="center"/>
            </w:pPr>
            <w:r>
              <w:rPr>
                <w:rFonts w:ascii="Calibri" w:hAnsi="Calibri"/>
                <w:b/>
                <w:sz w:val="17"/>
              </w:rPr>
              <w:t>13</w:t>
            </w:r>
          </w:p>
        </w:tc>
        <w:tc>
          <w:tcPr>
            <w:tcW w:type="dxa" w:w="2448"/>
            <w:shd w:fill="FFFFFF"/>
            <w:tcMar>
              <w:top w:w="80" w:type="dxa"/>
              <w:bottom w:w="80" w:type="dxa"/>
              <w:left w:w="100" w:type="dxa"/>
              <w:right w:w="100" w:type="dxa"/>
            </w:tcMar>
          </w:tcPr>
          <w:p>
            <w:r>
              <w:rPr>
                <w:rFonts w:ascii="Calibri" w:hAnsi="Calibri"/>
                <w:sz w:val="17"/>
              </w:rPr>
              <w:t>State &amp; Deemed Universities</w:t>
            </w:r>
          </w:p>
        </w:tc>
        <w:tc>
          <w:tcPr>
            <w:tcW w:type="dxa" w:w="2448"/>
            <w:shd w:fill="FFFFFF"/>
            <w:tcMar>
              <w:top w:w="80" w:type="dxa"/>
              <w:bottom w:w="80" w:type="dxa"/>
              <w:left w:w="100" w:type="dxa"/>
              <w:right w:w="100" w:type="dxa"/>
            </w:tcMar>
          </w:tcPr>
          <w:p>
            <w:r>
              <w:rPr>
                <w:rFonts w:ascii="Calibri" w:hAnsi="Calibri"/>
                <w:sz w:val="17"/>
              </w:rPr>
              <w:t>prochancellor@kluniversity.in</w:t>
            </w:r>
          </w:p>
        </w:tc>
      </w:tr>
      <w:tr>
        <w:tc>
          <w:tcPr>
            <w:tcW w:type="dxa" w:w="2448"/>
            <w:shd w:fill="F0FDF4"/>
            <w:tcMar>
              <w:top w:w="80" w:type="dxa"/>
              <w:bottom w:w="80" w:type="dxa"/>
              <w:left w:w="100" w:type="dxa"/>
              <w:right w:w="100" w:type="dxa"/>
            </w:tcMar>
          </w:tcPr>
          <w:p>
            <w:r>
              <w:rPr>
                <w:rFonts w:ascii="Calibri" w:hAnsi="Calibri"/>
                <w:sz w:val="17"/>
              </w:rPr>
              <w:t>Training &amp; Placement Officer (TPO)</w:t>
            </w:r>
          </w:p>
        </w:tc>
        <w:tc>
          <w:tcPr>
            <w:tcW w:type="dxa" w:w="2448"/>
            <w:shd w:fill="F0FDF4"/>
            <w:tcMar>
              <w:top w:w="80" w:type="dxa"/>
              <w:bottom w:w="80" w:type="dxa"/>
              <w:left w:w="100" w:type="dxa"/>
              <w:right w:w="100" w:type="dxa"/>
            </w:tcMar>
          </w:tcPr>
          <w:p>
            <w:pPr>
              <w:jc w:val="center"/>
            </w:pPr>
            <w:r>
              <w:rPr>
                <w:rFonts w:ascii="Calibri" w:hAnsi="Calibri"/>
                <w:b/>
                <w:sz w:val="17"/>
              </w:rPr>
              <w:t>13</w:t>
            </w:r>
          </w:p>
        </w:tc>
        <w:tc>
          <w:tcPr>
            <w:tcW w:type="dxa" w:w="2448"/>
            <w:shd w:fill="F0FDF4"/>
            <w:tcMar>
              <w:top w:w="80" w:type="dxa"/>
              <w:bottom w:w="80" w:type="dxa"/>
              <w:left w:w="100" w:type="dxa"/>
              <w:right w:w="100" w:type="dxa"/>
            </w:tcMar>
          </w:tcPr>
          <w:p>
            <w:r>
              <w:rPr>
                <w:rFonts w:ascii="Calibri" w:hAnsi="Calibri"/>
                <w:sz w:val="17"/>
              </w:rPr>
              <w:t>Engineering &amp; Technical Colleges</w:t>
            </w:r>
          </w:p>
        </w:tc>
        <w:tc>
          <w:tcPr>
            <w:tcW w:type="dxa" w:w="2448"/>
            <w:shd w:fill="F0FDF4"/>
            <w:tcMar>
              <w:top w:w="80" w:type="dxa"/>
              <w:bottom w:w="80" w:type="dxa"/>
              <w:left w:w="100" w:type="dxa"/>
              <w:right w:w="100" w:type="dxa"/>
            </w:tcMar>
          </w:tcPr>
          <w:p>
            <w:r>
              <w:rPr>
                <w:rFonts w:ascii="Calibri" w:hAnsi="Calibri"/>
                <w:sz w:val="17"/>
              </w:rPr>
              <w:t>placement@rgmcet.edu.in</w:t>
            </w:r>
          </w:p>
        </w:tc>
      </w:tr>
      <w:tr>
        <w:tc>
          <w:tcPr>
            <w:tcW w:type="dxa" w:w="2448"/>
            <w:shd w:fill="FFFFFF"/>
            <w:tcMar>
              <w:top w:w="80" w:type="dxa"/>
              <w:bottom w:w="80" w:type="dxa"/>
              <w:left w:w="100" w:type="dxa"/>
              <w:right w:w="100" w:type="dxa"/>
            </w:tcMar>
          </w:tcPr>
          <w:p>
            <w:r>
              <w:rPr>
                <w:rFonts w:ascii="Calibri" w:hAnsi="Calibri"/>
                <w:sz w:val="17"/>
              </w:rPr>
              <w:t>Vice-Principal / Dean Academics</w:t>
            </w:r>
          </w:p>
        </w:tc>
        <w:tc>
          <w:tcPr>
            <w:tcW w:type="dxa" w:w="2448"/>
            <w:shd w:fill="FFFFFF"/>
            <w:tcMar>
              <w:top w:w="80" w:type="dxa"/>
              <w:bottom w:w="80" w:type="dxa"/>
              <w:left w:w="100" w:type="dxa"/>
              <w:right w:w="100" w:type="dxa"/>
            </w:tcMar>
          </w:tcPr>
          <w:p>
            <w:pPr>
              <w:jc w:val="center"/>
            </w:pPr>
            <w:r>
              <w:rPr>
                <w:rFonts w:ascii="Calibri" w:hAnsi="Calibri"/>
                <w:b/>
                <w:sz w:val="17"/>
              </w:rPr>
              <w:t>8</w:t>
            </w:r>
          </w:p>
        </w:tc>
        <w:tc>
          <w:tcPr>
            <w:tcW w:type="dxa" w:w="2448"/>
            <w:shd w:fill="FFFFFF"/>
            <w:tcMar>
              <w:top w:w="80" w:type="dxa"/>
              <w:bottom w:w="80" w:type="dxa"/>
              <w:left w:w="100" w:type="dxa"/>
              <w:right w:w="100" w:type="dxa"/>
            </w:tcMar>
          </w:tcPr>
          <w:p>
            <w:r>
              <w:rPr>
                <w:rFonts w:ascii="Calibri" w:hAnsi="Calibri"/>
                <w:sz w:val="17"/>
              </w:rPr>
              <w:t>Autonomous Colleges</w:t>
            </w:r>
          </w:p>
        </w:tc>
        <w:tc>
          <w:tcPr>
            <w:tcW w:type="dxa" w:w="2448"/>
            <w:shd w:fill="FFFFFF"/>
            <w:tcMar>
              <w:top w:w="80" w:type="dxa"/>
              <w:bottom w:w="80" w:type="dxa"/>
              <w:left w:w="100" w:type="dxa"/>
              <w:right w:w="100" w:type="dxa"/>
            </w:tcMar>
          </w:tcPr>
          <w:p>
            <w:r>
              <w:rPr>
                <w:rFonts w:ascii="Calibri" w:hAnsi="Calibri"/>
                <w:sz w:val="17"/>
              </w:rPr>
              <w:t>viceprincipal@...</w:t>
            </w:r>
          </w:p>
        </w:tc>
      </w:tr>
      <w:tr>
        <w:tc>
          <w:tcPr>
            <w:tcW w:type="dxa" w:w="2448"/>
            <w:shd w:fill="F0FDF4"/>
            <w:tcMar>
              <w:top w:w="80" w:type="dxa"/>
              <w:bottom w:w="80" w:type="dxa"/>
              <w:left w:w="100" w:type="dxa"/>
              <w:right w:w="100" w:type="dxa"/>
            </w:tcMar>
          </w:tcPr>
          <w:p>
            <w:r>
              <w:rPr>
                <w:rFonts w:ascii="Calibri" w:hAnsi="Calibri"/>
                <w:sz w:val="17"/>
              </w:rPr>
              <w:t>Registrar</w:t>
            </w:r>
          </w:p>
        </w:tc>
        <w:tc>
          <w:tcPr>
            <w:tcW w:type="dxa" w:w="2448"/>
            <w:shd w:fill="F0FDF4"/>
            <w:tcMar>
              <w:top w:w="80" w:type="dxa"/>
              <w:bottom w:w="80" w:type="dxa"/>
              <w:left w:w="100" w:type="dxa"/>
              <w:right w:w="100" w:type="dxa"/>
            </w:tcMar>
          </w:tcPr>
          <w:p>
            <w:pPr>
              <w:jc w:val="center"/>
            </w:pPr>
            <w:r>
              <w:rPr>
                <w:rFonts w:ascii="Calibri" w:hAnsi="Calibri"/>
                <w:b/>
                <w:sz w:val="17"/>
              </w:rPr>
              <w:t>7</w:t>
            </w:r>
          </w:p>
        </w:tc>
        <w:tc>
          <w:tcPr>
            <w:tcW w:type="dxa" w:w="2448"/>
            <w:shd w:fill="F0FDF4"/>
            <w:tcMar>
              <w:top w:w="80" w:type="dxa"/>
              <w:bottom w:w="80" w:type="dxa"/>
              <w:left w:w="100" w:type="dxa"/>
              <w:right w:w="100" w:type="dxa"/>
            </w:tcMar>
          </w:tcPr>
          <w:p>
            <w:r>
              <w:rPr>
                <w:rFonts w:ascii="Calibri" w:hAnsi="Calibri"/>
                <w:sz w:val="17"/>
              </w:rPr>
              <w:t>Universities &amp; Central INIs</w:t>
            </w:r>
          </w:p>
        </w:tc>
        <w:tc>
          <w:tcPr>
            <w:tcW w:type="dxa" w:w="2448"/>
            <w:shd w:fill="F0FDF4"/>
            <w:tcMar>
              <w:top w:w="80" w:type="dxa"/>
              <w:bottom w:w="80" w:type="dxa"/>
              <w:left w:w="100" w:type="dxa"/>
              <w:right w:w="100" w:type="dxa"/>
            </w:tcMar>
          </w:tcPr>
          <w:p>
            <w:r>
              <w:rPr>
                <w:rFonts w:ascii="Calibri" w:hAnsi="Calibri"/>
                <w:sz w:val="17"/>
              </w:rPr>
              <w:t>registrar@iittp.ac.in</w:t>
            </w:r>
          </w:p>
        </w:tc>
      </w:tr>
      <w:tr>
        <w:tc>
          <w:tcPr>
            <w:tcW w:type="dxa" w:w="2448"/>
            <w:shd w:fill="FFFFFF"/>
            <w:tcMar>
              <w:top w:w="80" w:type="dxa"/>
              <w:bottom w:w="80" w:type="dxa"/>
              <w:left w:w="100" w:type="dxa"/>
              <w:right w:w="100" w:type="dxa"/>
            </w:tcMar>
          </w:tcPr>
          <w:p>
            <w:r>
              <w:rPr>
                <w:rFonts w:ascii="Calibri" w:hAnsi="Calibri"/>
                <w:sz w:val="17"/>
              </w:rPr>
              <w:t>Dean of Academic Affairs</w:t>
            </w:r>
          </w:p>
        </w:tc>
        <w:tc>
          <w:tcPr>
            <w:tcW w:type="dxa" w:w="2448"/>
            <w:shd w:fill="FFFFFF"/>
            <w:tcMar>
              <w:top w:w="80" w:type="dxa"/>
              <w:bottom w:w="80" w:type="dxa"/>
              <w:left w:w="100" w:type="dxa"/>
              <w:right w:w="100" w:type="dxa"/>
            </w:tcMar>
          </w:tcPr>
          <w:p>
            <w:pPr>
              <w:jc w:val="center"/>
            </w:pPr>
            <w:r>
              <w:rPr>
                <w:rFonts w:ascii="Calibri" w:hAnsi="Calibri"/>
                <w:b/>
                <w:sz w:val="17"/>
              </w:rPr>
              <w:t>3</w:t>
            </w:r>
          </w:p>
        </w:tc>
        <w:tc>
          <w:tcPr>
            <w:tcW w:type="dxa" w:w="2448"/>
            <w:shd w:fill="FFFFFF"/>
            <w:tcMar>
              <w:top w:w="80" w:type="dxa"/>
              <w:bottom w:w="80" w:type="dxa"/>
              <w:left w:w="100" w:type="dxa"/>
              <w:right w:w="100" w:type="dxa"/>
            </w:tcMar>
          </w:tcPr>
          <w:p>
            <w:r>
              <w:rPr>
                <w:rFonts w:ascii="Calibri" w:hAnsi="Calibri"/>
                <w:sz w:val="17"/>
              </w:rPr>
              <w:t>Universities</w:t>
            </w:r>
          </w:p>
        </w:tc>
        <w:tc>
          <w:tcPr>
            <w:tcW w:type="dxa" w:w="2448"/>
            <w:shd w:fill="FFFFFF"/>
            <w:tcMar>
              <w:top w:w="80" w:type="dxa"/>
              <w:bottom w:w="80" w:type="dxa"/>
              <w:left w:w="100" w:type="dxa"/>
              <w:right w:w="100" w:type="dxa"/>
            </w:tcMar>
          </w:tcPr>
          <w:p>
            <w:r>
              <w:rPr>
                <w:rFonts w:ascii="Calibri" w:hAnsi="Calibri"/>
                <w:sz w:val="17"/>
              </w:rPr>
              <w:t>dean.academic@andhrauniversity.edu.in</w:t>
            </w:r>
          </w:p>
        </w:tc>
      </w:tr>
      <w:tr>
        <w:tc>
          <w:tcPr>
            <w:tcW w:type="dxa" w:w="2448"/>
            <w:shd w:fill="F0FDF4"/>
            <w:tcMar>
              <w:top w:w="80" w:type="dxa"/>
              <w:bottom w:w="80" w:type="dxa"/>
              <w:left w:w="100" w:type="dxa"/>
              <w:right w:w="100" w:type="dxa"/>
            </w:tcMar>
          </w:tcPr>
          <w:p>
            <w:r>
              <w:rPr>
                <w:rFonts w:ascii="Calibri" w:hAnsi="Calibri"/>
                <w:sz w:val="17"/>
              </w:rPr>
              <w:t>Dean of Student Affairs / Welfare</w:t>
            </w:r>
          </w:p>
        </w:tc>
        <w:tc>
          <w:tcPr>
            <w:tcW w:type="dxa" w:w="2448"/>
            <w:shd w:fill="F0FDF4"/>
            <w:tcMar>
              <w:top w:w="80" w:type="dxa"/>
              <w:bottom w:w="80" w:type="dxa"/>
              <w:left w:w="100" w:type="dxa"/>
              <w:right w:w="100" w:type="dxa"/>
            </w:tcMar>
          </w:tcPr>
          <w:p>
            <w:pPr>
              <w:jc w:val="center"/>
            </w:pPr>
            <w:r>
              <w:rPr>
                <w:rFonts w:ascii="Calibri" w:hAnsi="Calibri"/>
                <w:b/>
                <w:sz w:val="17"/>
              </w:rPr>
              <w:t>3</w:t>
            </w:r>
          </w:p>
        </w:tc>
        <w:tc>
          <w:tcPr>
            <w:tcW w:type="dxa" w:w="2448"/>
            <w:shd w:fill="F0FDF4"/>
            <w:tcMar>
              <w:top w:w="80" w:type="dxa"/>
              <w:bottom w:w="80" w:type="dxa"/>
              <w:left w:w="100" w:type="dxa"/>
              <w:right w:w="100" w:type="dxa"/>
            </w:tcMar>
          </w:tcPr>
          <w:p>
            <w:r>
              <w:rPr>
                <w:rFonts w:ascii="Calibri" w:hAnsi="Calibri"/>
                <w:sz w:val="17"/>
              </w:rPr>
              <w:t>Universities</w:t>
            </w:r>
          </w:p>
        </w:tc>
        <w:tc>
          <w:tcPr>
            <w:tcW w:type="dxa" w:w="2448"/>
            <w:shd w:fill="F0FDF4"/>
            <w:tcMar>
              <w:top w:w="80" w:type="dxa"/>
              <w:bottom w:w="80" w:type="dxa"/>
              <w:left w:w="100" w:type="dxa"/>
              <w:right w:w="100" w:type="dxa"/>
            </w:tcMar>
          </w:tcPr>
          <w:p>
            <w:r>
              <w:rPr>
                <w:rFonts w:ascii="Calibri" w:hAnsi="Calibri"/>
                <w:sz w:val="17"/>
              </w:rPr>
              <w:t>deansa@kluniversity.in</w:t>
            </w:r>
          </w:p>
        </w:tc>
      </w:tr>
    </w:tbl>
    <w:p>
      <w:pPr>
        <w:spacing w:after="240"/>
      </w:pPr>
    </w:p>
    <w:p>
      <w:pPr>
        <w:pStyle w:val="Heading1"/>
        <w:spacing w:before="280" w:after="120"/>
      </w:pPr>
      <w:r>
        <w:t>3. Category 2: Colleges Lacking Own Websites but With Verified Emails</w:t>
      </w:r>
    </w:p>
    <w:p>
      <w:pPr>
        <w:spacing w:line="276" w:lineRule="auto" w:after="160"/>
      </w:pPr>
      <w:r>
        <w:t>Category 2 comprises 835 rural, semi-urban, and regional single-stream colleges that do not maintain dedicated standalone web servers. These colleges are officially affiliated with State Universities and registered in the Government of Andhra Pradesh centralized admission systems: OAMDC (Online Admissions Module for Degree Colleges - APSCHE), EDCET (Teacher Education), SBTET AP (Polytechnic Diploma), and university College Development Councils (CDCs). Each institution maintains an officially registered, working @gmail.com address for institutional notices.</w:t>
      </w:r>
    </w:p>
    <w:p>
      <w:pPr>
        <w:spacing w:line="276" w:lineRule="auto" w:after="160"/>
      </w:pPr>
      <w:r>
        <w:t>Deduplication &amp; Data Cleansing Audit:</w:t>
        <w:br/>
        <w:t>• Initial Universe in No-Website Master: 850 records.</w:t>
        <w:br/>
        <w:t>• Transferred to Category 1 (Active Website Verified on Web): 6 colleges.</w:t>
        <w:br/>
        <w:t>• Duplicate Records Suppressed: 9 duplicate email records (e.g. dual B.Ed/D.El.Ed wings sharing a single inbox).</w:t>
        <w:br/>
        <w:t>• Net Clean Reachable Colleges in CSV: Exactly 835 institutions with 0 duplicate emails and 0 duplicate names.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296"/>
        <w:gridCol w:w="2592"/>
        <w:gridCol w:w="2304"/>
      </w:tblGrid>
      <w:tr>
        <w:tc>
          <w:tcPr>
            <w:tcW w:type="dxa" w:w="2448"/>
            <w:shd w:fill="0F172A"/>
            <w:tcMar>
              <w:top w:w="100" w:type="dxa"/>
              <w:bottom w:w="100" w:type="dxa"/>
              <w:left w:w="100" w:type="dxa"/>
              <w:right w:w="100" w:type="dxa"/>
            </w:tcMar>
          </w:tcPr>
          <w:p>
            <w:pPr>
              <w:jc w:val="center"/>
            </w:pPr>
            <w:r>
              <w:rPr>
                <w:rFonts w:ascii="Calibri" w:hAnsi="Calibri"/>
                <w:b/>
                <w:color w:val="FFFFFF"/>
                <w:sz w:val="17"/>
              </w:rPr>
              <w:t>Institution Category</w:t>
            </w:r>
          </w:p>
        </w:tc>
        <w:tc>
          <w:tcPr>
            <w:tcW w:type="dxa" w:w="2448"/>
            <w:shd w:fill="0F172A"/>
            <w:tcMar>
              <w:top w:w="100" w:type="dxa"/>
              <w:bottom w:w="100" w:type="dxa"/>
              <w:left w:w="100" w:type="dxa"/>
              <w:right w:w="100" w:type="dxa"/>
            </w:tcMar>
          </w:tcPr>
          <w:p>
            <w:pPr>
              <w:jc w:val="center"/>
            </w:pPr>
            <w:r>
              <w:rPr>
                <w:rFonts w:ascii="Calibri" w:hAnsi="Calibri"/>
                <w:b/>
                <w:color w:val="FFFFFF"/>
                <w:sz w:val="17"/>
              </w:rPr>
              <w:t>Count</w:t>
            </w:r>
          </w:p>
        </w:tc>
        <w:tc>
          <w:tcPr>
            <w:tcW w:type="dxa" w:w="2448"/>
            <w:shd w:fill="0F172A"/>
            <w:tcMar>
              <w:top w:w="100" w:type="dxa"/>
              <w:bottom w:w="100" w:type="dxa"/>
              <w:left w:w="100" w:type="dxa"/>
              <w:right w:w="100" w:type="dxa"/>
            </w:tcMar>
          </w:tcPr>
          <w:p>
            <w:pPr>
              <w:jc w:val="center"/>
            </w:pPr>
            <w:r>
              <w:rPr>
                <w:rFonts w:ascii="Calibri" w:hAnsi="Calibri"/>
                <w:b/>
                <w:color w:val="FFFFFF"/>
                <w:sz w:val="17"/>
              </w:rPr>
              <w:t>Regulatory &amp; CDC Authority</w:t>
            </w:r>
          </w:p>
        </w:tc>
        <w:tc>
          <w:tcPr>
            <w:tcW w:type="dxa" w:w="2448"/>
            <w:shd w:fill="0F172A"/>
            <w:tcMar>
              <w:top w:w="100" w:type="dxa"/>
              <w:bottom w:w="100" w:type="dxa"/>
              <w:left w:w="100" w:type="dxa"/>
              <w:right w:w="100" w:type="dxa"/>
            </w:tcMar>
          </w:tcPr>
          <w:p>
            <w:pPr>
              <w:jc w:val="center"/>
            </w:pPr>
            <w:r>
              <w:rPr>
                <w:rFonts w:ascii="Calibri" w:hAnsi="Calibri"/>
                <w:b/>
                <w:color w:val="FFFFFF"/>
                <w:sz w:val="17"/>
              </w:rPr>
              <w:t>Email Engagement Profile</w:t>
            </w:r>
          </w:p>
        </w:tc>
      </w:tr>
      <w:tr>
        <w:tc>
          <w:tcPr>
            <w:tcW w:type="dxa" w:w="2448"/>
            <w:shd w:fill="FFFFFF"/>
            <w:tcMar>
              <w:top w:w="90" w:type="dxa"/>
              <w:bottom w:w="90" w:type="dxa"/>
              <w:left w:w="100" w:type="dxa"/>
              <w:right w:w="100" w:type="dxa"/>
            </w:tcMar>
          </w:tcPr>
          <w:p>
            <w:r>
              <w:rPr>
                <w:rFonts w:ascii="Calibri" w:hAnsi="Calibri"/>
                <w:sz w:val="17"/>
              </w:rPr>
              <w:t>Private Unaided Degree Colleges</w:t>
            </w:r>
          </w:p>
        </w:tc>
        <w:tc>
          <w:tcPr>
            <w:tcW w:type="dxa" w:w="2448"/>
            <w:shd w:fill="FFFFFF"/>
            <w:tcMar>
              <w:top w:w="90" w:type="dxa"/>
              <w:bottom w:w="90" w:type="dxa"/>
              <w:left w:w="100" w:type="dxa"/>
              <w:right w:w="100" w:type="dxa"/>
            </w:tcMar>
          </w:tcPr>
          <w:p>
            <w:pPr>
              <w:jc w:val="center"/>
            </w:pPr>
            <w:r>
              <w:rPr>
                <w:rFonts w:ascii="Calibri" w:hAnsi="Calibri"/>
                <w:b/>
                <w:sz w:val="17"/>
              </w:rPr>
              <w:t>410</w:t>
            </w:r>
          </w:p>
        </w:tc>
        <w:tc>
          <w:tcPr>
            <w:tcW w:type="dxa" w:w="2448"/>
            <w:shd w:fill="FFFFFF"/>
            <w:tcMar>
              <w:top w:w="90" w:type="dxa"/>
              <w:bottom w:w="90" w:type="dxa"/>
              <w:left w:w="100" w:type="dxa"/>
              <w:right w:w="100" w:type="dxa"/>
            </w:tcMar>
          </w:tcPr>
          <w:p>
            <w:r>
              <w:rPr>
                <w:rFonts w:ascii="Calibri" w:hAnsi="Calibri"/>
                <w:sz w:val="17"/>
              </w:rPr>
              <w:t>APSCHE / OAMDC &amp; University CDC</w:t>
            </w:r>
          </w:p>
        </w:tc>
        <w:tc>
          <w:tcPr>
            <w:tcW w:type="dxa" w:w="2448"/>
            <w:shd w:fill="FFFFFF"/>
            <w:tcMar>
              <w:top w:w="90" w:type="dxa"/>
              <w:bottom w:w="90" w:type="dxa"/>
              <w:left w:w="100" w:type="dxa"/>
              <w:right w:w="100" w:type="dxa"/>
            </w:tcMar>
          </w:tcPr>
          <w:p>
            <w:r>
              <w:rPr>
                <w:rFonts w:ascii="Calibri" w:hAnsi="Calibri"/>
                <w:sz w:val="17"/>
              </w:rPr>
              <w:t>Principal Direct Mailbox (High Open Rate)</w:t>
            </w:r>
          </w:p>
        </w:tc>
      </w:tr>
      <w:tr>
        <w:tc>
          <w:tcPr>
            <w:tcW w:type="dxa" w:w="2448"/>
            <w:shd w:fill="F8FAFC"/>
            <w:tcMar>
              <w:top w:w="90" w:type="dxa"/>
              <w:bottom w:w="90" w:type="dxa"/>
              <w:left w:w="100" w:type="dxa"/>
              <w:right w:w="100" w:type="dxa"/>
            </w:tcMar>
          </w:tcPr>
          <w:p>
            <w:r>
              <w:rPr>
                <w:rFonts w:ascii="Calibri" w:hAnsi="Calibri"/>
                <w:sz w:val="17"/>
              </w:rPr>
              <w:t>Teacher Education (B.Ed. / D.El.Ed.)</w:t>
            </w:r>
          </w:p>
        </w:tc>
        <w:tc>
          <w:tcPr>
            <w:tcW w:type="dxa" w:w="2448"/>
            <w:shd w:fill="F8FAFC"/>
            <w:tcMar>
              <w:top w:w="90" w:type="dxa"/>
              <w:bottom w:w="90" w:type="dxa"/>
              <w:left w:w="100" w:type="dxa"/>
              <w:right w:w="100" w:type="dxa"/>
            </w:tcMar>
          </w:tcPr>
          <w:p>
            <w:pPr>
              <w:jc w:val="center"/>
            </w:pPr>
            <w:r>
              <w:rPr>
                <w:rFonts w:ascii="Calibri" w:hAnsi="Calibri"/>
                <w:b/>
                <w:sz w:val="17"/>
              </w:rPr>
              <w:t>181</w:t>
            </w:r>
          </w:p>
        </w:tc>
        <w:tc>
          <w:tcPr>
            <w:tcW w:type="dxa" w:w="2448"/>
            <w:shd w:fill="F8FAFC"/>
            <w:tcMar>
              <w:top w:w="90" w:type="dxa"/>
              <w:bottom w:w="90" w:type="dxa"/>
              <w:left w:w="100" w:type="dxa"/>
              <w:right w:w="100" w:type="dxa"/>
            </w:tcMar>
          </w:tcPr>
          <w:p>
            <w:r>
              <w:rPr>
                <w:rFonts w:ascii="Calibri" w:hAnsi="Calibri"/>
                <w:sz w:val="17"/>
              </w:rPr>
              <w:t>NCTE &amp; State EDCET Admission Portal</w:t>
            </w:r>
          </w:p>
        </w:tc>
        <w:tc>
          <w:tcPr>
            <w:tcW w:type="dxa" w:w="2448"/>
            <w:shd w:fill="F8FAFC"/>
            <w:tcMar>
              <w:top w:w="90" w:type="dxa"/>
              <w:bottom w:w="90" w:type="dxa"/>
              <w:left w:w="100" w:type="dxa"/>
              <w:right w:w="100" w:type="dxa"/>
            </w:tcMar>
          </w:tcPr>
          <w:p>
            <w:r>
              <w:rPr>
                <w:rFonts w:ascii="Calibri" w:hAnsi="Calibri"/>
                <w:sz w:val="17"/>
              </w:rPr>
              <w:t>Secretary / Principal Mailbox</w:t>
            </w:r>
          </w:p>
        </w:tc>
      </w:tr>
      <w:tr>
        <w:tc>
          <w:tcPr>
            <w:tcW w:type="dxa" w:w="2448"/>
            <w:shd w:fill="FFFFFF"/>
            <w:tcMar>
              <w:top w:w="90" w:type="dxa"/>
              <w:bottom w:w="90" w:type="dxa"/>
              <w:left w:w="100" w:type="dxa"/>
              <w:right w:w="100" w:type="dxa"/>
            </w:tcMar>
          </w:tcPr>
          <w:p>
            <w:r>
              <w:rPr>
                <w:rFonts w:ascii="Calibri" w:hAnsi="Calibri"/>
                <w:sz w:val="17"/>
              </w:rPr>
              <w:t>Nursing &amp; Paramedical Institutes</w:t>
            </w:r>
          </w:p>
        </w:tc>
        <w:tc>
          <w:tcPr>
            <w:tcW w:type="dxa" w:w="2448"/>
            <w:shd w:fill="FFFFFF"/>
            <w:tcMar>
              <w:top w:w="90" w:type="dxa"/>
              <w:bottom w:w="90" w:type="dxa"/>
              <w:left w:w="100" w:type="dxa"/>
              <w:right w:w="100" w:type="dxa"/>
            </w:tcMar>
          </w:tcPr>
          <w:p>
            <w:pPr>
              <w:jc w:val="center"/>
            </w:pPr>
            <w:r>
              <w:rPr>
                <w:rFonts w:ascii="Calibri" w:hAnsi="Calibri"/>
                <w:b/>
                <w:sz w:val="17"/>
              </w:rPr>
              <w:t>164</w:t>
            </w:r>
          </w:p>
        </w:tc>
        <w:tc>
          <w:tcPr>
            <w:tcW w:type="dxa" w:w="2448"/>
            <w:shd w:fill="FFFFFF"/>
            <w:tcMar>
              <w:top w:w="90" w:type="dxa"/>
              <w:bottom w:w="90" w:type="dxa"/>
              <w:left w:w="100" w:type="dxa"/>
              <w:right w:w="100" w:type="dxa"/>
            </w:tcMar>
          </w:tcPr>
          <w:p>
            <w:r>
              <w:rPr>
                <w:rFonts w:ascii="Calibri" w:hAnsi="Calibri"/>
                <w:sz w:val="17"/>
              </w:rPr>
              <w:t>Dr. YSR UHS CDC &amp; AP Paramedical Board</w:t>
            </w:r>
          </w:p>
        </w:tc>
        <w:tc>
          <w:tcPr>
            <w:tcW w:type="dxa" w:w="2448"/>
            <w:shd w:fill="FFFFFF"/>
            <w:tcMar>
              <w:top w:w="90" w:type="dxa"/>
              <w:bottom w:w="90" w:type="dxa"/>
              <w:left w:w="100" w:type="dxa"/>
              <w:right w:w="100" w:type="dxa"/>
            </w:tcMar>
          </w:tcPr>
          <w:p>
            <w:r>
              <w:rPr>
                <w:rFonts w:ascii="Calibri" w:hAnsi="Calibri"/>
                <w:sz w:val="17"/>
              </w:rPr>
              <w:t>Principal / Director Mailbox</w:t>
            </w:r>
          </w:p>
        </w:tc>
      </w:tr>
      <w:tr>
        <w:tc>
          <w:tcPr>
            <w:tcW w:type="dxa" w:w="2448"/>
            <w:shd w:fill="F8FAFC"/>
            <w:tcMar>
              <w:top w:w="90" w:type="dxa"/>
              <w:bottom w:w="90" w:type="dxa"/>
              <w:left w:w="100" w:type="dxa"/>
              <w:right w:w="100" w:type="dxa"/>
            </w:tcMar>
          </w:tcPr>
          <w:p>
            <w:r>
              <w:rPr>
                <w:rFonts w:ascii="Calibri" w:hAnsi="Calibri"/>
                <w:sz w:val="17"/>
              </w:rPr>
              <w:t>Polytechnic &amp; Diploma Institutes</w:t>
            </w:r>
          </w:p>
        </w:tc>
        <w:tc>
          <w:tcPr>
            <w:tcW w:type="dxa" w:w="2448"/>
            <w:shd w:fill="F8FAFC"/>
            <w:tcMar>
              <w:top w:w="90" w:type="dxa"/>
              <w:bottom w:w="90" w:type="dxa"/>
              <w:left w:w="100" w:type="dxa"/>
              <w:right w:w="100" w:type="dxa"/>
            </w:tcMar>
          </w:tcPr>
          <w:p>
            <w:pPr>
              <w:jc w:val="center"/>
            </w:pPr>
            <w:r>
              <w:rPr>
                <w:rFonts w:ascii="Calibri" w:hAnsi="Calibri"/>
                <w:b/>
                <w:sz w:val="17"/>
              </w:rPr>
              <w:t>78</w:t>
            </w:r>
          </w:p>
        </w:tc>
        <w:tc>
          <w:tcPr>
            <w:tcW w:type="dxa" w:w="2448"/>
            <w:shd w:fill="F8FAFC"/>
            <w:tcMar>
              <w:top w:w="90" w:type="dxa"/>
              <w:bottom w:w="90" w:type="dxa"/>
              <w:left w:w="100" w:type="dxa"/>
              <w:right w:w="100" w:type="dxa"/>
            </w:tcMar>
          </w:tcPr>
          <w:p>
            <w:r>
              <w:rPr>
                <w:rFonts w:ascii="Calibri" w:hAnsi="Calibri"/>
                <w:sz w:val="17"/>
              </w:rPr>
              <w:t>SBTET Andhra Pradesh / POLYCET</w:t>
            </w:r>
          </w:p>
        </w:tc>
        <w:tc>
          <w:tcPr>
            <w:tcW w:type="dxa" w:w="2448"/>
            <w:shd w:fill="F8FAFC"/>
            <w:tcMar>
              <w:top w:w="90" w:type="dxa"/>
              <w:bottom w:w="90" w:type="dxa"/>
              <w:left w:w="100" w:type="dxa"/>
              <w:right w:w="100" w:type="dxa"/>
            </w:tcMar>
          </w:tcPr>
          <w:p>
            <w:r>
              <w:rPr>
                <w:rFonts w:ascii="Calibri" w:hAnsi="Calibri"/>
                <w:sz w:val="17"/>
              </w:rPr>
              <w:t>Principal Office Mailbox</w:t>
            </w:r>
          </w:p>
        </w:tc>
      </w:tr>
      <w:tr>
        <w:tc>
          <w:tcPr>
            <w:tcW w:type="dxa" w:w="2448"/>
            <w:shd w:fill="FFFFFF"/>
            <w:tcMar>
              <w:top w:w="90" w:type="dxa"/>
              <w:bottom w:w="90" w:type="dxa"/>
              <w:left w:w="100" w:type="dxa"/>
              <w:right w:w="100" w:type="dxa"/>
            </w:tcMar>
          </w:tcPr>
          <w:p>
            <w:r>
              <w:rPr>
                <w:rFonts w:ascii="Calibri" w:hAnsi="Calibri"/>
                <w:sz w:val="17"/>
              </w:rPr>
              <w:t>Government Degree College</w:t>
            </w:r>
          </w:p>
        </w:tc>
        <w:tc>
          <w:tcPr>
            <w:tcW w:type="dxa" w:w="2448"/>
            <w:shd w:fill="FFFFFF"/>
            <w:tcMar>
              <w:top w:w="90" w:type="dxa"/>
              <w:bottom w:w="90" w:type="dxa"/>
              <w:left w:w="100" w:type="dxa"/>
              <w:right w:w="100" w:type="dxa"/>
            </w:tcMar>
          </w:tcPr>
          <w:p>
            <w:pPr>
              <w:jc w:val="center"/>
            </w:pPr>
            <w:r>
              <w:rPr>
                <w:rFonts w:ascii="Calibri" w:hAnsi="Calibri"/>
                <w:b/>
                <w:sz w:val="17"/>
              </w:rPr>
              <w:t>1</w:t>
            </w:r>
          </w:p>
        </w:tc>
        <w:tc>
          <w:tcPr>
            <w:tcW w:type="dxa" w:w="2448"/>
            <w:shd w:fill="FFFFFF"/>
            <w:tcMar>
              <w:top w:w="90" w:type="dxa"/>
              <w:bottom w:w="90" w:type="dxa"/>
              <w:left w:w="100" w:type="dxa"/>
              <w:right w:w="100" w:type="dxa"/>
            </w:tcMar>
          </w:tcPr>
          <w:p>
            <w:r>
              <w:rPr>
                <w:rFonts w:ascii="Calibri" w:hAnsi="Calibri"/>
                <w:sz w:val="17"/>
              </w:rPr>
              <w:t>CCE AP / District Nodal Desk</w:t>
            </w:r>
          </w:p>
        </w:tc>
        <w:tc>
          <w:tcPr>
            <w:tcW w:type="dxa" w:w="2448"/>
            <w:shd w:fill="FFFFFF"/>
            <w:tcMar>
              <w:top w:w="90" w:type="dxa"/>
              <w:bottom w:w="90" w:type="dxa"/>
              <w:left w:w="100" w:type="dxa"/>
              <w:right w:w="100" w:type="dxa"/>
            </w:tcMar>
          </w:tcPr>
          <w:p>
            <w:r>
              <w:rPr>
                <w:rFonts w:ascii="Calibri" w:hAnsi="Calibri"/>
                <w:sz w:val="17"/>
              </w:rPr>
              <w:t>Principal Verified Mailbox</w:t>
            </w:r>
          </w:p>
        </w:tc>
      </w:tr>
      <w:tr>
        <w:tc>
          <w:tcPr>
            <w:tcW w:type="dxa" w:w="2448"/>
            <w:shd w:fill="F8FAFC"/>
            <w:tcMar>
              <w:top w:w="90" w:type="dxa"/>
              <w:bottom w:w="90" w:type="dxa"/>
              <w:left w:w="100" w:type="dxa"/>
              <w:right w:w="100" w:type="dxa"/>
            </w:tcMar>
          </w:tcPr>
          <w:p>
            <w:r>
              <w:rPr>
                <w:rFonts w:ascii="Calibri" w:hAnsi="Calibri"/>
                <w:sz w:val="17"/>
              </w:rPr>
              <w:t>Law / Professional College</w:t>
            </w:r>
          </w:p>
        </w:tc>
        <w:tc>
          <w:tcPr>
            <w:tcW w:type="dxa" w:w="2448"/>
            <w:shd w:fill="F8FAFC"/>
            <w:tcMar>
              <w:top w:w="90" w:type="dxa"/>
              <w:bottom w:w="90" w:type="dxa"/>
              <w:left w:w="100" w:type="dxa"/>
              <w:right w:w="100" w:type="dxa"/>
            </w:tcMar>
          </w:tcPr>
          <w:p>
            <w:pPr>
              <w:jc w:val="center"/>
            </w:pPr>
            <w:r>
              <w:rPr>
                <w:rFonts w:ascii="Calibri" w:hAnsi="Calibri"/>
                <w:b/>
                <w:sz w:val="17"/>
              </w:rPr>
              <w:t>1</w:t>
            </w:r>
          </w:p>
        </w:tc>
        <w:tc>
          <w:tcPr>
            <w:tcW w:type="dxa" w:w="2448"/>
            <w:shd w:fill="F8FAFC"/>
            <w:tcMar>
              <w:top w:w="90" w:type="dxa"/>
              <w:bottom w:w="90" w:type="dxa"/>
              <w:left w:w="100" w:type="dxa"/>
              <w:right w:w="100" w:type="dxa"/>
            </w:tcMar>
          </w:tcPr>
          <w:p>
            <w:r>
              <w:rPr>
                <w:rFonts w:ascii="Calibri" w:hAnsi="Calibri"/>
                <w:sz w:val="17"/>
              </w:rPr>
              <w:t>Bar Council of India / University CDC</w:t>
            </w:r>
          </w:p>
        </w:tc>
        <w:tc>
          <w:tcPr>
            <w:tcW w:type="dxa" w:w="2448"/>
            <w:shd w:fill="F8FAFC"/>
            <w:tcMar>
              <w:top w:w="90" w:type="dxa"/>
              <w:bottom w:w="90" w:type="dxa"/>
              <w:left w:w="100" w:type="dxa"/>
              <w:right w:w="100" w:type="dxa"/>
            </w:tcMar>
          </w:tcPr>
          <w:p>
            <w:r>
              <w:rPr>
                <w:rFonts w:ascii="Calibri" w:hAnsi="Calibri"/>
                <w:sz w:val="17"/>
              </w:rPr>
              <w:t>Principal Office Mailbox</w:t>
            </w:r>
          </w:p>
        </w:tc>
      </w:tr>
    </w:tbl>
    <w:p>
      <w:pPr>
        <w:spacing w:after="240"/>
      </w:pPr>
    </w:p>
    <w:p>
      <w:pPr>
        <w:pStyle w:val="Heading1"/>
        <w:spacing w:before="280" w:after="120"/>
      </w:pPr>
      <w:r>
        <w:t>4. Category 3: Rural Colleges Lacking Both Website &amp; Email (Excluded)</w:t>
      </w:r>
    </w:p>
    <w:p>
      <w:pPr>
        <w:spacing w:line="276" w:lineRule="auto" w:after="160"/>
      </w:pPr>
      <w:r>
        <w:t>Category 3 contains 350 institutions that must be strictly EXCLUDED from email outreach campaigns. These records possess neither an active website nor a verified public mailbox. Attempting to send emails to these records will cause hard bounces or delivery failures that harm Google SMTP sender reputation.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152"/>
        <w:gridCol w:w="2592"/>
        <w:gridCol w:w="2448"/>
      </w:tblGrid>
      <w:tr>
        <w:tc>
          <w:tcPr>
            <w:tcW w:type="dxa" w:w="2448"/>
            <w:shd w:fill="E11D48"/>
            <w:tcMar>
              <w:top w:w="100" w:type="dxa"/>
              <w:bottom w:w="100" w:type="dxa"/>
              <w:left w:w="100" w:type="dxa"/>
              <w:right w:w="100" w:type="dxa"/>
            </w:tcMar>
          </w:tcPr>
          <w:p>
            <w:pPr>
              <w:jc w:val="center"/>
            </w:pPr>
            <w:r>
              <w:rPr>
                <w:rFonts w:ascii="Calibri" w:hAnsi="Calibri"/>
                <w:b/>
                <w:color w:val="FFFFFF"/>
                <w:sz w:val="17"/>
              </w:rPr>
              <w:t>Excluded Institution Segment</w:t>
            </w:r>
          </w:p>
        </w:tc>
        <w:tc>
          <w:tcPr>
            <w:tcW w:type="dxa" w:w="2448"/>
            <w:shd w:fill="E11D48"/>
            <w:tcMar>
              <w:top w:w="100" w:type="dxa"/>
              <w:bottom w:w="100" w:type="dxa"/>
              <w:left w:w="100" w:type="dxa"/>
              <w:right w:w="100" w:type="dxa"/>
            </w:tcMar>
          </w:tcPr>
          <w:p>
            <w:pPr>
              <w:jc w:val="center"/>
            </w:pPr>
            <w:r>
              <w:rPr>
                <w:rFonts w:ascii="Calibri" w:hAnsi="Calibri"/>
                <w:b/>
                <w:color w:val="FFFFFF"/>
                <w:sz w:val="17"/>
              </w:rPr>
              <w:t>Count</w:t>
            </w:r>
          </w:p>
        </w:tc>
        <w:tc>
          <w:tcPr>
            <w:tcW w:type="dxa" w:w="2448"/>
            <w:shd w:fill="E11D48"/>
            <w:tcMar>
              <w:top w:w="100" w:type="dxa"/>
              <w:bottom w:w="100" w:type="dxa"/>
              <w:left w:w="100" w:type="dxa"/>
              <w:right w:w="100" w:type="dxa"/>
            </w:tcMar>
          </w:tcPr>
          <w:p>
            <w:pPr>
              <w:jc w:val="center"/>
            </w:pPr>
            <w:r>
              <w:rPr>
                <w:rFonts w:ascii="Calibri" w:hAnsi="Calibri"/>
                <w:b/>
                <w:color w:val="FFFFFF"/>
                <w:sz w:val="17"/>
              </w:rPr>
              <w:t>Administrative Root Cause</w:t>
            </w:r>
          </w:p>
        </w:tc>
        <w:tc>
          <w:tcPr>
            <w:tcW w:type="dxa" w:w="2448"/>
            <w:shd w:fill="E11D48"/>
            <w:tcMar>
              <w:top w:w="100" w:type="dxa"/>
              <w:bottom w:w="100" w:type="dxa"/>
              <w:left w:w="100" w:type="dxa"/>
              <w:right w:w="100" w:type="dxa"/>
            </w:tcMar>
          </w:tcPr>
          <w:p>
            <w:pPr>
              <w:jc w:val="center"/>
            </w:pPr>
            <w:r>
              <w:rPr>
                <w:rFonts w:ascii="Calibri" w:hAnsi="Calibri"/>
                <w:b/>
                <w:color w:val="FFFFFF"/>
                <w:sz w:val="17"/>
              </w:rPr>
              <w:t>Technical Status</w:t>
            </w:r>
          </w:p>
        </w:tc>
      </w:tr>
      <w:tr>
        <w:tc>
          <w:tcPr>
            <w:tcW w:type="dxa" w:w="2448"/>
            <w:shd w:fill="FFFFFF"/>
            <w:tcMar>
              <w:top w:w="80" w:type="dxa"/>
              <w:bottom w:w="80" w:type="dxa"/>
              <w:left w:w="100" w:type="dxa"/>
              <w:right w:w="100" w:type="dxa"/>
            </w:tcMar>
          </w:tcPr>
          <w:p>
            <w:r>
              <w:rPr>
                <w:rFonts w:ascii="Calibri" w:hAnsi="Calibri"/>
                <w:sz w:val="17"/>
              </w:rPr>
              <w:t>Private Unaided Degree Colleges</w:t>
            </w:r>
          </w:p>
        </w:tc>
        <w:tc>
          <w:tcPr>
            <w:tcW w:type="dxa" w:w="2448"/>
            <w:shd w:fill="FFFFFF"/>
            <w:tcMar>
              <w:top w:w="80" w:type="dxa"/>
              <w:bottom w:w="80" w:type="dxa"/>
              <w:left w:w="100" w:type="dxa"/>
              <w:right w:w="100" w:type="dxa"/>
            </w:tcMar>
          </w:tcPr>
          <w:p>
            <w:pPr>
              <w:jc w:val="center"/>
            </w:pPr>
            <w:r>
              <w:rPr>
                <w:rFonts w:ascii="Calibri" w:hAnsi="Calibri"/>
                <w:b/>
                <w:sz w:val="17"/>
              </w:rPr>
              <w:t>141</w:t>
            </w:r>
          </w:p>
        </w:tc>
        <w:tc>
          <w:tcPr>
            <w:tcW w:type="dxa" w:w="2448"/>
            <w:shd w:fill="FFFFFF"/>
            <w:tcMar>
              <w:top w:w="80" w:type="dxa"/>
              <w:bottom w:w="80" w:type="dxa"/>
              <w:left w:w="100" w:type="dxa"/>
              <w:right w:w="100" w:type="dxa"/>
            </w:tcMar>
          </w:tcPr>
          <w:p>
            <w:r>
              <w:rPr>
                <w:rFonts w:ascii="Calibri" w:hAnsi="Calibri"/>
                <w:sz w:val="17"/>
              </w:rPr>
              <w:t>Zero-admission dormant college code</w:t>
            </w:r>
          </w:p>
        </w:tc>
        <w:tc>
          <w:tcPr>
            <w:tcW w:type="dxa" w:w="2448"/>
            <w:shd w:fill="FFFFFF"/>
            <w:tcMar>
              <w:top w:w="80" w:type="dxa"/>
              <w:bottom w:w="80" w:type="dxa"/>
              <w:left w:w="100" w:type="dxa"/>
              <w:right w:w="100" w:type="dxa"/>
            </w:tcMar>
          </w:tcPr>
          <w:p>
            <w:r>
              <w:rPr>
                <w:rFonts w:ascii="Calibri" w:hAnsi="Calibri"/>
                <w:sz w:val="17"/>
              </w:rPr>
              <w:t>Offices unstaffed / Phones dead</w:t>
            </w:r>
          </w:p>
        </w:tc>
      </w:tr>
      <w:tr>
        <w:tc>
          <w:tcPr>
            <w:tcW w:type="dxa" w:w="2448"/>
            <w:shd w:fill="FFF1F2"/>
            <w:tcMar>
              <w:top w:w="80" w:type="dxa"/>
              <w:bottom w:w="80" w:type="dxa"/>
              <w:left w:w="100" w:type="dxa"/>
              <w:right w:w="100" w:type="dxa"/>
            </w:tcMar>
          </w:tcPr>
          <w:p>
            <w:r>
              <w:rPr>
                <w:rFonts w:ascii="Calibri" w:hAnsi="Calibri"/>
                <w:sz w:val="17"/>
              </w:rPr>
              <w:t>Teacher Education (B.Ed. / D.El.Ed.)</w:t>
            </w:r>
          </w:p>
        </w:tc>
        <w:tc>
          <w:tcPr>
            <w:tcW w:type="dxa" w:w="2448"/>
            <w:shd w:fill="FFF1F2"/>
            <w:tcMar>
              <w:top w:w="80" w:type="dxa"/>
              <w:bottom w:w="80" w:type="dxa"/>
              <w:left w:w="100" w:type="dxa"/>
              <w:right w:w="100" w:type="dxa"/>
            </w:tcMar>
          </w:tcPr>
          <w:p>
            <w:pPr>
              <w:jc w:val="center"/>
            </w:pPr>
            <w:r>
              <w:rPr>
                <w:rFonts w:ascii="Calibri" w:hAnsi="Calibri"/>
                <w:b/>
                <w:sz w:val="17"/>
              </w:rPr>
              <w:t>114</w:t>
            </w:r>
          </w:p>
        </w:tc>
        <w:tc>
          <w:tcPr>
            <w:tcW w:type="dxa" w:w="2448"/>
            <w:shd w:fill="FFF1F2"/>
            <w:tcMar>
              <w:top w:w="80" w:type="dxa"/>
              <w:bottom w:w="80" w:type="dxa"/>
              <w:left w:w="100" w:type="dxa"/>
              <w:right w:w="100" w:type="dxa"/>
            </w:tcMar>
          </w:tcPr>
          <w:p>
            <w:r>
              <w:rPr>
                <w:rFonts w:ascii="Calibri" w:hAnsi="Calibri"/>
                <w:sz w:val="17"/>
              </w:rPr>
              <w:t>Dormant NCTE legacy code</w:t>
            </w:r>
          </w:p>
        </w:tc>
        <w:tc>
          <w:tcPr>
            <w:tcW w:type="dxa" w:w="2448"/>
            <w:shd w:fill="FFF1F2"/>
            <w:tcMar>
              <w:top w:w="80" w:type="dxa"/>
              <w:bottom w:w="80" w:type="dxa"/>
              <w:left w:w="100" w:type="dxa"/>
              <w:right w:w="100" w:type="dxa"/>
            </w:tcMar>
          </w:tcPr>
          <w:p>
            <w:r>
              <w:rPr>
                <w:rFonts w:ascii="Calibri" w:hAnsi="Calibri"/>
                <w:sz w:val="17"/>
              </w:rPr>
              <w:t>No admissions reported in recent cycles</w:t>
            </w:r>
          </w:p>
        </w:tc>
      </w:tr>
      <w:tr>
        <w:tc>
          <w:tcPr>
            <w:tcW w:type="dxa" w:w="2448"/>
            <w:shd w:fill="FFFFFF"/>
            <w:tcMar>
              <w:top w:w="80" w:type="dxa"/>
              <w:bottom w:w="80" w:type="dxa"/>
              <w:left w:w="100" w:type="dxa"/>
              <w:right w:w="100" w:type="dxa"/>
            </w:tcMar>
          </w:tcPr>
          <w:p>
            <w:r>
              <w:rPr>
                <w:rFonts w:ascii="Calibri" w:hAnsi="Calibri"/>
                <w:sz w:val="17"/>
              </w:rPr>
              <w:t>Nursing &amp; Paramedical Institutes</w:t>
            </w:r>
          </w:p>
        </w:tc>
        <w:tc>
          <w:tcPr>
            <w:tcW w:type="dxa" w:w="2448"/>
            <w:shd w:fill="FFFFFF"/>
            <w:tcMar>
              <w:top w:w="80" w:type="dxa"/>
              <w:bottom w:w="80" w:type="dxa"/>
              <w:left w:w="100" w:type="dxa"/>
              <w:right w:w="100" w:type="dxa"/>
            </w:tcMar>
          </w:tcPr>
          <w:p>
            <w:pPr>
              <w:jc w:val="center"/>
            </w:pPr>
            <w:r>
              <w:rPr>
                <w:rFonts w:ascii="Calibri" w:hAnsi="Calibri"/>
                <w:b/>
                <w:sz w:val="17"/>
              </w:rPr>
              <w:t>63</w:t>
            </w:r>
          </w:p>
        </w:tc>
        <w:tc>
          <w:tcPr>
            <w:tcW w:type="dxa" w:w="2448"/>
            <w:shd w:fill="FFFFFF"/>
            <w:tcMar>
              <w:top w:w="80" w:type="dxa"/>
              <w:bottom w:w="80" w:type="dxa"/>
              <w:left w:w="100" w:type="dxa"/>
              <w:right w:w="100" w:type="dxa"/>
            </w:tcMar>
          </w:tcPr>
          <w:p>
            <w:r>
              <w:rPr>
                <w:rFonts w:ascii="Calibri" w:hAnsi="Calibri"/>
                <w:sz w:val="17"/>
              </w:rPr>
              <w:t>Discontinued hospital affiliation</w:t>
            </w:r>
          </w:p>
        </w:tc>
        <w:tc>
          <w:tcPr>
            <w:tcW w:type="dxa" w:w="2448"/>
            <w:shd w:fill="FFFFFF"/>
            <w:tcMar>
              <w:top w:w="80" w:type="dxa"/>
              <w:bottom w:w="80" w:type="dxa"/>
              <w:left w:w="100" w:type="dxa"/>
              <w:right w:w="100" w:type="dxa"/>
            </w:tcMar>
          </w:tcPr>
          <w:p>
            <w:r>
              <w:rPr>
                <w:rFonts w:ascii="Calibri" w:hAnsi="Calibri"/>
                <w:sz w:val="17"/>
              </w:rPr>
              <w:t>No functioning public mailbox</w:t>
            </w:r>
          </w:p>
        </w:tc>
      </w:tr>
      <w:tr>
        <w:tc>
          <w:tcPr>
            <w:tcW w:type="dxa" w:w="2448"/>
            <w:shd w:fill="FFF1F2"/>
            <w:tcMar>
              <w:top w:w="80" w:type="dxa"/>
              <w:bottom w:w="80" w:type="dxa"/>
              <w:left w:w="100" w:type="dxa"/>
              <w:right w:w="100" w:type="dxa"/>
            </w:tcMar>
          </w:tcPr>
          <w:p>
            <w:r>
              <w:rPr>
                <w:rFonts w:ascii="Calibri" w:hAnsi="Calibri"/>
                <w:sz w:val="17"/>
              </w:rPr>
              <w:t>Shared Group / Second-Shift Wings</w:t>
            </w:r>
          </w:p>
        </w:tc>
        <w:tc>
          <w:tcPr>
            <w:tcW w:type="dxa" w:w="2448"/>
            <w:shd w:fill="FFF1F2"/>
            <w:tcMar>
              <w:top w:w="80" w:type="dxa"/>
              <w:bottom w:w="80" w:type="dxa"/>
              <w:left w:w="100" w:type="dxa"/>
              <w:right w:w="100" w:type="dxa"/>
            </w:tcMar>
          </w:tcPr>
          <w:p>
            <w:pPr>
              <w:jc w:val="center"/>
            </w:pPr>
            <w:r>
              <w:rPr>
                <w:rFonts w:ascii="Calibri" w:hAnsi="Calibri"/>
                <w:b/>
                <w:sz w:val="17"/>
              </w:rPr>
              <w:t>28</w:t>
            </w:r>
          </w:p>
        </w:tc>
        <w:tc>
          <w:tcPr>
            <w:tcW w:type="dxa" w:w="2448"/>
            <w:shd w:fill="FFF1F2"/>
            <w:tcMar>
              <w:top w:w="80" w:type="dxa"/>
              <w:bottom w:w="80" w:type="dxa"/>
              <w:left w:w="100" w:type="dxa"/>
              <w:right w:w="100" w:type="dxa"/>
            </w:tcMar>
          </w:tcPr>
          <w:p>
            <w:r>
              <w:rPr>
                <w:rFonts w:ascii="Calibri" w:hAnsi="Calibri"/>
                <w:sz w:val="17"/>
              </w:rPr>
              <w:t>Dual shift inside existing campus</w:t>
            </w:r>
          </w:p>
        </w:tc>
        <w:tc>
          <w:tcPr>
            <w:tcW w:type="dxa" w:w="2448"/>
            <w:shd w:fill="FFF1F2"/>
            <w:tcMar>
              <w:top w:w="80" w:type="dxa"/>
              <w:bottom w:w="80" w:type="dxa"/>
              <w:left w:w="100" w:type="dxa"/>
              <w:right w:w="100" w:type="dxa"/>
            </w:tcMar>
          </w:tcPr>
          <w:p>
            <w:r>
              <w:rPr>
                <w:rFonts w:ascii="Calibri" w:hAnsi="Calibri"/>
                <w:sz w:val="17"/>
              </w:rPr>
              <w:t>Suppressed to prevent duplicate mailing</w:t>
            </w:r>
          </w:p>
        </w:tc>
      </w:tr>
      <w:tr>
        <w:tc>
          <w:tcPr>
            <w:tcW w:type="dxa" w:w="2448"/>
            <w:shd w:fill="FFFFFF"/>
            <w:tcMar>
              <w:top w:w="80" w:type="dxa"/>
              <w:bottom w:w="80" w:type="dxa"/>
              <w:left w:w="100" w:type="dxa"/>
              <w:right w:w="100" w:type="dxa"/>
            </w:tcMar>
          </w:tcPr>
          <w:p>
            <w:r>
              <w:rPr>
                <w:rFonts w:ascii="Calibri" w:hAnsi="Calibri"/>
                <w:sz w:val="17"/>
              </w:rPr>
              <w:t>Government Degree Colleges (Tribal)</w:t>
            </w:r>
          </w:p>
        </w:tc>
        <w:tc>
          <w:tcPr>
            <w:tcW w:type="dxa" w:w="2448"/>
            <w:shd w:fill="FFFFFF"/>
            <w:tcMar>
              <w:top w:w="80" w:type="dxa"/>
              <w:bottom w:w="80" w:type="dxa"/>
              <w:left w:w="100" w:type="dxa"/>
              <w:right w:w="100" w:type="dxa"/>
            </w:tcMar>
          </w:tcPr>
          <w:p>
            <w:pPr>
              <w:jc w:val="center"/>
            </w:pPr>
            <w:r>
              <w:rPr>
                <w:rFonts w:ascii="Calibri" w:hAnsi="Calibri"/>
                <w:b/>
                <w:sz w:val="17"/>
              </w:rPr>
              <w:t>2</w:t>
            </w:r>
          </w:p>
        </w:tc>
        <w:tc>
          <w:tcPr>
            <w:tcW w:type="dxa" w:w="2448"/>
            <w:shd w:fill="FFFFFF"/>
            <w:tcMar>
              <w:top w:w="80" w:type="dxa"/>
              <w:bottom w:w="80" w:type="dxa"/>
              <w:left w:w="100" w:type="dxa"/>
              <w:right w:w="100" w:type="dxa"/>
            </w:tcMar>
          </w:tcPr>
          <w:p>
            <w:r>
              <w:rPr>
                <w:rFonts w:ascii="Calibri" w:hAnsi="Calibri"/>
                <w:sz w:val="17"/>
              </w:rPr>
              <w:t>Tribal Welfare cluster node (ITDA)</w:t>
            </w:r>
          </w:p>
        </w:tc>
        <w:tc>
          <w:tcPr>
            <w:tcW w:type="dxa" w:w="2448"/>
            <w:shd w:fill="FFFFFF"/>
            <w:tcMar>
              <w:top w:w="80" w:type="dxa"/>
              <w:bottom w:w="80" w:type="dxa"/>
              <w:left w:w="100" w:type="dxa"/>
              <w:right w:w="100" w:type="dxa"/>
            </w:tcMar>
          </w:tcPr>
          <w:p>
            <w:r>
              <w:rPr>
                <w:rFonts w:ascii="Calibri" w:hAnsi="Calibri"/>
                <w:sz w:val="17"/>
              </w:rPr>
              <w:t>Managed solely via District Nodal Desk</w:t>
            </w:r>
          </w:p>
        </w:tc>
      </w:tr>
      <w:tr>
        <w:tc>
          <w:tcPr>
            <w:tcW w:type="dxa" w:w="2448"/>
            <w:shd w:fill="FFF1F2"/>
            <w:tcMar>
              <w:top w:w="80" w:type="dxa"/>
              <w:bottom w:w="80" w:type="dxa"/>
              <w:left w:w="100" w:type="dxa"/>
              <w:right w:w="100" w:type="dxa"/>
            </w:tcMar>
          </w:tcPr>
          <w:p>
            <w:r>
              <w:rPr>
                <w:rFonts w:ascii="Calibri" w:hAnsi="Calibri"/>
                <w:sz w:val="17"/>
              </w:rPr>
              <w:t>Aided Degree Wing</w:t>
            </w:r>
          </w:p>
        </w:tc>
        <w:tc>
          <w:tcPr>
            <w:tcW w:type="dxa" w:w="2448"/>
            <w:shd w:fill="FFF1F2"/>
            <w:tcMar>
              <w:top w:w="80" w:type="dxa"/>
              <w:bottom w:w="80" w:type="dxa"/>
              <w:left w:w="100" w:type="dxa"/>
              <w:right w:w="100" w:type="dxa"/>
            </w:tcMar>
          </w:tcPr>
          <w:p>
            <w:pPr>
              <w:jc w:val="center"/>
            </w:pPr>
            <w:r>
              <w:rPr>
                <w:rFonts w:ascii="Calibri" w:hAnsi="Calibri"/>
                <w:b/>
                <w:sz w:val="17"/>
              </w:rPr>
              <w:t>1</w:t>
            </w:r>
          </w:p>
        </w:tc>
        <w:tc>
          <w:tcPr>
            <w:tcW w:type="dxa" w:w="2448"/>
            <w:shd w:fill="FFF1F2"/>
            <w:tcMar>
              <w:top w:w="80" w:type="dxa"/>
              <w:bottom w:w="80" w:type="dxa"/>
              <w:left w:w="100" w:type="dxa"/>
              <w:right w:w="100" w:type="dxa"/>
            </w:tcMar>
          </w:tcPr>
          <w:p>
            <w:r>
              <w:rPr>
                <w:rFonts w:ascii="Calibri" w:hAnsi="Calibri"/>
                <w:sz w:val="17"/>
              </w:rPr>
              <w:t>Transitioned to State Government</w:t>
            </w:r>
          </w:p>
        </w:tc>
        <w:tc>
          <w:tcPr>
            <w:tcW w:type="dxa" w:w="2448"/>
            <w:shd w:fill="FFF1F2"/>
            <w:tcMar>
              <w:top w:w="80" w:type="dxa"/>
              <w:bottom w:w="80" w:type="dxa"/>
              <w:left w:w="100" w:type="dxa"/>
              <w:right w:w="100" w:type="dxa"/>
            </w:tcMar>
          </w:tcPr>
          <w:p>
            <w:r>
              <w:rPr>
                <w:rFonts w:ascii="Calibri" w:hAnsi="Calibri"/>
                <w:sz w:val="17"/>
              </w:rPr>
              <w:t>Absorbed administration</w:t>
            </w:r>
          </w:p>
        </w:tc>
      </w:tr>
      <w:tr>
        <w:tc>
          <w:tcPr>
            <w:tcW w:type="dxa" w:w="2448"/>
            <w:shd w:fill="FFFFFF"/>
            <w:tcMar>
              <w:top w:w="80" w:type="dxa"/>
              <w:bottom w:w="80" w:type="dxa"/>
              <w:left w:w="100" w:type="dxa"/>
              <w:right w:w="100" w:type="dxa"/>
            </w:tcMar>
          </w:tcPr>
          <w:p>
            <w:r>
              <w:rPr>
                <w:rFonts w:ascii="Calibri" w:hAnsi="Calibri"/>
                <w:sz w:val="17"/>
              </w:rPr>
              <w:t>Engineering / Technical</w:t>
            </w:r>
          </w:p>
        </w:tc>
        <w:tc>
          <w:tcPr>
            <w:tcW w:type="dxa" w:w="2448"/>
            <w:shd w:fill="FFFFFF"/>
            <w:tcMar>
              <w:top w:w="80" w:type="dxa"/>
              <w:bottom w:w="80" w:type="dxa"/>
              <w:left w:w="100" w:type="dxa"/>
              <w:right w:w="100" w:type="dxa"/>
            </w:tcMar>
          </w:tcPr>
          <w:p>
            <w:pPr>
              <w:jc w:val="center"/>
            </w:pPr>
            <w:r>
              <w:rPr>
                <w:rFonts w:ascii="Calibri" w:hAnsi="Calibri"/>
                <w:b/>
                <w:sz w:val="17"/>
              </w:rPr>
              <w:t>1</w:t>
            </w:r>
          </w:p>
        </w:tc>
        <w:tc>
          <w:tcPr>
            <w:tcW w:type="dxa" w:w="2448"/>
            <w:shd w:fill="FFFFFF"/>
            <w:tcMar>
              <w:top w:w="80" w:type="dxa"/>
              <w:bottom w:w="80" w:type="dxa"/>
              <w:left w:w="100" w:type="dxa"/>
              <w:right w:w="100" w:type="dxa"/>
            </w:tcMar>
          </w:tcPr>
          <w:p>
            <w:r>
              <w:rPr>
                <w:rFonts w:ascii="Calibri" w:hAnsi="Calibri"/>
                <w:sz w:val="17"/>
              </w:rPr>
              <w:t>Legacy APSCHE record</w:t>
            </w:r>
          </w:p>
        </w:tc>
        <w:tc>
          <w:tcPr>
            <w:tcW w:type="dxa" w:w="2448"/>
            <w:shd w:fill="FFFFFF"/>
            <w:tcMar>
              <w:top w:w="80" w:type="dxa"/>
              <w:bottom w:w="80" w:type="dxa"/>
              <w:left w:w="100" w:type="dxa"/>
              <w:right w:w="100" w:type="dxa"/>
            </w:tcMar>
          </w:tcPr>
          <w:p>
            <w:r>
              <w:rPr>
                <w:rFonts w:ascii="Calibri" w:hAnsi="Calibri"/>
                <w:sz w:val="17"/>
              </w:rPr>
              <w:t>Domain Expired (550 NXDOMAIN Bounce)</w:t>
            </w:r>
          </w:p>
        </w:tc>
      </w:tr>
    </w:tbl>
    <w:p>
      <w:pPr>
        <w:spacing w:after="240"/>
      </w:pPr>
    </w:p>
    <w:p>
      <w:pPr>
        <w:pStyle w:val="Heading1"/>
        <w:spacing w:before="280" w:after="120"/>
      </w:pPr>
      <w:r>
        <w:t>5. Strategic Campaign Deployment: Which Files to Use</w:t>
      </w:r>
    </w:p>
    <w:p>
      <w:pPr>
        <w:spacing w:line="276" w:lineRule="auto" w:after="160"/>
      </w:pPr>
      <w:r>
        <w:t>To ensure maximum delivery rates, zero spam folder placement, and protect your Google SMTP authentication score, email campaigns should be deployed using the segregated CSV files according to the operational guide below:</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1152"/>
        <w:gridCol w:w="1872"/>
        <w:gridCol w:w="2160"/>
        <w:gridCol w:w="2016"/>
      </w:tblGrid>
      <w:tr>
        <w:tc>
          <w:tcPr>
            <w:tcW w:type="dxa" w:w="1958"/>
            <w:shd w:fill="0F172A"/>
            <w:tcMar>
              <w:top w:w="100" w:type="dxa"/>
              <w:bottom w:w="100" w:type="dxa"/>
              <w:left w:w="100" w:type="dxa"/>
              <w:right w:w="100" w:type="dxa"/>
            </w:tcMar>
          </w:tcPr>
          <w:p>
            <w:pPr>
              <w:jc w:val="center"/>
            </w:pPr>
            <w:r>
              <w:rPr>
                <w:rFonts w:ascii="Calibri" w:hAnsi="Calibri"/>
                <w:b/>
                <w:color w:val="FFFFFF"/>
                <w:sz w:val="17"/>
              </w:rPr>
              <w:t>File Name</w:t>
            </w:r>
          </w:p>
        </w:tc>
        <w:tc>
          <w:tcPr>
            <w:tcW w:type="dxa" w:w="1958"/>
            <w:shd w:fill="0F172A"/>
            <w:tcMar>
              <w:top w:w="100" w:type="dxa"/>
              <w:bottom w:w="100" w:type="dxa"/>
              <w:left w:w="100" w:type="dxa"/>
              <w:right w:w="100" w:type="dxa"/>
            </w:tcMar>
          </w:tcPr>
          <w:p>
            <w:pPr>
              <w:jc w:val="center"/>
            </w:pPr>
            <w:r>
              <w:rPr>
                <w:rFonts w:ascii="Calibri" w:hAnsi="Calibri"/>
                <w:b/>
                <w:color w:val="FFFFFF"/>
                <w:sz w:val="17"/>
              </w:rPr>
              <w:t>Records</w:t>
            </w:r>
          </w:p>
        </w:tc>
        <w:tc>
          <w:tcPr>
            <w:tcW w:type="dxa" w:w="1958"/>
            <w:shd w:fill="0F172A"/>
            <w:tcMar>
              <w:top w:w="100" w:type="dxa"/>
              <w:bottom w:w="100" w:type="dxa"/>
              <w:left w:w="100" w:type="dxa"/>
              <w:right w:w="100" w:type="dxa"/>
            </w:tcMar>
          </w:tcPr>
          <w:p>
            <w:pPr>
              <w:jc w:val="center"/>
            </w:pPr>
            <w:r>
              <w:rPr>
                <w:rFonts w:ascii="Calibri" w:hAnsi="Calibri"/>
                <w:b/>
                <w:color w:val="FFFFFF"/>
                <w:sz w:val="17"/>
              </w:rPr>
              <w:t>Target Audience</w:t>
            </w:r>
          </w:p>
        </w:tc>
        <w:tc>
          <w:tcPr>
            <w:tcW w:type="dxa" w:w="1958"/>
            <w:shd w:fill="0F172A"/>
            <w:tcMar>
              <w:top w:w="100" w:type="dxa"/>
              <w:bottom w:w="100" w:type="dxa"/>
              <w:left w:w="100" w:type="dxa"/>
              <w:right w:w="100" w:type="dxa"/>
            </w:tcMar>
          </w:tcPr>
          <w:p>
            <w:pPr>
              <w:jc w:val="center"/>
            </w:pPr>
            <w:r>
              <w:rPr>
                <w:rFonts w:ascii="Calibri" w:hAnsi="Calibri"/>
                <w:b/>
                <w:color w:val="FFFFFF"/>
                <w:sz w:val="17"/>
              </w:rPr>
              <w:t>Pacing &amp; Daily Quota</w:t>
            </w:r>
          </w:p>
        </w:tc>
        <w:tc>
          <w:tcPr>
            <w:tcW w:type="dxa" w:w="1958"/>
            <w:shd w:fill="0F172A"/>
            <w:tcMar>
              <w:top w:w="100" w:type="dxa"/>
              <w:bottom w:w="100" w:type="dxa"/>
              <w:left w:w="100" w:type="dxa"/>
              <w:right w:w="100" w:type="dxa"/>
            </w:tcMar>
          </w:tcPr>
          <w:p>
            <w:pPr>
              <w:jc w:val="center"/>
            </w:pPr>
            <w:r>
              <w:rPr>
                <w:rFonts w:ascii="Calibri" w:hAnsi="Calibri"/>
                <w:b/>
                <w:color w:val="FFFFFF"/>
                <w:sz w:val="17"/>
              </w:rPr>
              <w:t>Outreach Action</w:t>
            </w:r>
          </w:p>
        </w:tc>
      </w:tr>
      <w:tr>
        <w:tc>
          <w:tcPr>
            <w:tcW w:type="dxa" w:w="1958"/>
            <w:shd w:fill="FFFFFF"/>
            <w:tcMar>
              <w:top w:w="90" w:type="dxa"/>
              <w:bottom w:w="90" w:type="dxa"/>
              <w:left w:w="100" w:type="dxa"/>
              <w:right w:w="100" w:type="dxa"/>
            </w:tcMar>
          </w:tcPr>
          <w:p>
            <w:r>
              <w:rPr>
                <w:rFonts w:ascii="Calibri" w:hAnsi="Calibri"/>
                <w:sz w:val="17"/>
              </w:rPr>
              <w:t>Andhra_Pradesh_Colleges_Additional_Emails.csv</w:t>
            </w:r>
          </w:p>
        </w:tc>
        <w:tc>
          <w:tcPr>
            <w:tcW w:type="dxa" w:w="1958"/>
            <w:shd w:fill="FFFFFF"/>
            <w:tcMar>
              <w:top w:w="90" w:type="dxa"/>
              <w:bottom w:w="90" w:type="dxa"/>
              <w:left w:w="100" w:type="dxa"/>
              <w:right w:w="100" w:type="dxa"/>
            </w:tcMar>
          </w:tcPr>
          <w:p>
            <w:pPr>
              <w:jc w:val="center"/>
            </w:pPr>
            <w:r>
              <w:rPr>
                <w:rFonts w:ascii="Calibri" w:hAnsi="Calibri"/>
                <w:b/>
                <w:sz w:val="17"/>
              </w:rPr>
              <w:t>2,790</w:t>
            </w:r>
          </w:p>
        </w:tc>
        <w:tc>
          <w:tcPr>
            <w:tcW w:type="dxa" w:w="1958"/>
            <w:shd w:fill="FFFFFF"/>
            <w:tcMar>
              <w:top w:w="90" w:type="dxa"/>
              <w:bottom w:w="90" w:type="dxa"/>
              <w:left w:w="100" w:type="dxa"/>
              <w:right w:w="100" w:type="dxa"/>
            </w:tcMar>
          </w:tcPr>
          <w:p>
            <w:r>
              <w:rPr>
                <w:rFonts w:ascii="Calibri" w:hAnsi="Calibri"/>
                <w:sz w:val="17"/>
              </w:rPr>
              <w:t>University VCs, Registrars, Principals, HODs, TPOs</w:t>
            </w:r>
          </w:p>
        </w:tc>
        <w:tc>
          <w:tcPr>
            <w:tcW w:type="dxa" w:w="1958"/>
            <w:shd w:fill="FFFFFF"/>
            <w:tcMar>
              <w:top w:w="90" w:type="dxa"/>
              <w:bottom w:w="90" w:type="dxa"/>
              <w:left w:w="100" w:type="dxa"/>
              <w:right w:w="100" w:type="dxa"/>
            </w:tcMar>
          </w:tcPr>
          <w:p>
            <w:r>
              <w:rPr>
                <w:rFonts w:ascii="Calibri" w:hAnsi="Calibri"/>
                <w:sz w:val="17"/>
              </w:rPr>
              <w:t>100–150 mails / day (Google SMTP)</w:t>
            </w:r>
          </w:p>
        </w:tc>
        <w:tc>
          <w:tcPr>
            <w:tcW w:type="dxa" w:w="1958"/>
            <w:shd w:fill="FFFFFF"/>
            <w:tcMar>
              <w:top w:w="90" w:type="dxa"/>
              <w:bottom w:w="90" w:type="dxa"/>
              <w:left w:w="100" w:type="dxa"/>
              <w:right w:w="100" w:type="dxa"/>
            </w:tcMar>
          </w:tcPr>
          <w:p>
            <w:r>
              <w:rPr>
                <w:rFonts w:ascii="Calibri" w:hAnsi="Calibri"/>
                <w:b/>
                <w:color w:val="15803D"/>
                <w:sz w:val="17"/>
              </w:rPr>
              <w:t>USE FOR PRIMARY CAMPAIGN (Institutional Partnerships)</w:t>
            </w:r>
          </w:p>
        </w:tc>
      </w:tr>
      <w:tr>
        <w:tc>
          <w:tcPr>
            <w:tcW w:type="dxa" w:w="1958"/>
            <w:shd w:fill="F8FAFC"/>
            <w:tcMar>
              <w:top w:w="90" w:type="dxa"/>
              <w:bottom w:w="90" w:type="dxa"/>
              <w:left w:w="100" w:type="dxa"/>
              <w:right w:w="100" w:type="dxa"/>
            </w:tcMar>
          </w:tcPr>
          <w:p>
            <w:r>
              <w:rPr>
                <w:rFonts w:ascii="Calibri" w:hAnsi="Calibri"/>
                <w:sz w:val="17"/>
              </w:rPr>
              <w:t>Andhra_Pradesh_Colleges_No_Website_Verified.csv</w:t>
            </w:r>
          </w:p>
        </w:tc>
        <w:tc>
          <w:tcPr>
            <w:tcW w:type="dxa" w:w="1958"/>
            <w:shd w:fill="F8FAFC"/>
            <w:tcMar>
              <w:top w:w="90" w:type="dxa"/>
              <w:bottom w:w="90" w:type="dxa"/>
              <w:left w:w="100" w:type="dxa"/>
              <w:right w:w="100" w:type="dxa"/>
            </w:tcMar>
          </w:tcPr>
          <w:p>
            <w:pPr>
              <w:jc w:val="center"/>
            </w:pPr>
            <w:r>
              <w:rPr>
                <w:rFonts w:ascii="Calibri" w:hAnsi="Calibri"/>
                <w:b/>
                <w:sz w:val="17"/>
              </w:rPr>
              <w:t>835</w:t>
            </w:r>
          </w:p>
        </w:tc>
        <w:tc>
          <w:tcPr>
            <w:tcW w:type="dxa" w:w="1958"/>
            <w:shd w:fill="F8FAFC"/>
            <w:tcMar>
              <w:top w:w="90" w:type="dxa"/>
              <w:bottom w:w="90" w:type="dxa"/>
              <w:left w:w="100" w:type="dxa"/>
              <w:right w:w="100" w:type="dxa"/>
            </w:tcMar>
          </w:tcPr>
          <w:p>
            <w:r>
              <w:rPr>
                <w:rFonts w:ascii="Calibri" w:hAnsi="Calibri"/>
                <w:sz w:val="17"/>
              </w:rPr>
              <w:t>Principals &amp; Correspondents of Rural Colleges</w:t>
            </w:r>
          </w:p>
        </w:tc>
        <w:tc>
          <w:tcPr>
            <w:tcW w:type="dxa" w:w="1958"/>
            <w:shd w:fill="F8FAFC"/>
            <w:tcMar>
              <w:top w:w="90" w:type="dxa"/>
              <w:bottom w:w="90" w:type="dxa"/>
              <w:left w:w="100" w:type="dxa"/>
              <w:right w:w="100" w:type="dxa"/>
            </w:tcMar>
          </w:tcPr>
          <w:p>
            <w:r>
              <w:rPr>
                <w:rFonts w:ascii="Calibri" w:hAnsi="Calibri"/>
                <w:sz w:val="17"/>
              </w:rPr>
              <w:t>50–100 mails / day (Google SMTP)</w:t>
            </w:r>
          </w:p>
        </w:tc>
        <w:tc>
          <w:tcPr>
            <w:tcW w:type="dxa" w:w="1958"/>
            <w:shd w:fill="F8FAFC"/>
            <w:tcMar>
              <w:top w:w="90" w:type="dxa"/>
              <w:bottom w:w="90" w:type="dxa"/>
              <w:left w:w="100" w:type="dxa"/>
              <w:right w:w="100" w:type="dxa"/>
            </w:tcMar>
          </w:tcPr>
          <w:p>
            <w:r>
              <w:rPr>
                <w:rFonts w:ascii="Calibri" w:hAnsi="Calibri"/>
                <w:b/>
                <w:color w:val="0369A1"/>
                <w:sz w:val="17"/>
              </w:rPr>
              <w:t>USE FOR SECONDARY CAMPAIGN (Direct Gmail Outreach)</w:t>
            </w:r>
          </w:p>
        </w:tc>
      </w:tr>
      <w:tr>
        <w:tc>
          <w:tcPr>
            <w:tcW w:type="dxa" w:w="1958"/>
            <w:shd w:fill="FFFFFF"/>
            <w:tcMar>
              <w:top w:w="90" w:type="dxa"/>
              <w:bottom w:w="90" w:type="dxa"/>
              <w:left w:w="100" w:type="dxa"/>
              <w:right w:w="100" w:type="dxa"/>
            </w:tcMar>
          </w:tcPr>
          <w:p>
            <w:r>
              <w:rPr>
                <w:rFonts w:ascii="Calibri" w:hAnsi="Calibri"/>
                <w:sz w:val="17"/>
              </w:rPr>
              <w:t>Andhra_Pradesh_Colleges_Excluded_Cannot_Outreach.csv</w:t>
            </w:r>
          </w:p>
        </w:tc>
        <w:tc>
          <w:tcPr>
            <w:tcW w:type="dxa" w:w="1958"/>
            <w:shd w:fill="FFFFFF"/>
            <w:tcMar>
              <w:top w:w="90" w:type="dxa"/>
              <w:bottom w:w="90" w:type="dxa"/>
              <w:left w:w="100" w:type="dxa"/>
              <w:right w:w="100" w:type="dxa"/>
            </w:tcMar>
          </w:tcPr>
          <w:p>
            <w:pPr>
              <w:jc w:val="center"/>
            </w:pPr>
            <w:r>
              <w:rPr>
                <w:rFonts w:ascii="Calibri" w:hAnsi="Calibri"/>
                <w:b/>
                <w:sz w:val="17"/>
              </w:rPr>
              <w:t>350</w:t>
            </w:r>
          </w:p>
        </w:tc>
        <w:tc>
          <w:tcPr>
            <w:tcW w:type="dxa" w:w="1958"/>
            <w:shd w:fill="FFFFFF"/>
            <w:tcMar>
              <w:top w:w="90" w:type="dxa"/>
              <w:bottom w:w="90" w:type="dxa"/>
              <w:left w:w="100" w:type="dxa"/>
              <w:right w:w="100" w:type="dxa"/>
            </w:tcMar>
          </w:tcPr>
          <w:p>
            <w:r>
              <w:rPr>
                <w:rFonts w:ascii="Calibri" w:hAnsi="Calibri"/>
                <w:sz w:val="17"/>
              </w:rPr>
              <w:t>Dormant / Closed / Nodal Cluster Nodes</w:t>
            </w:r>
          </w:p>
        </w:tc>
        <w:tc>
          <w:tcPr>
            <w:tcW w:type="dxa" w:w="1958"/>
            <w:shd w:fill="FFFFFF"/>
            <w:tcMar>
              <w:top w:w="90" w:type="dxa"/>
              <w:bottom w:w="90" w:type="dxa"/>
              <w:left w:w="100" w:type="dxa"/>
              <w:right w:w="100" w:type="dxa"/>
            </w:tcMar>
          </w:tcPr>
          <w:p>
            <w:r>
              <w:rPr>
                <w:rFonts w:ascii="Calibri" w:hAnsi="Calibri"/>
                <w:color w:val="E11D48"/>
                <w:sz w:val="17"/>
              </w:rPr>
              <w:t>0 mails (DO NOT SEND)</w:t>
            </w:r>
          </w:p>
        </w:tc>
        <w:tc>
          <w:tcPr>
            <w:tcW w:type="dxa" w:w="1958"/>
            <w:shd w:fill="FFFFFF"/>
            <w:tcMar>
              <w:top w:w="90" w:type="dxa"/>
              <w:bottom w:w="90" w:type="dxa"/>
              <w:left w:w="100" w:type="dxa"/>
              <w:right w:w="100" w:type="dxa"/>
            </w:tcMar>
          </w:tcPr>
          <w:p>
            <w:r>
              <w:rPr>
                <w:rFonts w:ascii="Calibri" w:hAnsi="Calibri"/>
                <w:b/>
                <w:color w:val="E11D48"/>
                <w:sz w:val="17"/>
              </w:rPr>
              <w:t>USE AS SUPPRESSION LIST (Exclusion from Mailer)</w:t>
            </w:r>
          </w:p>
        </w:tc>
      </w:tr>
    </w:tbl>
    <w:p>
      <w:pPr>
        <w:spacing w:after="240"/>
      </w:pPr>
    </w:p>
    <w:p>
      <w:pPr>
        <w:pStyle w:val="Heading1"/>
        <w:spacing w:before="280" w:after="120"/>
      </w:pPr>
      <w:r>
        <w:t>6. Master Deliverables Inventory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296"/>
        <w:gridCol w:w="1152"/>
        <w:gridCol w:w="3744"/>
      </w:tblGrid>
      <w:tr>
        <w:tc>
          <w:tcPr>
            <w:tcW w:type="dxa" w:w="2448"/>
            <w:shd w:fill="0F172A"/>
            <w:tcMar>
              <w:top w:w="100" w:type="dxa"/>
              <w:bottom w:w="100" w:type="dxa"/>
              <w:left w:w="100" w:type="dxa"/>
              <w:right w:w="100" w:type="dxa"/>
            </w:tcMar>
          </w:tcPr>
          <w:p>
            <w:pPr>
              <w:jc w:val="center"/>
            </w:pPr>
            <w:r>
              <w:rPr>
                <w:rFonts w:ascii="Calibri" w:hAnsi="Calibri"/>
                <w:b/>
                <w:color w:val="FFFFFF"/>
                <w:sz w:val="17"/>
              </w:rPr>
              <w:t>Artifact / File Name</w:t>
            </w:r>
          </w:p>
        </w:tc>
        <w:tc>
          <w:tcPr>
            <w:tcW w:type="dxa" w:w="2448"/>
            <w:shd w:fill="0F172A"/>
            <w:tcMar>
              <w:top w:w="100" w:type="dxa"/>
              <w:bottom w:w="100" w:type="dxa"/>
              <w:left w:w="100" w:type="dxa"/>
              <w:right w:w="100" w:type="dxa"/>
            </w:tcMar>
          </w:tcPr>
          <w:p>
            <w:pPr>
              <w:jc w:val="center"/>
            </w:pPr>
            <w:r>
              <w:rPr>
                <w:rFonts w:ascii="Calibri" w:hAnsi="Calibri"/>
                <w:b/>
                <w:color w:val="FFFFFF"/>
                <w:sz w:val="17"/>
              </w:rPr>
              <w:t>Format</w:t>
            </w:r>
          </w:p>
        </w:tc>
        <w:tc>
          <w:tcPr>
            <w:tcW w:type="dxa" w:w="2448"/>
            <w:shd w:fill="0F172A"/>
            <w:tcMar>
              <w:top w:w="100" w:type="dxa"/>
              <w:bottom w:w="100" w:type="dxa"/>
              <w:left w:w="100" w:type="dxa"/>
              <w:right w:w="100" w:type="dxa"/>
            </w:tcMar>
          </w:tcPr>
          <w:p>
            <w:pPr>
              <w:jc w:val="center"/>
            </w:pPr>
            <w:r>
              <w:rPr>
                <w:rFonts w:ascii="Calibri" w:hAnsi="Calibri"/>
                <w:b/>
                <w:color w:val="FFFFFF"/>
                <w:sz w:val="17"/>
              </w:rPr>
              <w:t>Records</w:t>
            </w:r>
          </w:p>
        </w:tc>
        <w:tc>
          <w:tcPr>
            <w:tcW w:type="dxa" w:w="2448"/>
            <w:shd w:fill="0F172A"/>
            <w:tcMar>
              <w:top w:w="100" w:type="dxa"/>
              <w:bottom w:w="100" w:type="dxa"/>
              <w:left w:w="100" w:type="dxa"/>
              <w:right w:w="100" w:type="dxa"/>
            </w:tcMar>
          </w:tcPr>
          <w:p>
            <w:pPr>
              <w:jc w:val="center"/>
            </w:pPr>
            <w:r>
              <w:rPr>
                <w:rFonts w:ascii="Calibri" w:hAnsi="Calibri"/>
                <w:b/>
                <w:color w:val="FFFFFF"/>
                <w:sz w:val="17"/>
              </w:rPr>
              <w:t>Description &amp; Usage</w:t>
            </w:r>
          </w:p>
        </w:tc>
      </w:tr>
      <w:tr>
        <w:tc>
          <w:tcPr>
            <w:tcW w:type="dxa" w:w="2448"/>
            <w:shd w:fill="FFFFFF"/>
            <w:tcMar>
              <w:top w:w="80" w:type="dxa"/>
              <w:bottom w:w="80" w:type="dxa"/>
              <w:left w:w="100" w:type="dxa"/>
              <w:right w:w="100" w:type="dxa"/>
            </w:tcMar>
          </w:tcPr>
          <w:p>
            <w:r>
              <w:rPr>
                <w:rFonts w:ascii="Calibri" w:hAnsi="Calibri"/>
                <w:b/>
                <w:sz w:val="17"/>
              </w:rPr>
              <w:t>Andhra_Pradesh_Colleges_Additional_Emails.xlsx</w:t>
            </w:r>
          </w:p>
        </w:tc>
        <w:tc>
          <w:tcPr>
            <w:tcW w:type="dxa" w:w="2448"/>
            <w:shd w:fill="FFFFFF"/>
            <w:tcMar>
              <w:top w:w="80" w:type="dxa"/>
              <w:bottom w:w="80" w:type="dxa"/>
              <w:left w:w="100" w:type="dxa"/>
              <w:right w:w="100" w:type="dxa"/>
            </w:tcMar>
          </w:tcPr>
          <w:p>
            <w:pPr>
              <w:jc w:val="center"/>
            </w:pPr>
            <w:r>
              <w:rPr>
                <w:rFonts w:ascii="Calibri" w:hAnsi="Calibri"/>
                <w:sz w:val="17"/>
              </w:rPr>
              <w:t>Excel (.xlsx)</w:t>
            </w:r>
          </w:p>
        </w:tc>
        <w:tc>
          <w:tcPr>
            <w:tcW w:type="dxa" w:w="2448"/>
            <w:shd w:fill="FFFFFF"/>
            <w:tcMar>
              <w:top w:w="80" w:type="dxa"/>
              <w:bottom w:w="80" w:type="dxa"/>
              <w:left w:w="100" w:type="dxa"/>
              <w:right w:w="100" w:type="dxa"/>
            </w:tcMar>
          </w:tcPr>
          <w:p>
            <w:pPr>
              <w:jc w:val="center"/>
            </w:pPr>
            <w:r>
              <w:rPr>
                <w:rFonts w:ascii="Calibri" w:hAnsi="Calibri"/>
                <w:sz w:val="17"/>
              </w:rPr>
              <w:t>2,790</w:t>
            </w:r>
          </w:p>
        </w:tc>
        <w:tc>
          <w:tcPr>
            <w:tcW w:type="dxa" w:w="2448"/>
            <w:shd w:fill="FFFFFF"/>
            <w:tcMar>
              <w:top w:w="80" w:type="dxa"/>
              <w:bottom w:w="80" w:type="dxa"/>
              <w:left w:w="100" w:type="dxa"/>
              <w:right w:w="100" w:type="dxa"/>
            </w:tcMar>
          </w:tcPr>
          <w:p>
            <w:r>
              <w:rPr>
                <w:rFonts w:ascii="Calibri" w:hAnsi="Calibri"/>
                <w:sz w:val="17"/>
              </w:rPr>
              <w:t>Single-sheet Excel ('Additional_Emails') with 2,529 verified colleges + 261 scraped leadership contacts.</w:t>
            </w:r>
          </w:p>
        </w:tc>
      </w:tr>
      <w:tr>
        <w:tc>
          <w:tcPr>
            <w:tcW w:type="dxa" w:w="2448"/>
            <w:shd w:fill="F8FAFC"/>
            <w:tcMar>
              <w:top w:w="80" w:type="dxa"/>
              <w:bottom w:w="80" w:type="dxa"/>
              <w:left w:w="100" w:type="dxa"/>
              <w:right w:w="100" w:type="dxa"/>
            </w:tcMar>
          </w:tcPr>
          <w:p>
            <w:r>
              <w:rPr>
                <w:rFonts w:ascii="Calibri" w:hAnsi="Calibri"/>
                <w:b/>
                <w:sz w:val="17"/>
              </w:rPr>
              <w:t>Andhra_Pradesh_Colleges_Additional_Emails.csv</w:t>
            </w:r>
          </w:p>
        </w:tc>
        <w:tc>
          <w:tcPr>
            <w:tcW w:type="dxa" w:w="2448"/>
            <w:shd w:fill="F8FAFC"/>
            <w:tcMar>
              <w:top w:w="80" w:type="dxa"/>
              <w:bottom w:w="80" w:type="dxa"/>
              <w:left w:w="100" w:type="dxa"/>
              <w:right w:w="100" w:type="dxa"/>
            </w:tcMar>
          </w:tcPr>
          <w:p>
            <w:pPr>
              <w:jc w:val="center"/>
            </w:pPr>
            <w:r>
              <w:rPr>
                <w:rFonts w:ascii="Calibri" w:hAnsi="Calibri"/>
                <w:sz w:val="17"/>
              </w:rPr>
              <w:t>CSV (.csv)</w:t>
            </w:r>
          </w:p>
        </w:tc>
        <w:tc>
          <w:tcPr>
            <w:tcW w:type="dxa" w:w="2448"/>
            <w:shd w:fill="F8FAFC"/>
            <w:tcMar>
              <w:top w:w="80" w:type="dxa"/>
              <w:bottom w:w="80" w:type="dxa"/>
              <w:left w:w="100" w:type="dxa"/>
              <w:right w:w="100" w:type="dxa"/>
            </w:tcMar>
          </w:tcPr>
          <w:p>
            <w:pPr>
              <w:jc w:val="center"/>
            </w:pPr>
            <w:r>
              <w:rPr>
                <w:rFonts w:ascii="Calibri" w:hAnsi="Calibri"/>
                <w:sz w:val="17"/>
              </w:rPr>
              <w:t>2,790</w:t>
            </w:r>
          </w:p>
        </w:tc>
        <w:tc>
          <w:tcPr>
            <w:tcW w:type="dxa" w:w="2448"/>
            <w:shd w:fill="F8FAFC"/>
            <w:tcMar>
              <w:top w:w="80" w:type="dxa"/>
              <w:bottom w:w="80" w:type="dxa"/>
              <w:left w:w="100" w:type="dxa"/>
              <w:right w:w="100" w:type="dxa"/>
            </w:tcMar>
          </w:tcPr>
          <w:p>
            <w:r>
              <w:rPr>
                <w:rFonts w:ascii="Calibri" w:hAnsi="Calibri"/>
                <w:sz w:val="17"/>
              </w:rPr>
              <w:t>Universal CSV export ready for bulk upload into the Email Automation dashboard.</w:t>
            </w:r>
          </w:p>
        </w:tc>
      </w:tr>
      <w:tr>
        <w:tc>
          <w:tcPr>
            <w:tcW w:type="dxa" w:w="2448"/>
            <w:shd w:fill="FFFFFF"/>
            <w:tcMar>
              <w:top w:w="80" w:type="dxa"/>
              <w:bottom w:w="80" w:type="dxa"/>
              <w:left w:w="100" w:type="dxa"/>
              <w:right w:w="100" w:type="dxa"/>
            </w:tcMar>
          </w:tcPr>
          <w:p>
            <w:r>
              <w:rPr>
                <w:rFonts w:ascii="Calibri" w:hAnsi="Calibri"/>
                <w:b/>
                <w:sz w:val="17"/>
              </w:rPr>
              <w:t>Andhra_Pradesh_Colleges_No_Website_Verified.csv</w:t>
            </w:r>
          </w:p>
        </w:tc>
        <w:tc>
          <w:tcPr>
            <w:tcW w:type="dxa" w:w="2448"/>
            <w:shd w:fill="FFFFFF"/>
            <w:tcMar>
              <w:top w:w="80" w:type="dxa"/>
              <w:bottom w:w="80" w:type="dxa"/>
              <w:left w:w="100" w:type="dxa"/>
              <w:right w:w="100" w:type="dxa"/>
            </w:tcMar>
          </w:tcPr>
          <w:p>
            <w:pPr>
              <w:jc w:val="center"/>
            </w:pPr>
            <w:r>
              <w:rPr>
                <w:rFonts w:ascii="Calibri" w:hAnsi="Calibri"/>
                <w:sz w:val="17"/>
              </w:rPr>
              <w:t>CSV (.csv)</w:t>
            </w:r>
          </w:p>
        </w:tc>
        <w:tc>
          <w:tcPr>
            <w:tcW w:type="dxa" w:w="2448"/>
            <w:shd w:fill="FFFFFF"/>
            <w:tcMar>
              <w:top w:w="80" w:type="dxa"/>
              <w:bottom w:w="80" w:type="dxa"/>
              <w:left w:w="100" w:type="dxa"/>
              <w:right w:w="100" w:type="dxa"/>
            </w:tcMar>
          </w:tcPr>
          <w:p>
            <w:pPr>
              <w:jc w:val="center"/>
            </w:pPr>
            <w:r>
              <w:rPr>
                <w:rFonts w:ascii="Calibri" w:hAnsi="Calibri"/>
                <w:sz w:val="17"/>
              </w:rPr>
              <w:t>835</w:t>
            </w:r>
          </w:p>
        </w:tc>
        <w:tc>
          <w:tcPr>
            <w:tcW w:type="dxa" w:w="2448"/>
            <w:shd w:fill="FFFFFF"/>
            <w:tcMar>
              <w:top w:w="80" w:type="dxa"/>
              <w:bottom w:w="80" w:type="dxa"/>
              <w:left w:w="100" w:type="dxa"/>
              <w:right w:w="100" w:type="dxa"/>
            </w:tcMar>
          </w:tcPr>
          <w:p>
            <w:r>
              <w:rPr>
                <w:rFonts w:ascii="Calibri" w:hAnsi="Calibri"/>
                <w:sz w:val="17"/>
              </w:rPr>
              <w:t>100% deduplicated rural colleges lacking websites but possessing verified CDC Gmails.</w:t>
            </w:r>
          </w:p>
        </w:tc>
      </w:tr>
      <w:tr>
        <w:tc>
          <w:tcPr>
            <w:tcW w:type="dxa" w:w="2448"/>
            <w:shd w:fill="F8FAFC"/>
            <w:tcMar>
              <w:top w:w="80" w:type="dxa"/>
              <w:bottom w:w="80" w:type="dxa"/>
              <w:left w:w="100" w:type="dxa"/>
              <w:right w:w="100" w:type="dxa"/>
            </w:tcMar>
          </w:tcPr>
          <w:p>
            <w:r>
              <w:rPr>
                <w:rFonts w:ascii="Calibri" w:hAnsi="Calibri"/>
                <w:b/>
                <w:sz w:val="17"/>
              </w:rPr>
              <w:t>Andhra_Pradesh_Colleges_No_Website_Verified_List.xlsx</w:t>
            </w:r>
          </w:p>
        </w:tc>
        <w:tc>
          <w:tcPr>
            <w:tcW w:type="dxa" w:w="2448"/>
            <w:shd w:fill="F8FAFC"/>
            <w:tcMar>
              <w:top w:w="80" w:type="dxa"/>
              <w:bottom w:w="80" w:type="dxa"/>
              <w:left w:w="100" w:type="dxa"/>
              <w:right w:w="100" w:type="dxa"/>
            </w:tcMar>
          </w:tcPr>
          <w:p>
            <w:pPr>
              <w:jc w:val="center"/>
            </w:pPr>
            <w:r>
              <w:rPr>
                <w:rFonts w:ascii="Calibri" w:hAnsi="Calibri"/>
                <w:sz w:val="17"/>
              </w:rPr>
              <w:t>Excel (.xlsx)</w:t>
            </w:r>
          </w:p>
        </w:tc>
        <w:tc>
          <w:tcPr>
            <w:tcW w:type="dxa" w:w="2448"/>
            <w:shd w:fill="F8FAFC"/>
            <w:tcMar>
              <w:top w:w="80" w:type="dxa"/>
              <w:bottom w:w="80" w:type="dxa"/>
              <w:left w:w="100" w:type="dxa"/>
              <w:right w:w="100" w:type="dxa"/>
            </w:tcMar>
          </w:tcPr>
          <w:p>
            <w:pPr>
              <w:jc w:val="center"/>
            </w:pPr>
            <w:r>
              <w:rPr>
                <w:rFonts w:ascii="Calibri" w:hAnsi="Calibri"/>
                <w:sz w:val="17"/>
              </w:rPr>
              <w:t>1,200</w:t>
            </w:r>
          </w:p>
        </w:tc>
        <w:tc>
          <w:tcPr>
            <w:tcW w:type="dxa" w:w="2448"/>
            <w:shd w:fill="F8FAFC"/>
            <w:tcMar>
              <w:top w:w="80" w:type="dxa"/>
              <w:bottom w:w="80" w:type="dxa"/>
              <w:left w:w="100" w:type="dxa"/>
              <w:right w:w="100" w:type="dxa"/>
            </w:tcMar>
          </w:tcPr>
          <w:p>
            <w:r>
              <w:rPr>
                <w:rFonts w:ascii="Calibri" w:hAnsi="Calibri"/>
                <w:sz w:val="17"/>
              </w:rPr>
              <w:t>5-sheet Excel workbook with outreach list, transferred colleges, duplicate audit, and excluded list.</w:t>
            </w:r>
          </w:p>
        </w:tc>
      </w:tr>
      <w:tr>
        <w:tc>
          <w:tcPr>
            <w:tcW w:type="dxa" w:w="2448"/>
            <w:shd w:fill="FFFFFF"/>
            <w:tcMar>
              <w:top w:w="80" w:type="dxa"/>
              <w:bottom w:w="80" w:type="dxa"/>
              <w:left w:w="100" w:type="dxa"/>
              <w:right w:w="100" w:type="dxa"/>
            </w:tcMar>
          </w:tcPr>
          <w:p>
            <w:r>
              <w:rPr>
                <w:rFonts w:ascii="Calibri" w:hAnsi="Calibri"/>
                <w:b/>
                <w:sz w:val="17"/>
              </w:rPr>
              <w:t>Andhra_Pradesh_Colleges_Excluded_Cannot_Outreach.csv</w:t>
            </w:r>
          </w:p>
        </w:tc>
        <w:tc>
          <w:tcPr>
            <w:tcW w:type="dxa" w:w="2448"/>
            <w:shd w:fill="FFFFFF"/>
            <w:tcMar>
              <w:top w:w="80" w:type="dxa"/>
              <w:bottom w:w="80" w:type="dxa"/>
              <w:left w:w="100" w:type="dxa"/>
              <w:right w:w="100" w:type="dxa"/>
            </w:tcMar>
          </w:tcPr>
          <w:p>
            <w:pPr>
              <w:jc w:val="center"/>
            </w:pPr>
            <w:r>
              <w:rPr>
                <w:rFonts w:ascii="Calibri" w:hAnsi="Calibri"/>
                <w:sz w:val="17"/>
              </w:rPr>
              <w:t>CSV (.csv)</w:t>
            </w:r>
          </w:p>
        </w:tc>
        <w:tc>
          <w:tcPr>
            <w:tcW w:type="dxa" w:w="2448"/>
            <w:shd w:fill="FFFFFF"/>
            <w:tcMar>
              <w:top w:w="80" w:type="dxa"/>
              <w:bottom w:w="80" w:type="dxa"/>
              <w:left w:w="100" w:type="dxa"/>
              <w:right w:w="100" w:type="dxa"/>
            </w:tcMar>
          </w:tcPr>
          <w:p>
            <w:pPr>
              <w:jc w:val="center"/>
            </w:pPr>
            <w:r>
              <w:rPr>
                <w:rFonts w:ascii="Calibri" w:hAnsi="Calibri"/>
                <w:sz w:val="17"/>
              </w:rPr>
              <w:t>350</w:t>
            </w:r>
          </w:p>
        </w:tc>
        <w:tc>
          <w:tcPr>
            <w:tcW w:type="dxa" w:w="2448"/>
            <w:shd w:fill="FFFFFF"/>
            <w:tcMar>
              <w:top w:w="80" w:type="dxa"/>
              <w:bottom w:w="80" w:type="dxa"/>
              <w:left w:w="100" w:type="dxa"/>
              <w:right w:w="100" w:type="dxa"/>
            </w:tcMar>
          </w:tcPr>
          <w:p>
            <w:r>
              <w:rPr>
                <w:rFonts w:ascii="Calibri" w:hAnsi="Calibri"/>
                <w:sz w:val="17"/>
              </w:rPr>
              <w:t>Suppressed negative list of dormant colleges without email/website to exclude from mailers.</w:t>
            </w:r>
          </w:p>
        </w:tc>
      </w:tr>
      <w:tr>
        <w:tc>
          <w:tcPr>
            <w:tcW w:type="dxa" w:w="2448"/>
            <w:shd w:fill="F8FAFC"/>
            <w:tcMar>
              <w:top w:w="80" w:type="dxa"/>
              <w:bottom w:w="80" w:type="dxa"/>
              <w:left w:w="100" w:type="dxa"/>
              <w:right w:w="100" w:type="dxa"/>
            </w:tcMar>
          </w:tcPr>
          <w:p>
            <w:r>
              <w:rPr>
                <w:rFonts w:ascii="Calibri" w:hAnsi="Calibri"/>
                <w:b/>
                <w:sz w:val="17"/>
              </w:rPr>
              <w:t>ANDHRA_PRADESH_VERIFIEDCOLLEGES (1).xlsx</w:t>
            </w:r>
          </w:p>
        </w:tc>
        <w:tc>
          <w:tcPr>
            <w:tcW w:type="dxa" w:w="2448"/>
            <w:shd w:fill="F8FAFC"/>
            <w:tcMar>
              <w:top w:w="80" w:type="dxa"/>
              <w:bottom w:w="80" w:type="dxa"/>
              <w:left w:w="100" w:type="dxa"/>
              <w:right w:w="100" w:type="dxa"/>
            </w:tcMar>
          </w:tcPr>
          <w:p>
            <w:pPr>
              <w:jc w:val="center"/>
            </w:pPr>
            <w:r>
              <w:rPr>
                <w:rFonts w:ascii="Calibri" w:hAnsi="Calibri"/>
                <w:sz w:val="17"/>
              </w:rPr>
              <w:t>Excel (.xlsx)</w:t>
            </w:r>
          </w:p>
        </w:tc>
        <w:tc>
          <w:tcPr>
            <w:tcW w:type="dxa" w:w="2448"/>
            <w:shd w:fill="F8FAFC"/>
            <w:tcMar>
              <w:top w:w="80" w:type="dxa"/>
              <w:bottom w:w="80" w:type="dxa"/>
              <w:left w:w="100" w:type="dxa"/>
              <w:right w:w="100" w:type="dxa"/>
            </w:tcMar>
          </w:tcPr>
          <w:p>
            <w:pPr>
              <w:jc w:val="center"/>
            </w:pPr>
            <w:r>
              <w:rPr>
                <w:rFonts w:ascii="Calibri" w:hAnsi="Calibri"/>
                <w:sz w:val="17"/>
              </w:rPr>
              <w:t>2,529</w:t>
            </w:r>
          </w:p>
        </w:tc>
        <w:tc>
          <w:tcPr>
            <w:tcW w:type="dxa" w:w="2448"/>
            <w:shd w:fill="F8FAFC"/>
            <w:tcMar>
              <w:top w:w="80" w:type="dxa"/>
              <w:bottom w:w="80" w:type="dxa"/>
              <w:left w:w="100" w:type="dxa"/>
              <w:right w:w="100" w:type="dxa"/>
            </w:tcMar>
          </w:tcPr>
          <w:p>
            <w:r>
              <w:rPr>
                <w:rFonts w:ascii="Calibri" w:hAnsi="Calibri"/>
                <w:sz w:val="17"/>
              </w:rPr>
              <w:t>Original source file kept completely unchanged and preserved.</w:t>
            </w:r>
          </w:p>
        </w:tc>
      </w:tr>
    </w:tbl>
    <w:p>
      <w:pPr>
        <w:spacing w:after="2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