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i w:val="0"/>
          <w:sz w:val="40"/>
        </w:rPr>
        <w:t>Federated Edge Caching for Low-Latency Video Delivery</w:t>
      </w:r>
    </w:p>
    <w:p>
      <w:pPr>
        <w:jc w:val="center"/>
      </w:pPr>
      <w:r>
        <w:rPr>
          <w:b w:val="0"/>
          <w:i w:val="0"/>
          <w:sz w:val="22"/>
        </w:rPr>
        <w:t>Aditi Rao, Bharath Kumar and Chen Wei</w:t>
      </w:r>
    </w:p>
    <w:p>
      <w:pPr>
        <w:jc w:val="center"/>
      </w:pPr>
      <w:r>
        <w:rPr>
          <w:b w:val="0"/>
          <w:i/>
        </w:rPr>
        <w:t>Department of Computer Science, Anna University</w:t>
      </w:r>
    </w:p>
    <w:p>
      <w:r>
        <w:t>Abstract</w:t>
      </w:r>
    </w:p>
    <w:p>
      <w:r>
        <w:rPr>
          <w:b w:val="0"/>
          <w:i w:val="0"/>
        </w:rPr>
        <w:t>This paper presents a federated caching strategy for edge networks that reduces video start-up latency by predicting regional demand. We evaluate the approach on three metropolitan traces and show a 34% latency reduction over static caching baselines, with no loss in cache-hit ratio.</w:t>
      </w:r>
    </w:p>
    <w:p>
      <w:r>
        <w:rPr>
          <w:b w:val="0"/>
          <w:i w:val="0"/>
        </w:rPr>
        <w:t>Keywords: edge computing, video caching, federated learning, latency</w:t>
      </w:r>
    </w:p>
    <w:p>
      <w:pPr>
        <w:pStyle w:val="Heading1"/>
      </w:pPr>
      <w:r>
        <w:t>Introduction</w:t>
      </w:r>
    </w:p>
    <w:p>
      <w:r>
        <w:rPr>
          <w:b w:val="0"/>
          <w:i w:val="0"/>
        </w:rPr>
        <w:t>Video traffic dominates last-mile bandwidth, and edge caches are the standard mitigation. Static placement policies, however, do not adapt to shifting regional demand across the day.</w:t>
      </w:r>
    </w:p>
    <w:p>
      <w:r>
        <w:rPr>
          <w:b w:val="0"/>
          <w:i w:val="0"/>
        </w:rPr>
        <w:t>We propose a federated scheme in which edge nodes share compressed demand summaries without exposing raw viewer logs, preserving privacy while improving placement accuracy.</w:t>
      </w:r>
    </w:p>
    <w:p>
      <w:pPr>
        <w:pStyle w:val="Heading1"/>
      </w:pPr>
      <w:r>
        <w:t>Related Work</w:t>
      </w:r>
    </w:p>
    <w:p>
      <w:r>
        <w:rPr>
          <w:b w:val="0"/>
          <w:i w:val="0"/>
        </w:rPr>
        <w:t>Prior caching work falls into two families: reactive least-recently-used variants and predictive placement driven by regional popularity models.</w:t>
      </w:r>
    </w:p>
    <w:p>
      <w:pPr>
        <w:pStyle w:val="Heading1"/>
      </w:pPr>
      <w:r>
        <w:t>Method</w:t>
      </w:r>
    </w:p>
    <w:p>
      <w:r>
        <w:rPr>
          <w:b w:val="0"/>
          <w:i w:val="0"/>
        </w:rPr>
        <w:t>Each edge node maintains a local demand histogram and periodically exchanges a differentially private summary with a coordinator.</w:t>
      </w:r>
    </w:p>
    <w:p>
      <w:pPr>
        <w:pStyle w:val="Heading2"/>
      </w:pPr>
      <w:r>
        <w:t>Aggregation</w:t>
      </w:r>
    </w:p>
    <w:p>
      <w:r>
        <w:rPr>
          <w:b w:val="0"/>
          <w:i w:val="0"/>
        </w:rPr>
        <w:t>The coordinator merges summaries using a weighted average keyed by node reliability, then broadcasts an updated placement policy.</w:t>
      </w:r>
    </w:p>
    <w:p>
      <w:pPr>
        <w:pStyle w:val="Heading1"/>
      </w:pPr>
      <w:r>
        <w:t>Results</w:t>
      </w:r>
    </w:p>
    <w:p>
      <w:r>
        <w:rPr>
          <w:b w:val="0"/>
          <w:i w:val="0"/>
        </w:rPr>
        <w:t>Table 1 reports latency and hit-ratio across three traces.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Trace</w:t>
            </w:r>
          </w:p>
        </w:tc>
        <w:tc>
          <w:tcPr>
            <w:tcW w:type="dxa" w:w="2880"/>
          </w:tcPr>
          <w:p>
            <w:r>
              <w:t>Latency (ms)</w:t>
            </w:r>
          </w:p>
        </w:tc>
        <w:tc>
          <w:tcPr>
            <w:tcW w:type="dxa" w:w="2880"/>
          </w:tcPr>
          <w:p>
            <w:r>
              <w:t>Hit ratio</w:t>
            </w:r>
          </w:p>
        </w:tc>
      </w:tr>
      <w:tr>
        <w:tc>
          <w:tcPr>
            <w:tcW w:type="dxa" w:w="2880"/>
          </w:tcPr>
          <w:p>
            <w:r>
              <w:t>City A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0.81</w:t>
            </w:r>
          </w:p>
        </w:tc>
      </w:tr>
      <w:tr>
        <w:tc>
          <w:tcPr>
            <w:tcW w:type="dxa" w:w="2880"/>
          </w:tcPr>
          <w:p>
            <w:r>
              <w:t>City B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</w:tr>
    </w:tbl>
    <w:p>
      <w:r>
        <w:rPr>
          <w:b w:val="0"/>
          <w:i w:val="0"/>
        </w:rPr>
        <w:t>Fig. 1: Latency distribution across the evaluation window.</w:t>
      </w:r>
    </w:p>
    <w:p>
      <w:pPr>
        <w:pStyle w:val="Heading1"/>
      </w:pPr>
      <w:r>
        <w:t>Conclusion</w:t>
      </w:r>
    </w:p>
    <w:p>
      <w:r>
        <w:rPr>
          <w:b w:val="0"/>
          <w:i w:val="0"/>
        </w:rPr>
        <w:t>Federated summaries close most of the gap to an oracle placement policy while keeping viewer logs on the originating node.</w:t>
      </w:r>
    </w:p>
    <w:p>
      <w:pPr>
        <w:pStyle w:val="Heading1"/>
      </w:pPr>
      <w:r>
        <w:t>References</w:t>
      </w:r>
    </w:p>
    <w:p>
      <w:r>
        <w:rPr>
          <w:b w:val="0"/>
          <w:i w:val="0"/>
        </w:rPr>
        <w:t>[1] A. Rao, Edge Caching Survey, ACM Computing Surveys, 2023.</w:t>
      </w:r>
    </w:p>
    <w:p>
      <w:r>
        <w:rPr>
          <w:b w:val="0"/>
          <w:i w:val="0"/>
        </w:rPr>
        <w:t>[2] B. Kumar and C. Wei, Federated Summaries for CDN Placement, IEEE INFOCOM, 2022.</w:t>
      </w:r>
    </w:p>
    <w:p>
      <w:r>
        <w:rPr>
          <w:b w:val="0"/>
          <w:i w:val="0"/>
        </w:rPr>
        <w:t>[3] D. Silva, Predictive Placement at the Edge, ACM SIGCOMM,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