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 Rule-Based Approach to Academic Manuscript Formatting</w:t>
      </w:r>
    </w:p>
    <w:p>
      <w:r>
        <w:t>Ada Lovelace, Alan Turing and Grace Hopper</w:t>
      </w:r>
    </w:p>
    <w:p>
      <w:r>
        <w:t>Department of Computing, University of Somewhere</w:t>
      </w:r>
    </w:p>
    <w:p>
      <w:r>
        <w:t>ada@uni.example</w:t>
      </w:r>
    </w:p>
    <w:p>
      <w:pPr>
        <w:pStyle w:val="Heading1"/>
      </w:pPr>
      <w:r>
        <w:t>Abstract</w:t>
      </w:r>
    </w:p>
    <w:p>
      <w:r>
        <w:t>This paper presents a rule based system for detecting and normalising the structure of academic manuscripts. The proposed approach organises the manuscript into an ordered stream of elements and applies rule-based heuristics to classify each one. Results are reported across several synthetic datasets and configurations.</w:t>
      </w:r>
    </w:p>
    <w:p>
      <w:r>
        <w:t>Index Terms— formatting, parsing, classification, reproducibility</w:t>
      </w:r>
    </w:p>
    <w:p>
      <w:pPr>
        <w:pStyle w:val="Heading1"/>
      </w:pPr>
      <w:r>
        <w:t>1. Introduction</w:t>
      </w:r>
    </w:p>
    <w:p>
      <w:r>
        <w:t>Academic manuscripts follow shared conventions [1]. The proposed approach organises the manuscript into an ordered stream of elements and applies rule-based heuristics to classify each one. Results are reported across several synthetic datasets and configurations. [2]</w:t>
      </w:r>
    </w:p>
    <w:p>
      <w:pPr>
        <w:pStyle w:val="Heading1"/>
      </w:pPr>
      <w:r>
        <w:t>2. Related Work</w:t>
      </w:r>
    </w:p>
    <w:p>
      <w:r>
        <w:t>Earlier systems handled layout only [3]. The proposed approach organises the manuscript into an ordered stream of elements and applies rule-based heuristics to classify each one. Results are reported across several synthetic datasets and configurations. [4]</w:t>
      </w:r>
    </w:p>
    <w:p>
      <w:pPr>
        <w:pStyle w:val="Heading1"/>
      </w:pPr>
      <w:r>
        <w:t>3. Methodology</w:t>
      </w:r>
    </w:p>
    <w:p>
      <w:r>
        <w:t>We parse the document into an ordered stream. The proposed approach organises the manuscript into an ordered stream of elements and applies rule-based heuristics to classify each one. Results are reported across several synthetic datasets and configurations.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1</w:t>
            </w:r>
          </w:p>
        </w:tc>
        <w:tc>
          <w:tcPr>
            <w:tcW w:type="dxa" w:w="2880"/>
          </w:tcPr>
          <w:p>
            <w:r>
              <w:t>Column 2</w:t>
            </w:r>
          </w:p>
        </w:tc>
        <w:tc>
          <w:tcPr>
            <w:tcW w:type="dxa" w:w="2880"/>
          </w:tcPr>
          <w:p>
            <w:r>
              <w:t>Column 3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2.2</w:t>
            </w:r>
          </w:p>
        </w:tc>
      </w:tr>
    </w:tbl>
    <w:p>
      <w:r>
        <w:t>Table 1. Summary of experiment 1 parameters.</w:t>
      </w:r>
    </w:p>
    <w:p>
      <w:pPr>
        <w:pStyle w:val="Heading1"/>
      </w:pPr>
      <w:r>
        <w:t>4. Results</w:t>
      </w:r>
    </w:p>
    <w:p>
      <w:r>
        <w:t>The system preserved content in every trial [5]. The proposed approach organises the manuscript into an ordered stream of elements and applies rule-based heuristics to classify each one. Results are reported across several synthetic datasets and configurations.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Overview of stage 1 of the pipeline.</w:t>
      </w:r>
    </w:p>
    <w:p>
      <w:pPr>
        <w:pStyle w:val="Heading1"/>
      </w:pPr>
      <w:r>
        <w:t>5. Conclusion</w:t>
      </w:r>
    </w:p>
    <w:p>
      <w:r>
        <w:t>Rule-based processing is sufficient for reliable output [6].</w:t>
      </w:r>
    </w:p>
    <w:p>
      <w:pPr>
        <w:pStyle w:val="Heading1"/>
      </w:pPr>
      <w:r>
        <w:t>References</w:t>
      </w:r>
    </w:p>
    <w:p>
      <w:r>
        <w:t>[1] Author 1, A relevant work number 1, 2011.</w:t>
      </w:r>
    </w:p>
    <w:p>
      <w:r>
        <w:t>[2] Author 2, A relevant work number 2, 2012.</w:t>
      </w:r>
    </w:p>
    <w:p>
      <w:r>
        <w:t>[3] Author 3, A relevant work number 3, 2013.</w:t>
      </w:r>
    </w:p>
    <w:p>
      <w:r>
        <w:t>[4] Author 4, A relevant work number 4, 2014.</w:t>
      </w:r>
    </w:p>
    <w:p>
      <w:r>
        <w:t>[5] Author 5, A relevant work number 5, 2015.</w:t>
      </w:r>
    </w:p>
    <w:p>
      <w:r>
        <w:t>[6] Author 6, A relevant work number 6, 2016.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