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</w:rPr>
              <w:t>01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</w:rPr>
              <w:t>SWTID-2026-4457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</w:rPr>
              <w:t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0"/>
        <w:gridCol w:w="1700"/>
        <w:gridCol w:w="63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tcW w:type="dxa" w:w="800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>
            <w:tcW w:type="dxa" w:w="1700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>
            <w:tcW w:type="dxa" w:w="6380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W w:type="dxa" w:w="800"/>
          </w:tcPr>
          <w:p w:rsidR="00000000" w:rsidDel="00000000" w:rsidP="00000000" w:rsidRDefault="00000000" w:rsidRPr="00000000" w14:paraId="00000012">
            <w:pPr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</w:rPr>
              <w:t>1.</w:t>
            </w:r>
          </w:p>
        </w:tc>
        <w:tc>
          <w:tcPr>
            <w:tcW w:type="dxa" w:w="1700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type="dxa" w:w="6380"/>
          </w:tcPr>
          <w:p w:rsidR="00000000" w:rsidDel="00000000" w:rsidP="00000000" w:rsidRDefault="00000000" w:rsidRPr="00000000" w14:paraId="00000014">
            <w:pPr>
              <w:spacing w:after="60" w:before="0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Custom table Institution Details (u_institution_details) with 6 student records (2 EEE, 2 ECE, 2 CSE). Fields: Student Roll Number, Student Name, Faculty Name, Branch, Email, Phone Number, Description.</w:t>
            </w:r>
          </w:p>
          <w:p>
            <w:pPr>
              <w:spacing w:after="20" w:before="80"/>
            </w:pPr>
            <w:r>
              <w:drawing>
                <wp:inline>
                  <wp:extent cx="3886200" cy="151006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c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5100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rFonts w:ascii="Calibri" w:hAnsi="Calibri"/>
                <w:i/>
                <w:sz w:val="18"/>
              </w:rPr>
              <w:t>Screenshot: table records list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W w:type="dxa" w:w="800"/>
          </w:tcPr>
          <w:p w:rsidR="00000000" w:rsidDel="00000000" w:rsidP="00000000" w:rsidRDefault="00000000" w:rsidRPr="00000000" w14:paraId="00000015">
            <w:pPr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</w:rPr>
              <w:t>2.</w:t>
            </w:r>
          </w:p>
        </w:tc>
        <w:tc>
          <w:tcPr>
            <w:tcW w:type="dxa" w:w="1700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</w:t>
            </w:r>
          </w:p>
        </w:tc>
        <w:tc>
          <w:tcPr>
            <w:tcW w:type="dxa" w:w="6380"/>
          </w:tcPr>
          <w:p w:rsidR="00000000" w:rsidDel="00000000" w:rsidP="00000000" w:rsidRDefault="00000000" w:rsidRPr="00000000" w14:paraId="00000017">
            <w:pPr>
              <w:spacing w:after="60" w:before="0"/>
              <w:ind w:left="259" w:hanging="259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•  Roll Number auto-generated (INS000x) using Auto Number</w:t>
            </w:r>
          </w:p>
          <w:p>
            <w:pPr>
              <w:spacing w:after="60" w:before="0"/>
              <w:ind w:left="259" w:hanging="259"/>
            </w:pPr>
            <w:r>
              <w:rPr>
                <w:rFonts w:ascii="Calibri" w:hAnsi="Calibri"/>
                <w:b w:val="0"/>
                <w:i w:val="0"/>
                <w:sz w:val="20"/>
              </w:rPr>
              <w:t>•  Student Name and Faculty Name set as Reference (User) fields</w:t>
            </w:r>
          </w:p>
          <w:p>
            <w:pPr>
              <w:spacing w:after="60" w:before="0"/>
              <w:ind w:left="259" w:hanging="259"/>
            </w:pPr>
            <w:r>
              <w:rPr>
                <w:rFonts w:ascii="Calibri" w:hAnsi="Calibri"/>
                <w:b w:val="0"/>
                <w:i w:val="0"/>
                <w:sz w:val="20"/>
              </w:rPr>
              <w:t>•  Branch restricted to a Choice list (ECE, EEE, CSE) for consistent filtering</w:t>
            </w:r>
          </w:p>
          <w:p>
            <w:pPr>
              <w:spacing w:after="60" w:before="0"/>
              <w:ind w:left="259" w:hanging="259"/>
            </w:pPr>
            <w:r>
              <w:rPr>
                <w:rFonts w:ascii="Calibri" w:hAnsi="Calibri"/>
                <w:b w:val="0"/>
                <w:i w:val="0"/>
                <w:sz w:val="20"/>
              </w:rPr>
              <w:t>•  Users EEE User and roles bb1, bb2, bb3, bb4 created and assigned</w:t>
            </w:r>
          </w:p>
          <w:p>
            <w:pPr>
              <w:spacing w:after="20" w:before="80"/>
            </w:pPr>
            <w:r>
              <w:drawing>
                <wp:inline>
                  <wp:extent cx="3886200" cy="183484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c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348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rFonts w:ascii="Calibri" w:hAnsi="Calibri"/>
                <w:i/>
                <w:sz w:val="18"/>
              </w:rPr>
              <w:t>Screenshot: table columns / dictionary entries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W w:type="dxa" w:w="800"/>
          </w:tcPr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>
            <w:tcW w:type="dxa" w:w="1700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Utilization of Data Filters</w:t>
            </w:r>
          </w:p>
        </w:tc>
        <w:tc>
          <w:tcPr>
            <w:tcW w:type="dxa" w:w="6380"/>
          </w:tcPr>
          <w:p w:rsidR="00000000" w:rsidDel="00000000" w:rsidP="00000000" w:rsidRDefault="00000000" w:rsidRPr="00000000" w14:paraId="0000001A">
            <w:pPr>
              <w:spacing w:line="240" w:lineRule="auto" w:after="60" w:before="0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ACL Data Condition: Branch is EEE (matches 2 of 6 records). The Read ACL applies only to EEE records, and the role bb1 is required in the Requires role list.</w:t>
            </w:r>
          </w:p>
          <w:p>
            <w:pPr>
              <w:spacing w:after="20" w:before="80"/>
            </w:pPr>
            <w:r>
              <w:drawing>
                <wp:inline>
                  <wp:extent cx="3886200" cy="65510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6551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rFonts w:ascii="Calibri" w:hAnsi="Calibri"/>
                <w:i/>
                <w:sz w:val="18"/>
              </w:rPr>
              <w:t>Screenshot: Data Condition on Read ACL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W w:type="dxa" w:w="800"/>
          </w:tcPr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>
            <w:tcW w:type="dxa" w:w="1700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DAX Queries Used</w:t>
            </w:r>
          </w:p>
        </w:tc>
        <w:tc>
          <w:tcPr>
            <w:tcW w:type="dxa" w:w="6380"/>
          </w:tcPr>
          <w:p w:rsidR="00000000" w:rsidDel="00000000" w:rsidP="00000000" w:rsidRDefault="00000000" w:rsidRPr="00000000" w14:paraId="0000001D">
            <w:pPr>
              <w:spacing w:line="240" w:lineRule="auto" w:after="60" w:before="0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Not applicable (no Power BI). The equivalent is the ACL script, which grants access only when it evaluates to true:</w:t>
            </w:r>
          </w:p>
          <w:p>
            <w:pPr>
              <w:spacing w:after="0" w:before="0"/>
            </w:pPr>
            <w:r>
              <w:rPr>
                <w:rFonts w:ascii="Courier New" w:hAnsi="Courier New" w:cs="Courier New"/>
                <w:b w:val="0"/>
                <w:i w:val="0"/>
                <w:sz w:val="18"/>
              </w:rPr>
              <w:t>(function () {</w:t>
            </w:r>
          </w:p>
          <w:p>
            <w:pPr>
              <w:spacing w:after="0" w:before="0"/>
            </w:pPr>
            <w:r>
              <w:rPr>
                <w:rFonts w:ascii="Courier New" w:hAnsi="Courier New" w:cs="Courier New"/>
                <w:b w:val="0"/>
                <w:i w:val="0"/>
                <w:sz w:val="18"/>
              </w:rPr>
              <w:t xml:space="preserve">    if (gs.hasRole('bb1')) {</w:t>
            </w:r>
          </w:p>
          <w:p>
            <w:pPr>
              <w:spacing w:after="0" w:before="0"/>
            </w:pPr>
            <w:r>
              <w:rPr>
                <w:rFonts w:ascii="Courier New" w:hAnsi="Courier New" w:cs="Courier New"/>
                <w:b w:val="0"/>
                <w:i w:val="0"/>
                <w:sz w:val="18"/>
              </w:rPr>
              <w:t xml:space="preserve">        return true;</w:t>
            </w:r>
          </w:p>
          <w:p>
            <w:pPr>
              <w:spacing w:after="0" w:before="0"/>
            </w:pPr>
            <w:r>
              <w:rPr>
                <w:rFonts w:ascii="Courier New" w:hAnsi="Courier New" w:cs="Courier New"/>
                <w:b w:val="0"/>
                <w:i w:val="0"/>
                <w:sz w:val="18"/>
              </w:rPr>
              <w:t xml:space="preserve">    } else {</w:t>
            </w:r>
          </w:p>
          <w:p>
            <w:pPr>
              <w:spacing w:after="0" w:before="0"/>
            </w:pPr>
            <w:r>
              <w:rPr>
                <w:rFonts w:ascii="Courier New" w:hAnsi="Courier New" w:cs="Courier New"/>
                <w:b w:val="0"/>
                <w:i w:val="0"/>
                <w:sz w:val="18"/>
              </w:rPr>
              <w:t xml:space="preserve">        return false;</w:t>
            </w:r>
          </w:p>
          <w:p>
            <w:pPr>
              <w:spacing w:after="0" w:before="0"/>
            </w:pPr>
            <w:r>
              <w:rPr>
                <w:rFonts w:ascii="Courier New" w:hAnsi="Courier New" w:cs="Courier New"/>
                <w:b w:val="0"/>
                <w:i w:val="0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hAnsi="Courier New" w:cs="Courier New"/>
                <w:b w:val="0"/>
                <w:i w:val="0"/>
                <w:sz w:val="18"/>
              </w:rPr>
              <w:t>})();</w:t>
            </w:r>
          </w:p>
          <w:p>
            <w:pPr>
              <w:spacing w:after="60" w:before="0"/>
            </w:pPr>
          </w:p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Create, Write and Delete ACLs use roles bb2, bb3 and bb4 with no script.</w:t>
            </w:r>
          </w:p>
          <w:p>
            <w:pPr>
              <w:spacing w:after="20" w:before="80"/>
            </w:pPr>
            <w:r>
              <w:drawing>
                <wp:inline>
                  <wp:extent cx="3886200" cy="98265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9826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rFonts w:ascii="Calibri" w:hAnsi="Calibri"/>
                <w:i/>
                <w:sz w:val="18"/>
              </w:rPr>
              <w:t>Screenshot: ACL Advanced Condition script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W w:type="dxa" w:w="800"/>
          </w:tcPr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>
            <w:tcW w:type="dxa" w:w="1700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type="dxa" w:w="6380"/>
          </w:tcPr>
          <w:p w:rsidR="00000000" w:rsidDel="00000000" w:rsidP="00000000" w:rsidRDefault="00000000" w:rsidRPr="00000000" w14:paraId="00000020">
            <w:pPr>
              <w:spacing w:after="60" w:before="0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No of Visualizations / Graphs - 0 graphs; 3 role-based list views (bb1 user: 2 EEE records; user without role: No records to display; Admin: all 6 records).</w:t>
            </w:r>
          </w:p>
          <w:p>
            <w:pPr>
              <w:spacing w:after="20" w:before="80"/>
            </w:pPr>
            <w:r>
              <w:drawing>
                <wp:inline>
                  <wp:extent cx="3566160" cy="96286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9628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rFonts w:ascii="Calibri" w:hAnsi="Calibri"/>
                <w:i/>
                <w:sz w:val="18"/>
              </w:rPr>
              <w:t>View 1: bb1 user – only the 2 EEE records</w:t>
            </w:r>
          </w:p>
          <w:p>
            <w:pPr>
              <w:spacing w:after="20" w:before="80"/>
            </w:pPr>
            <w:r>
              <w:drawing>
                <wp:inline>
                  <wp:extent cx="3566160" cy="102399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n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10239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rFonts w:ascii="Calibri" w:hAnsi="Calibri"/>
                <w:i/>
                <w:sz w:val="18"/>
              </w:rPr>
              <w:t>View 2: user without role – No records to display</w:t>
            </w:r>
          </w:p>
          <w:p>
            <w:pPr>
              <w:spacing w:after="20" w:before="80"/>
            </w:pPr>
            <w:r>
              <w:drawing>
                <wp:inline>
                  <wp:extent cx="3566160" cy="120230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mi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12023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rFonts w:ascii="Calibri" w:hAnsi="Calibri"/>
                <w:i/>
                <w:sz w:val="18"/>
              </w:rPr>
              <w:t>View 3: Admin – all 6 records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W w:type="dxa" w:w="800"/>
          </w:tcPr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>
            <w:tcW w:type="dxa" w:w="1700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Report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type="dxa" w:w="6380"/>
          </w:tcPr>
          <w:p w:rsidR="00000000" w:rsidDel="00000000" w:rsidP="00000000" w:rsidRDefault="00000000" w:rsidRPr="00000000" w14:paraId="00000023">
            <w:pPr>
              <w:spacing w:after="60" w:before="0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No of Visualizations / Graphs - 0 graphs; 4 verification results (Read: EEE only; Create: New button for bb2; Write: inline edit for bb3; Delete: confirmation and delete for bb4).</w:t>
            </w:r>
          </w:p>
          <w:p>
            <w:pPr>
              <w:spacing w:after="20" w:before="80"/>
            </w:pPr>
            <w:r>
              <w:drawing>
                <wp:inline>
                  <wp:extent cx="3291840" cy="88879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8887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rFonts w:ascii="Calibri" w:hAnsi="Calibri"/>
                <w:i/>
                <w:sz w:val="18"/>
              </w:rPr>
              <w:t>Read verification: bb1 user sees EEE records only</w:t>
            </w:r>
          </w:p>
          <w:p>
            <w:pPr>
              <w:spacing w:after="20" w:before="80"/>
            </w:pPr>
            <w:r>
              <w:drawing>
                <wp:inline>
                  <wp:extent cx="3291840" cy="64661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eat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6466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rFonts w:ascii="Calibri" w:hAnsi="Calibri"/>
                <w:i/>
                <w:sz w:val="18"/>
              </w:rPr>
              <w:t>Create verification: New button available for bb2</w:t>
            </w:r>
          </w:p>
          <w:p>
            <w:pPr>
              <w:spacing w:after="20" w:before="80"/>
            </w:pPr>
            <w:r>
              <w:drawing>
                <wp:inline>
                  <wp:extent cx="3291840" cy="89820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rit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8982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rFonts w:ascii="Calibri" w:hAnsi="Calibri"/>
                <w:i/>
                <w:sz w:val="18"/>
              </w:rPr>
              <w:t>Write verification: inline edit by bb3 (Description updated to "ACL is Executed")</w:t>
            </w:r>
          </w:p>
          <w:p>
            <w:pPr>
              <w:spacing w:after="20" w:before="80"/>
            </w:pPr>
            <w:r>
              <w:drawing>
                <wp:inline>
                  <wp:extent cx="3291840" cy="62780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6278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rFonts w:ascii="Calibri" w:hAnsi="Calibri"/>
                <w:i/>
                <w:sz w:val="18"/>
              </w:rPr>
              <w:t>Delete verification: confirmation dialog and delete for bb4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