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Segoe UI" w:hAnsi="Segoe UI"/>
          <w:b/>
          <w:color w:val="1E40AF"/>
          <w:sz w:val="19"/>
        </w:rPr>
        <w:t>PES UNIVERSITY  |  DEPARTMENT OF COMPUTER SCIENCE &amp; ENGINEERING</w:t>
        <w:br/>
        <w:t>B.TECH IN CSE (2024–2028)  |  SEMESTER-V  |  UE24CS320A – CAPSTONE PROJECT PHASE-1</w:t>
      </w:r>
    </w:p>
    <w:p>
      <w:pPr>
        <w:spacing w:before="80" w:after="40"/>
      </w:pPr>
      <w:r>
        <w:rPr>
          <w:rFonts w:ascii="Segoe UI" w:hAnsi="Segoe UI"/>
          <w:b/>
          <w:color w:val="1B2B50"/>
          <w:sz w:val="44"/>
        </w:rPr>
        <w:t>CLOUD-M7: Tier-Adaptive Forensic Provenance</w:t>
      </w:r>
    </w:p>
    <w:p>
      <w:pPr>
        <w:spacing w:after="240"/>
      </w:pPr>
      <w:r>
        <w:rPr>
          <w:rFonts w:ascii="Segoe UI" w:hAnsi="Segoe UI"/>
          <w:color w:val="475569"/>
          <w:sz w:val="24"/>
        </w:rPr>
        <w:t>Distributed Attack-Path Reconstruction across Edge, Fog, and Cloud Strata</w:t>
        <w:br/>
        <w:t>Comprehensive Technical Specification, Review-1 Deliverables &amp; Future Datasets Architecture</w:t>
      </w:r>
    </w:p>
    <w:tbl>
      <w:tblPr>
        <w:tblW w:type="auto" w:w="0"/>
        <w:jc w:val="center"/>
        <w:tblLayout w:type="fixed"/>
        <w:tblLook w:firstColumn="1" w:firstRow="1" w:lastColumn="0" w:lastRow="0" w:noHBand="0" w:noVBand="1" w:val="04A0"/>
      </w:tblPr>
      <w:tblGrid>
        <w:gridCol w:w="4968"/>
        <w:gridCol w:w="4968"/>
      </w:tblGrid>
      <w:tr>
        <w:tc>
          <w:tcPr>
            <w:tcW w:type="dxa" w:w="3168"/>
            <w:shd w:fill="F8FAFC"/>
            <w:tcMar>
              <w:top w:w="60" w:type="dxa"/>
              <w:bottom w:w="60" w:type="dxa"/>
              <w:left w:w="100" w:type="dxa"/>
              <w:right w:w="100" w:type="dxa"/>
            </w:tcMar>
          </w:tcPr>
          <w:p>
            <w:r>
              <w:rPr>
                <w:rFonts w:ascii="Segoe UI" w:hAnsi="Segoe UI"/>
                <w:b/>
                <w:color w:val="1B2B50"/>
                <w:sz w:val="19"/>
              </w:rPr>
              <w:t>Candidate Name &amp; SRN</w:t>
            </w:r>
          </w:p>
        </w:tc>
        <w:tc>
          <w:tcPr>
            <w:tcW w:type="dxa" w:w="6480"/>
            <w:shd w:fill="FFFFFF"/>
            <w:tcMar>
              <w:top w:w="60" w:type="dxa"/>
              <w:bottom w:w="60" w:type="dxa"/>
              <w:left w:w="100" w:type="dxa"/>
              <w:right w:w="100" w:type="dxa"/>
            </w:tcMar>
          </w:tcPr>
          <w:p>
            <w:r>
              <w:rPr>
                <w:rFonts w:ascii="Segoe UI" w:hAnsi="Segoe UI"/>
                <w:color w:val="1E293B"/>
                <w:sz w:val="19"/>
              </w:rPr>
              <w:t>Dharshini  [PES1UG24CS...]</w:t>
            </w:r>
          </w:p>
        </w:tc>
      </w:tr>
      <w:tr>
        <w:tc>
          <w:tcPr>
            <w:tcW w:type="dxa" w:w="3168"/>
            <w:shd w:fill="F8FAFC"/>
            <w:tcMar>
              <w:top w:w="60" w:type="dxa"/>
              <w:bottom w:w="60" w:type="dxa"/>
              <w:left w:w="100" w:type="dxa"/>
              <w:right w:w="100" w:type="dxa"/>
            </w:tcMar>
          </w:tcPr>
          <w:p>
            <w:r>
              <w:rPr>
                <w:rFonts w:ascii="Segoe UI" w:hAnsi="Segoe UI"/>
                <w:b/>
                <w:color w:val="1B2B50"/>
                <w:sz w:val="19"/>
              </w:rPr>
              <w:t>Course &amp; Project ID</w:t>
            </w:r>
          </w:p>
        </w:tc>
        <w:tc>
          <w:tcPr>
            <w:tcW w:type="dxa" w:w="6480"/>
            <w:shd w:fill="FFFFFF"/>
            <w:tcMar>
              <w:top w:w="60" w:type="dxa"/>
              <w:bottom w:w="60" w:type="dxa"/>
              <w:left w:w="100" w:type="dxa"/>
              <w:right w:w="100" w:type="dxa"/>
            </w:tcMar>
          </w:tcPr>
          <w:p>
            <w:r>
              <w:rPr>
                <w:rFonts w:ascii="Segoe UI" w:hAnsi="Segoe UI"/>
                <w:color w:val="1E293B"/>
                <w:sz w:val="19"/>
              </w:rPr>
              <w:t>UE24CS320A – Capstone Phase-1 (Review-1)  |  Project ID: UE24CS320A-CAP-CLOUD-M7</w:t>
            </w:r>
          </w:p>
        </w:tc>
      </w:tr>
      <w:tr>
        <w:tc>
          <w:tcPr>
            <w:tcW w:type="dxa" w:w="3168"/>
            <w:shd w:fill="F8FAFC"/>
            <w:tcMar>
              <w:top w:w="60" w:type="dxa"/>
              <w:bottom w:w="60" w:type="dxa"/>
              <w:left w:w="100" w:type="dxa"/>
              <w:right w:w="100" w:type="dxa"/>
            </w:tcMar>
          </w:tcPr>
          <w:p>
            <w:r>
              <w:rPr>
                <w:rFonts w:ascii="Segoe UI" w:hAnsi="Segoe UI"/>
                <w:b/>
                <w:color w:val="1B2B50"/>
                <w:sz w:val="19"/>
              </w:rPr>
              <w:t>Academic Mentorship</w:t>
            </w:r>
          </w:p>
        </w:tc>
        <w:tc>
          <w:tcPr>
            <w:tcW w:type="dxa" w:w="6480"/>
            <w:shd w:fill="FFFFFF"/>
            <w:tcMar>
              <w:top w:w="60" w:type="dxa"/>
              <w:bottom w:w="60" w:type="dxa"/>
              <w:left w:w="100" w:type="dxa"/>
              <w:right w:w="100" w:type="dxa"/>
            </w:tcMar>
          </w:tcPr>
          <w:p>
            <w:r>
              <w:rPr>
                <w:rFonts w:ascii="Segoe UI" w:hAnsi="Segoe UI"/>
                <w:color w:val="1E293B"/>
                <w:sz w:val="19"/>
              </w:rPr>
              <w:t>Internal Project Guide / Faculty Mentor, Department of CSE, PES University</w:t>
            </w:r>
          </w:p>
        </w:tc>
      </w:tr>
      <w:tr>
        <w:tc>
          <w:tcPr>
            <w:tcW w:type="dxa" w:w="3168"/>
            <w:shd w:fill="F8FAFC"/>
            <w:tcMar>
              <w:top w:w="60" w:type="dxa"/>
              <w:bottom w:w="60" w:type="dxa"/>
              <w:left w:w="100" w:type="dxa"/>
              <w:right w:w="100" w:type="dxa"/>
            </w:tcMar>
          </w:tcPr>
          <w:p>
            <w:r>
              <w:rPr>
                <w:rFonts w:ascii="Segoe UI" w:hAnsi="Segoe UI"/>
                <w:b/>
                <w:color w:val="1B2B50"/>
                <w:sz w:val="19"/>
              </w:rPr>
              <w:t>Source Code &amp; Tests</w:t>
            </w:r>
          </w:p>
        </w:tc>
        <w:tc>
          <w:tcPr>
            <w:tcW w:type="dxa" w:w="6480"/>
            <w:shd w:fill="FFFFFF"/>
            <w:tcMar>
              <w:top w:w="60" w:type="dxa"/>
              <w:bottom w:w="60" w:type="dxa"/>
              <w:left w:w="100" w:type="dxa"/>
              <w:right w:w="100" w:type="dxa"/>
            </w:tcMar>
          </w:tcPr>
          <w:p>
            <w:r>
              <w:rPr>
                <w:rFonts w:ascii="Segoe UI" w:hAnsi="Segoe UI"/>
                <w:color w:val="1E293B"/>
                <w:sz w:val="19"/>
              </w:rPr>
              <w:t>https://github.com/DharshiniPES/cloud-m7  (13/13 Pytest Suites Passing, 100%)</w:t>
            </w:r>
          </w:p>
        </w:tc>
      </w:tr>
    </w:tbl>
    <w:p>
      <w:pPr>
        <w:spacing w:after="160"/>
      </w:pPr>
    </w:p>
    <w:p>
      <w:pPr>
        <w:pStyle w:val="Heading1"/>
        <w:spacing w:before="280" w:after="80"/>
      </w:pPr>
      <w:r>
        <w:rPr>
          <w:rFonts w:ascii="Segoe UI" w:hAnsi="Segoe UI"/>
          <w:b/>
          <w:color w:val="1B2B50"/>
          <w:sz w:val="32"/>
        </w:rPr>
        <w:t>1. Executive Summary &amp; Problem Formulation</w:t>
      </w:r>
    </w:p>
    <w:p>
      <w:r>
        <w:rPr>
          <w:rFonts w:ascii="Segoe UI" w:hAnsi="Segoe UI"/>
          <w:sz w:val="20"/>
        </w:rPr>
        <w:t>Modern enterprise computing infrastructure has fundamentally evolved from centralized data centers into a three-tier distributed computing hierarchy: (1) resource-constrained Edge devices and sensors, (2) intermediate regional Fog gateways, and (3) centralized Cloud data centers. While this paradigm delivers localized ultra-low-latency processing, it introduces a severe security dilemma: Advanced Persistent Threats (APTs) exploit perimeter edge IoT devices, pivot laterally through regional fog routing tables, and exfiltrate confidential databases in the cloud.</w:t>
      </w:r>
    </w:p>
    <w:p>
      <w:r>
        <w:rPr>
          <w:rFonts w:ascii="Segoe UI" w:hAnsi="Segoe UI"/>
          <w:b/>
          <w:color w:val="1B2B50"/>
          <w:sz w:val="20"/>
        </w:rPr>
        <w:t>The Three Broken Pillars of Multi-Tier Forensics:</w:t>
        <w:br/>
      </w:r>
    </w:p>
    <w:p>
      <w:r>
        <w:rPr>
          <w:rFonts w:ascii="Segoe UI" w:hAnsi="Segoe UI"/>
          <w:sz w:val="19"/>
        </w:rPr>
        <w:t>1. Host EDR Blindness: Conventional endpoint detection tools (Linux auditd, Sysmon, CamFlow) monitor single operating system kernels in isolation. When an adversary transmits a lateral payload over a network socket, the causal provenance chain breaks permanently.</w:t>
        <w:br/>
        <w:t>2. Centralized SIEM Infeasibility: Shipping all raw audit records to a centralized cloud SIEM (Splunk, AWS CloudWatch) saturates constrained edge network uplinks (consuming &gt;500 KB/s per sensor cluster), causes severe detection delays (160ms+ round-trip latency), and leaks unmasked camera/sensor payloads outside device boundaries, violating GDPR and HIPAA regulations.</w:t>
        <w:br/>
        <w:t>3. Heterogeneous Schema Incompatibility: Linux kernel syscalls (clone, execve), Docker socket streams, and Cloud REST API logs use disjoint data structures, preventing automated end-to-end graph traversal without tedious manual analyst guesswork.</w:t>
      </w:r>
    </w:p>
    <w:p>
      <w:pPr>
        <w:pStyle w:val="Heading1"/>
        <w:spacing w:before="280" w:after="80"/>
      </w:pPr>
      <w:r>
        <w:rPr>
          <w:rFonts w:ascii="Segoe UI" w:hAnsi="Segoe UI"/>
          <w:b/>
          <w:color w:val="1B2B50"/>
          <w:sz w:val="32"/>
        </w:rPr>
        <w:t>2. System Architecture &amp; Mathematical Formalization</w:t>
      </w:r>
    </w:p>
    <w:p>
      <w:pPr>
        <w:pStyle w:val="Heading2"/>
        <w:spacing w:before="200" w:after="60"/>
      </w:pPr>
      <w:r>
        <w:rPr>
          <w:rFonts w:ascii="Segoe UI" w:hAnsi="Segoe UI"/>
          <w:b/>
          <w:color w:val="1E40AF"/>
          <w:sz w:val="26"/>
        </w:rPr>
        <w:t>2.1 Unified Multi-Tier Forensic Event Schema (Equation 1)</w:t>
      </w:r>
    </w:p>
    <w:p>
      <w:r>
        <w:rPr>
          <w:rFonts w:ascii="Consolas" w:hAnsi="Consolas"/>
          <w:b/>
          <w:color w:val="1E40AF"/>
          <w:sz w:val="20"/>
        </w:rPr>
        <w:t>To reconcile heterogeneous multi-tier logs, CLOUD-M7 normalizes every system event into a standardized 7-element mathematical tuple:</w:t>
        <w:br/>
        <w:t>E_i = &lt; UUID_i,  τ_i,  Tier_i,  HostID_i,  Type_i,  P_i,  π_i &gt;</w:t>
        <w:br/>
      </w:r>
    </w:p>
    <w:p>
      <w:r>
        <w:rPr>
          <w:rFonts w:ascii="Segoe UI" w:hAnsi="Segoe UI"/>
          <w:sz w:val="19"/>
        </w:rPr>
        <w:t>• UUID_i: 128-bit cryptographically unique event identifier.</w:t>
        <w:br/>
        <w:t>• τ_i: High-precision UTC timestamp establishing a strict partial ordering over all distributed events.</w:t>
        <w:br/>
        <w:t>• Tier_i ∈ {Edge, Fog, Cloud}: Architectural stratum where the event took place.</w:t>
        <w:br/>
        <w:t>• HostID_i: Originating container, virtual machine, or physical hardware identity.</w:t>
        <w:br/>
        <w:t>• Type_i ∈ {Process, File, Socket, API}: Abstracted event classification.</w:t>
        <w:br/>
        <w:t>• P_i: Structured payload carrying process PID, paths, socket 5-tuples, or API parameters.</w:t>
        <w:br/>
        <w:t>• π_i: Set of causal parent event UUIDs establishing direct dependency edges.</w:t>
        <w:br/>
        <w:br/>
        <w:t>Cryptographic Tamper-Evidence (SHA-256 Non-Repudiation):</w:t>
        <w:br/>
        <w:t>H_i = SHA256( UUID_i || τ_i || Tier_i || HostID_i || Type_i || P_i || π_i )</w:t>
        <w:br/>
        <w:t>Guarantees that an adversary gaining root privileges on an edge device cannot alter historical audit records without invalidating the cryptographic digest.</w:t>
      </w:r>
    </w:p>
    <w:p>
      <w:pPr>
        <w:pStyle w:val="Heading2"/>
        <w:spacing w:before="200" w:after="60"/>
      </w:pPr>
      <w:r>
        <w:rPr>
          <w:rFonts w:ascii="Segoe UI" w:hAnsi="Segoe UI"/>
          <w:b/>
          <w:color w:val="1E40AF"/>
          <w:sz w:val="26"/>
        </w:rPr>
        <w:t>2.2 Cross-Tier Network Flow Stitching (E_network)</w:t>
      </w:r>
    </w:p>
    <w:p>
      <w:r>
        <w:rPr>
          <w:rFonts w:ascii="Segoe UI" w:hAnsi="Segoe UI"/>
          <w:sz w:val="19"/>
        </w:rPr>
        <w:t>A directed dependency edge (u -&gt; v) ∈ E_network is established between an outbound socket event u at tier T_1 and an inbound socket event v at tier T_2 if and only if:</w:t>
        <w:br/>
        <w:t>1. Network 5-Tuple Complementarity: IP_src(u) == IP_src(v) ∧ IP_dst(u) == IP_dst(v) ∧ Port_src(u) == Port_src(v) ∧ Port_dst(u) == Port_dst(v) ∧ Proto(u) == Proto(v)</w:t>
        <w:br/>
        <w:t>2. Causal Temporal Validity: 0 &lt;= τ(v) - τ(u) &lt;= Δt_window (Strict forward causality within the propagation window).</w:t>
        <w:br/>
        <w:t>Global Causal Graph Synthesis: G_global = G_edge ∪ G_fog ∪ G_cloud ∪ E_network</w:t>
      </w:r>
    </w:p>
    <w:p>
      <w:pPr>
        <w:pStyle w:val="Heading2"/>
        <w:spacing w:before="200" w:after="60"/>
      </w:pPr>
      <w:r>
        <w:rPr>
          <w:rFonts w:ascii="Segoe UI" w:hAnsi="Segoe UI"/>
          <w:b/>
          <w:color w:val="1E40AF"/>
          <w:sz w:val="26"/>
        </w:rPr>
        <w:t>2.3 Tier-Adaptive Task Placement Optimization (Equation 2)</w:t>
      </w:r>
    </w:p>
    <w:p>
      <w:r>
        <w:rPr>
          <w:rFonts w:ascii="Consolas" w:hAnsi="Consolas"/>
          <w:b/>
          <w:color w:val="1E40AF"/>
          <w:sz w:val="20"/>
        </w:rPr>
        <w:t>min_x  J(x) = α · Lat(x) + β · BW(x) + γ · Priv(x) + δ · Cost(x)    subject to: C_edge(x) &lt;= C_max</w:t>
        <w:br/>
        <w:t>Where x = {EventCapture, PrivacyFilter, GraphReduction, CrossTierFusion, CausalAnalytics, LongTermStorage} ∈ {Edge, Fog, Cloud}.</w:t>
      </w:r>
    </w:p>
    <w:p>
      <w:pPr>
        <w:pStyle w:val="Heading3"/>
        <w:spacing w:before="160" w:after="40"/>
      </w:pPr>
      <w:r>
        <w:rPr>
          <w:rFonts w:ascii="Segoe UI" w:hAnsi="Segoe UI"/>
          <w:b/>
          <w:color w:val="0F172A"/>
          <w:sz w:val="22"/>
        </w:rPr>
        <w:t>Optimization Benchmark vs Centralized Baseline:</w:t>
      </w:r>
    </w:p>
    <w:tbl>
      <w:tblPr>
        <w:tblW w:type="auto" w:w="0"/>
        <w:jc w:val="center"/>
        <w:tblLook w:firstColumn="1" w:firstRow="1" w:lastColumn="0" w:lastRow="0" w:noHBand="0" w:noVBand="1" w:val="04A0"/>
      </w:tblPr>
      <w:tblGrid>
        <w:gridCol w:w="2484"/>
        <w:gridCol w:w="2484"/>
        <w:gridCol w:w="2484"/>
        <w:gridCol w:w="2484"/>
      </w:tblGrid>
      <w:tr>
        <w:tc>
          <w:tcPr>
            <w:tcW w:type="dxa" w:w="2484"/>
            <w:shd w:fill="1B2B50"/>
            <w:tcMar>
              <w:top w:w="80" w:type="dxa"/>
              <w:bottom w:w="80" w:type="dxa"/>
              <w:left w:w="100" w:type="dxa"/>
              <w:right w:w="100" w:type="dxa"/>
            </w:tcMar>
          </w:tcPr>
          <w:p>
            <w:r>
              <w:rPr>
                <w:rFonts w:ascii="Segoe UI" w:hAnsi="Segoe UI"/>
                <w:b/>
                <w:color w:val="FFFFFF"/>
                <w:sz w:val="19"/>
              </w:rPr>
              <w:t>Metric</w:t>
            </w:r>
          </w:p>
        </w:tc>
        <w:tc>
          <w:tcPr>
            <w:tcW w:type="dxa" w:w="2484"/>
            <w:shd w:fill="1B2B50"/>
            <w:tcMar>
              <w:top w:w="80" w:type="dxa"/>
              <w:bottom w:w="80" w:type="dxa"/>
              <w:left w:w="100" w:type="dxa"/>
              <w:right w:w="100" w:type="dxa"/>
            </w:tcMar>
          </w:tcPr>
          <w:p>
            <w:r>
              <w:rPr>
                <w:rFonts w:ascii="Segoe UI" w:hAnsi="Segoe UI"/>
                <w:b/>
                <w:color w:val="FFFFFF"/>
                <w:sz w:val="19"/>
              </w:rPr>
              <w:t>Centralized Cloud Baseline</w:t>
            </w:r>
          </w:p>
        </w:tc>
        <w:tc>
          <w:tcPr>
            <w:tcW w:type="dxa" w:w="2484"/>
            <w:shd w:fill="1B2B50"/>
            <w:tcMar>
              <w:top w:w="80" w:type="dxa"/>
              <w:bottom w:w="80" w:type="dxa"/>
              <w:left w:w="100" w:type="dxa"/>
              <w:right w:w="100" w:type="dxa"/>
            </w:tcMar>
          </w:tcPr>
          <w:p>
            <w:r>
              <w:rPr>
                <w:rFonts w:ascii="Segoe UI" w:hAnsi="Segoe UI"/>
                <w:b/>
                <w:color w:val="FFFFFF"/>
                <w:sz w:val="19"/>
              </w:rPr>
              <w:t>CLOUD-M7 (Optimal Placement)</w:t>
            </w:r>
          </w:p>
        </w:tc>
        <w:tc>
          <w:tcPr>
            <w:tcW w:type="dxa" w:w="2484"/>
            <w:shd w:fill="1B2B50"/>
            <w:tcMar>
              <w:top w:w="80" w:type="dxa"/>
              <w:bottom w:w="80" w:type="dxa"/>
              <w:left w:w="100" w:type="dxa"/>
              <w:right w:w="100" w:type="dxa"/>
            </w:tcMar>
          </w:tcPr>
          <w:p>
            <w:r>
              <w:rPr>
                <w:rFonts w:ascii="Segoe UI" w:hAnsi="Segoe UI"/>
                <w:b/>
                <w:color w:val="FFFFFF"/>
                <w:sz w:val="19"/>
              </w:rPr>
              <w:t>Performance Improvement</w:t>
            </w:r>
          </w:p>
        </w:tc>
      </w:tr>
      <w:tr>
        <w:tc>
          <w:tcPr>
            <w:tcW w:type="dxa" w:w="2484"/>
            <w:shd w:fill="F1F5F9"/>
            <w:tcMar>
              <w:top w:w="60" w:type="dxa"/>
              <w:bottom w:w="60" w:type="dxa"/>
              <w:left w:w="100" w:type="dxa"/>
              <w:right w:w="100" w:type="dxa"/>
            </w:tcMar>
          </w:tcPr>
          <w:p>
            <w:r>
              <w:rPr>
                <w:rFonts w:ascii="Segoe UI" w:hAnsi="Segoe UI"/>
                <w:sz w:val="18"/>
              </w:rPr>
              <w:t>Network Bandwidth (Uplink)</w:t>
            </w:r>
          </w:p>
        </w:tc>
        <w:tc>
          <w:tcPr>
            <w:tcW w:type="dxa" w:w="2484"/>
            <w:shd w:fill="F1F5F9"/>
            <w:tcMar>
              <w:top w:w="60" w:type="dxa"/>
              <w:bottom w:w="60" w:type="dxa"/>
              <w:left w:w="100" w:type="dxa"/>
              <w:right w:w="100" w:type="dxa"/>
            </w:tcMar>
          </w:tcPr>
          <w:p>
            <w:r>
              <w:rPr>
                <w:rFonts w:ascii="Segoe UI" w:hAnsi="Segoe UI"/>
                <w:sz w:val="18"/>
              </w:rPr>
              <w:t>500.0 KB/s</w:t>
            </w:r>
          </w:p>
        </w:tc>
        <w:tc>
          <w:tcPr>
            <w:tcW w:type="dxa" w:w="2484"/>
            <w:shd w:fill="F1F5F9"/>
            <w:tcMar>
              <w:top w:w="60" w:type="dxa"/>
              <w:bottom w:w="60" w:type="dxa"/>
              <w:left w:w="100" w:type="dxa"/>
              <w:right w:w="100" w:type="dxa"/>
            </w:tcMar>
          </w:tcPr>
          <w:p>
            <w:r>
              <w:rPr>
                <w:rFonts w:ascii="Segoe UI" w:hAnsi="Segoe UI"/>
                <w:sz w:val="18"/>
              </w:rPr>
              <w:t>50.0 KB/s</w:t>
            </w:r>
          </w:p>
        </w:tc>
        <w:tc>
          <w:tcPr>
            <w:tcW w:type="dxa" w:w="2484"/>
            <w:shd w:fill="F1F5F9"/>
            <w:tcMar>
              <w:top w:w="60" w:type="dxa"/>
              <w:bottom w:w="60" w:type="dxa"/>
              <w:left w:w="100" w:type="dxa"/>
              <w:right w:w="100" w:type="dxa"/>
            </w:tcMar>
          </w:tcPr>
          <w:p>
            <w:r>
              <w:rPr>
                <w:rFonts w:ascii="Segoe UI" w:hAnsi="Segoe UI"/>
                <w:b/>
                <w:color w:val="059669"/>
                <w:sz w:val="18"/>
              </w:rPr>
              <w:t>90.0% Reduction (10x Savings)</w:t>
            </w:r>
          </w:p>
        </w:tc>
      </w:tr>
      <w:tr>
        <w:tc>
          <w:tcPr>
            <w:tcW w:type="dxa" w:w="2484"/>
            <w:shd w:fill="FFFFFF"/>
            <w:tcMar>
              <w:top w:w="60" w:type="dxa"/>
              <w:bottom w:w="60" w:type="dxa"/>
              <w:left w:w="100" w:type="dxa"/>
              <w:right w:w="100" w:type="dxa"/>
            </w:tcMar>
          </w:tcPr>
          <w:p>
            <w:r>
              <w:rPr>
                <w:rFonts w:ascii="Segoe UI" w:hAnsi="Segoe UI"/>
                <w:sz w:val="18"/>
              </w:rPr>
              <w:t>Processing Latency</w:t>
            </w:r>
          </w:p>
        </w:tc>
        <w:tc>
          <w:tcPr>
            <w:tcW w:type="dxa" w:w="2484"/>
            <w:shd w:fill="FFFFFF"/>
            <w:tcMar>
              <w:top w:w="60" w:type="dxa"/>
              <w:bottom w:w="60" w:type="dxa"/>
              <w:left w:w="100" w:type="dxa"/>
              <w:right w:w="100" w:type="dxa"/>
            </w:tcMar>
          </w:tcPr>
          <w:p>
            <w:r>
              <w:rPr>
                <w:rFonts w:ascii="Segoe UI" w:hAnsi="Segoe UI"/>
                <w:sz w:val="18"/>
              </w:rPr>
              <w:t>160.0 ms</w:t>
            </w:r>
          </w:p>
        </w:tc>
        <w:tc>
          <w:tcPr>
            <w:tcW w:type="dxa" w:w="2484"/>
            <w:shd w:fill="FFFFFF"/>
            <w:tcMar>
              <w:top w:w="60" w:type="dxa"/>
              <w:bottom w:w="60" w:type="dxa"/>
              <w:left w:w="100" w:type="dxa"/>
              <w:right w:w="100" w:type="dxa"/>
            </w:tcMar>
          </w:tcPr>
          <w:p>
            <w:r>
              <w:rPr>
                <w:rFonts w:ascii="Segoe UI" w:hAnsi="Segoe UI"/>
                <w:sz w:val="18"/>
              </w:rPr>
              <w:t>20.0 ms</w:t>
            </w:r>
          </w:p>
        </w:tc>
        <w:tc>
          <w:tcPr>
            <w:tcW w:type="dxa" w:w="2484"/>
            <w:shd w:fill="FFFFFF"/>
            <w:tcMar>
              <w:top w:w="60" w:type="dxa"/>
              <w:bottom w:w="60" w:type="dxa"/>
              <w:left w:w="100" w:type="dxa"/>
              <w:right w:w="100" w:type="dxa"/>
            </w:tcMar>
          </w:tcPr>
          <w:p>
            <w:r>
              <w:rPr>
                <w:rFonts w:ascii="Segoe UI" w:hAnsi="Segoe UI"/>
                <w:b/>
                <w:color w:val="059669"/>
                <w:sz w:val="18"/>
              </w:rPr>
              <w:t>87.5% Latency Reduction</w:t>
            </w:r>
          </w:p>
        </w:tc>
      </w:tr>
      <w:tr>
        <w:tc>
          <w:tcPr>
            <w:tcW w:type="dxa" w:w="2484"/>
            <w:shd w:fill="F1F5F9"/>
            <w:tcMar>
              <w:top w:w="60" w:type="dxa"/>
              <w:bottom w:w="60" w:type="dxa"/>
              <w:left w:w="100" w:type="dxa"/>
              <w:right w:w="100" w:type="dxa"/>
            </w:tcMar>
          </w:tcPr>
          <w:p>
            <w:r>
              <w:rPr>
                <w:rFonts w:ascii="Segoe UI" w:hAnsi="Segoe UI"/>
                <w:sz w:val="18"/>
              </w:rPr>
              <w:t>Privacy Exposure Penalty</w:t>
            </w:r>
          </w:p>
        </w:tc>
        <w:tc>
          <w:tcPr>
            <w:tcW w:type="dxa" w:w="2484"/>
            <w:shd w:fill="F1F5F9"/>
            <w:tcMar>
              <w:top w:w="60" w:type="dxa"/>
              <w:bottom w:w="60" w:type="dxa"/>
              <w:left w:w="100" w:type="dxa"/>
              <w:right w:w="100" w:type="dxa"/>
            </w:tcMar>
          </w:tcPr>
          <w:p>
            <w:r>
              <w:rPr>
                <w:rFonts w:ascii="Segoe UI" w:hAnsi="Segoe UI"/>
                <w:sz w:val="18"/>
              </w:rPr>
              <w:t>120.0 points</w:t>
            </w:r>
          </w:p>
        </w:tc>
        <w:tc>
          <w:tcPr>
            <w:tcW w:type="dxa" w:w="2484"/>
            <w:shd w:fill="F1F5F9"/>
            <w:tcMar>
              <w:top w:w="60" w:type="dxa"/>
              <w:bottom w:w="60" w:type="dxa"/>
              <w:left w:w="100" w:type="dxa"/>
              <w:right w:w="100" w:type="dxa"/>
            </w:tcMar>
          </w:tcPr>
          <w:p>
            <w:r>
              <w:rPr>
                <w:rFonts w:ascii="Segoe UI" w:hAnsi="Segoe UI"/>
                <w:sz w:val="18"/>
              </w:rPr>
              <w:t>5.0 points</w:t>
            </w:r>
          </w:p>
        </w:tc>
        <w:tc>
          <w:tcPr>
            <w:tcW w:type="dxa" w:w="2484"/>
            <w:shd w:fill="F1F5F9"/>
            <w:tcMar>
              <w:top w:w="60" w:type="dxa"/>
              <w:bottom w:w="60" w:type="dxa"/>
              <w:left w:w="100" w:type="dxa"/>
              <w:right w:w="100" w:type="dxa"/>
            </w:tcMar>
          </w:tcPr>
          <w:p>
            <w:r>
              <w:rPr>
                <w:rFonts w:ascii="Segoe UI" w:hAnsi="Segoe UI"/>
                <w:b/>
                <w:color w:val="059669"/>
                <w:sz w:val="18"/>
              </w:rPr>
              <w:t>95.8% Exposure Mitigation</w:t>
            </w:r>
          </w:p>
        </w:tc>
      </w:tr>
      <w:tr>
        <w:tc>
          <w:tcPr>
            <w:tcW w:type="dxa" w:w="2484"/>
            <w:shd w:fill="FFFFFF"/>
            <w:tcMar>
              <w:top w:w="60" w:type="dxa"/>
              <w:bottom w:w="60" w:type="dxa"/>
              <w:left w:w="100" w:type="dxa"/>
              <w:right w:w="100" w:type="dxa"/>
            </w:tcMar>
          </w:tcPr>
          <w:p>
            <w:r>
              <w:rPr>
                <w:rFonts w:ascii="Segoe UI" w:hAnsi="Segoe UI"/>
                <w:sz w:val="18"/>
              </w:rPr>
              <w:t>Edge CPU Utilization</w:t>
            </w:r>
          </w:p>
        </w:tc>
        <w:tc>
          <w:tcPr>
            <w:tcW w:type="dxa" w:w="2484"/>
            <w:shd w:fill="FFFFFF"/>
            <w:tcMar>
              <w:top w:w="60" w:type="dxa"/>
              <w:bottom w:w="60" w:type="dxa"/>
              <w:left w:w="100" w:type="dxa"/>
              <w:right w:w="100" w:type="dxa"/>
            </w:tcMar>
          </w:tcPr>
          <w:p>
            <w:r>
              <w:rPr>
                <w:rFonts w:ascii="Segoe UI" w:hAnsi="Segoe UI"/>
                <w:sz w:val="18"/>
              </w:rPr>
              <w:t>150.0 mcores</w:t>
            </w:r>
          </w:p>
        </w:tc>
        <w:tc>
          <w:tcPr>
            <w:tcW w:type="dxa" w:w="2484"/>
            <w:shd w:fill="FFFFFF"/>
            <w:tcMar>
              <w:top w:w="60" w:type="dxa"/>
              <w:bottom w:w="60" w:type="dxa"/>
              <w:left w:w="100" w:type="dxa"/>
              <w:right w:w="100" w:type="dxa"/>
            </w:tcMar>
          </w:tcPr>
          <w:p>
            <w:r>
              <w:rPr>
                <w:rFonts w:ascii="Segoe UI" w:hAnsi="Segoe UI"/>
                <w:sz w:val="18"/>
              </w:rPr>
              <w:t>620.0 mcores</w:t>
            </w:r>
          </w:p>
        </w:tc>
        <w:tc>
          <w:tcPr>
            <w:tcW w:type="dxa" w:w="2484"/>
            <w:shd w:fill="FFFFFF"/>
            <w:tcMar>
              <w:top w:w="60" w:type="dxa"/>
              <w:bottom w:w="60" w:type="dxa"/>
              <w:left w:w="100" w:type="dxa"/>
              <w:right w:w="100" w:type="dxa"/>
            </w:tcMar>
          </w:tcPr>
          <w:p>
            <w:r>
              <w:rPr>
                <w:rFonts w:ascii="Segoe UI" w:hAnsi="Segoe UI"/>
                <w:b/>
                <w:color w:val="059669"/>
                <w:sz w:val="18"/>
              </w:rPr>
              <w:t>Feasible (&lt; 800 mcores limit)</w:t>
            </w:r>
          </w:p>
        </w:tc>
      </w:tr>
    </w:tbl>
    <w:p>
      <w:pPr>
        <w:spacing w:after="160"/>
      </w:pPr>
    </w:p>
    <w:p>
      <w:pPr>
        <w:pStyle w:val="Heading1"/>
        <w:spacing w:before="280" w:after="80"/>
      </w:pPr>
      <w:r>
        <w:rPr>
          <w:rFonts w:ascii="Segoe UI" w:hAnsi="Segoe UI"/>
          <w:b/>
          <w:color w:val="1B2B50"/>
          <w:sz w:val="32"/>
        </w:rPr>
        <w:t>3. Core Research Novelty Contributions</w:t>
      </w:r>
    </w:p>
    <w:p>
      <w:pPr>
        <w:pStyle w:val="Heading2"/>
        <w:spacing w:before="200" w:after="60"/>
      </w:pPr>
      <w:r>
        <w:rPr>
          <w:rFonts w:ascii="Segoe UI" w:hAnsi="Segoe UI"/>
          <w:b/>
          <w:color w:val="1E40AF"/>
          <w:sz w:val="26"/>
        </w:rPr>
        <w:t>3.1 Novelty 1: Hyperparameter-Tuned Iterative Multi-Root Causal Discovery</w:t>
      </w:r>
    </w:p>
    <w:p>
      <w:r>
        <w:rPr>
          <w:rFonts w:ascii="Segoe UI" w:hAnsi="Segoe UI"/>
          <w:sz w:val="19"/>
        </w:rPr>
        <w:t>The Fundamental Flaw in Prior Systems:</w:t>
        <w:br/>
        <w:t>Standard provenance graph engines (SPADE, CamQuery, BackTracker) execute a single-pass backward search (BFS/DFS) that terminates immediately upon locating the first root event with in-degree = 0. In complex APTs, adversaries routinely establish multiple concurrent entry vectors (e.g. probing a sensor, flashing actuator firmware, and harvesting cloud tokens). Single-pass traversal leaves stealthy secondary entry points completely undetected.</w:t>
        <w:br/>
        <w:br/>
        <w:t>Our Mathematical Iterative Formulation:</w:t>
        <w:br/>
        <w:t>ΔI_k = Impact(R_k) · e^(-λ · k) &gt;= ε</w:t>
        <w:br/>
        <w:br/>
        <w:t>• Hyperparameters:</w:t>
        <w:br/>
        <w:t xml:space="preserve">   - K_max = 5: Traversal iteration ceiling bounding worst-case graph search complexity.</w:t>
        <w:br/>
        <w:t xml:space="preserve">   - ε = 1.0: Diminishing return threshold (stops traversal when marginal impact is negligible).</w:t>
        <w:br/>
        <w:t xml:space="preserve">   - λ = 0.1: Attenuation decay factor dampening ancestral overlap.</w:t>
        <w:br/>
        <w:br/>
        <w:t>Empirical Results across Iterations:</w:t>
        <w:br/>
        <w:t>• Iteration 1 (ΔI_1 = 102.30): Vector 1 on edge-sensor-01 (/usr/bin/iot_agent exploit, 14 hops to cloud).</w:t>
        <w:br/>
        <w:t>• Iteration 2 (ΔI_2 = 10.24): Vector 2 on edge-sensor-02 (/usr/sbin/fw_updater command injection, 11 hops to cloud).</w:t>
        <w:br/>
        <w:t>• Iteration 3 (ΔI_3 = 3.77): Vector 3 on fog-gateway-01 (scraped cloud_service_account.json token, 7 hops to cloud).</w:t>
        <w:br/>
        <w:t>• Iteration 4: Marginal impact drops below ε; the loop cleanly converges.</w:t>
      </w:r>
    </w:p>
    <w:p>
      <w:pPr>
        <w:pStyle w:val="Heading2"/>
        <w:spacing w:before="200" w:after="60"/>
      </w:pPr>
      <w:r>
        <w:rPr>
          <w:rFonts w:ascii="Segoe UI" w:hAnsi="Segoe UI"/>
          <w:b/>
          <w:color w:val="1E40AF"/>
          <w:sz w:val="26"/>
        </w:rPr>
        <w:t>3.2 Novelty 2: Interconnected Multi-Sensor Graph &amp; Articulation Choke-Point Analysis</w:t>
      </w:r>
    </w:p>
    <w:p>
      <w:r>
        <w:rPr>
          <w:rFonts w:ascii="Segoe UI" w:hAnsi="Segoe UI"/>
          <w:sz w:val="19"/>
        </w:rPr>
        <w:t>Multi-Sensor Attack Convergence:</w:t>
        <w:br/>
        <w:t>In smart cyber-physical systems, adversaries probe multiple sensors simultaneously, which converge toward sensitive upstream cloud databases.</w:t>
        <w:br/>
        <w:br/>
        <w:t>Graph Articulation Cut-Vertex Theory:</w:t>
        <w:br/>
        <w:t>An articulation cut-point is a bottleneck vertex whose removal partitions edge sensor sources S from the target cloud asset t. We formalize the Containment Efficiency Metric:</w:t>
        <w:br/>
        <w:t>E_cut(v) = |{p ∈ P_multi | v ∈ p}| / |P_multi|</w:t>
        <w:br/>
        <w:br/>
        <w:t>Empirical Breakthrough:</w:t>
        <w:br/>
        <w:t>• Identified Choke Point: fog-gateway-01:socket_connect</w:t>
        <w:br/>
        <w:t>• Containment Efficiency: E_cut = 1.0 (100.0% Containment)</w:t>
        <w:br/>
        <w:t>• Articulation Cut Verification: TRUE (severs 3 out of 3 attack paths)</w:t>
        <w:br/>
        <w:br/>
        <w:t>Operational Value for Incident Response:</w:t>
        <w:br/>
        <w:t>Instead of attempting to patch dozens of remote edge sensors distributed across a physical factory during an active breach, incident responders quarantine JUST ONE choke point on the Fog gateway to sever 100% of attack paths before they touch cloud crown jewels.</w:t>
      </w:r>
    </w:p>
    <w:p>
      <w:pPr>
        <w:pStyle w:val="Heading1"/>
        <w:spacing w:before="280" w:after="80"/>
      </w:pPr>
      <w:r>
        <w:rPr>
          <w:rFonts w:ascii="Segoe UI" w:hAnsi="Segoe UI"/>
          <w:b/>
          <w:color w:val="1B2B50"/>
          <w:sz w:val="32"/>
        </w:rPr>
        <w:t>4. Background Study: Comprehensive Analysis of 5 Seminal Research Papers</w:t>
      </w:r>
    </w:p>
    <w:p>
      <w:r>
        <w:rPr>
          <w:rFonts w:ascii="Segoe UI" w:hAnsi="Segoe UI"/>
          <w:sz w:val="19"/>
        </w:rPr>
        <w:t>Our research is grounded in the foundational provenance literature, extending whole-system provenance into distributed multi-tier environments:</w:t>
      </w:r>
    </w:p>
    <w:tbl>
      <w:tblPr>
        <w:tblW w:type="auto" w:w="0"/>
        <w:jc w:val="center"/>
        <w:tblLook w:firstColumn="1" w:firstRow="1" w:lastColumn="0" w:lastRow="0" w:noHBand="0" w:noVBand="1" w:val="04A0"/>
      </w:tblPr>
      <w:tblGrid>
        <w:gridCol w:w="2484"/>
        <w:gridCol w:w="2484"/>
        <w:gridCol w:w="2484"/>
        <w:gridCol w:w="2484"/>
      </w:tblGrid>
      <w:tr>
        <w:tc>
          <w:tcPr>
            <w:tcW w:type="dxa" w:w="2484"/>
            <w:shd w:fill="1B2B50"/>
            <w:tcMar>
              <w:top w:w="80" w:type="dxa"/>
              <w:bottom w:w="80" w:type="dxa"/>
              <w:left w:w="100" w:type="dxa"/>
              <w:right w:w="100" w:type="dxa"/>
            </w:tcMar>
          </w:tcPr>
          <w:p>
            <w:r>
              <w:rPr>
                <w:rFonts w:ascii="Segoe UI" w:hAnsi="Segoe UI"/>
                <w:b/>
                <w:color w:val="FFFFFF"/>
                <w:sz w:val="19"/>
              </w:rPr>
              <w:t>Paper &amp; Venue</w:t>
            </w:r>
          </w:p>
        </w:tc>
        <w:tc>
          <w:tcPr>
            <w:tcW w:type="dxa" w:w="2484"/>
            <w:shd w:fill="1B2B50"/>
            <w:tcMar>
              <w:top w:w="80" w:type="dxa"/>
              <w:bottom w:w="80" w:type="dxa"/>
              <w:left w:w="100" w:type="dxa"/>
              <w:right w:w="100" w:type="dxa"/>
            </w:tcMar>
          </w:tcPr>
          <w:p>
            <w:r>
              <w:rPr>
                <w:rFonts w:ascii="Segoe UI" w:hAnsi="Segoe UI"/>
                <w:b/>
                <w:color w:val="FFFFFF"/>
                <w:sz w:val="19"/>
              </w:rPr>
              <w:t>Core Focus &amp; Contribution</w:t>
            </w:r>
          </w:p>
        </w:tc>
        <w:tc>
          <w:tcPr>
            <w:tcW w:type="dxa" w:w="2484"/>
            <w:shd w:fill="1B2B50"/>
            <w:tcMar>
              <w:top w:w="80" w:type="dxa"/>
              <w:bottom w:w="80" w:type="dxa"/>
              <w:left w:w="100" w:type="dxa"/>
              <w:right w:w="100" w:type="dxa"/>
            </w:tcMar>
          </w:tcPr>
          <w:p>
            <w:r>
              <w:rPr>
                <w:rFonts w:ascii="Segoe UI" w:hAnsi="Segoe UI"/>
                <w:b/>
                <w:color w:val="FFFFFF"/>
                <w:sz w:val="19"/>
              </w:rPr>
              <w:t>Architectural Limitation</w:t>
            </w:r>
          </w:p>
        </w:tc>
        <w:tc>
          <w:tcPr>
            <w:tcW w:type="dxa" w:w="2484"/>
            <w:shd w:fill="1B2B50"/>
            <w:tcMar>
              <w:top w:w="80" w:type="dxa"/>
              <w:bottom w:w="80" w:type="dxa"/>
              <w:left w:w="100" w:type="dxa"/>
              <w:right w:w="100" w:type="dxa"/>
            </w:tcMar>
          </w:tcPr>
          <w:p>
            <w:r>
              <w:rPr>
                <w:rFonts w:ascii="Segoe UI" w:hAnsi="Segoe UI"/>
                <w:b/>
                <w:color w:val="FFFFFF"/>
                <w:sz w:val="19"/>
              </w:rPr>
              <w:t>CLOUD-M7 Advancement</w:t>
            </w:r>
          </w:p>
        </w:tc>
      </w:tr>
      <w:tr>
        <w:tc>
          <w:tcPr>
            <w:tcW w:type="dxa" w:w="2484"/>
            <w:shd w:fill="F1F5F9"/>
            <w:tcMar>
              <w:top w:w="60" w:type="dxa"/>
              <w:bottom w:w="60" w:type="dxa"/>
              <w:left w:w="100" w:type="dxa"/>
              <w:right w:w="100" w:type="dxa"/>
            </w:tcMar>
          </w:tcPr>
          <w:p>
            <w:r>
              <w:rPr>
                <w:rFonts w:ascii="Segoe UI" w:hAnsi="Segoe UI"/>
                <w:sz w:val="17"/>
              </w:rPr>
              <w:t>1. CamFlow / CamQuery</w:t>
              <w:br/>
              <w:t>(Pasquier et al., USENIX ATC 2018)</w:t>
            </w:r>
          </w:p>
        </w:tc>
        <w:tc>
          <w:tcPr>
            <w:tcW w:type="dxa" w:w="2484"/>
            <w:shd w:fill="F1F5F9"/>
            <w:tcMar>
              <w:top w:w="60" w:type="dxa"/>
              <w:bottom w:w="60" w:type="dxa"/>
              <w:left w:w="100" w:type="dxa"/>
              <w:right w:w="100" w:type="dxa"/>
            </w:tcMar>
          </w:tcPr>
          <w:p>
            <w:r>
              <w:rPr>
                <w:rFonts w:ascii="Segoe UI" w:hAnsi="Segoe UI"/>
                <w:sz w:val="17"/>
              </w:rPr>
              <w:t>Whole-system OS provenance capture via Linux Security Modules (LSM) &amp; graph queries.</w:t>
            </w:r>
          </w:p>
        </w:tc>
        <w:tc>
          <w:tcPr>
            <w:tcW w:type="dxa" w:w="2484"/>
            <w:shd w:fill="F1F5F9"/>
            <w:tcMar>
              <w:top w:w="60" w:type="dxa"/>
              <w:bottom w:w="60" w:type="dxa"/>
              <w:left w:w="100" w:type="dxa"/>
              <w:right w:w="100" w:type="dxa"/>
            </w:tcMar>
          </w:tcPr>
          <w:p>
            <w:r>
              <w:rPr>
                <w:rFonts w:ascii="Segoe UI" w:hAnsi="Segoe UI"/>
                <w:sz w:val="17"/>
              </w:rPr>
              <w:t>Confined to a single OS kernel; completely blind to cross-network sockets and multi-tier boundaries.</w:t>
            </w:r>
          </w:p>
        </w:tc>
        <w:tc>
          <w:tcPr>
            <w:tcW w:type="dxa" w:w="2484"/>
            <w:shd w:fill="F1F5F9"/>
            <w:tcMar>
              <w:top w:w="60" w:type="dxa"/>
              <w:bottom w:w="60" w:type="dxa"/>
              <w:left w:w="100" w:type="dxa"/>
              <w:right w:w="100" w:type="dxa"/>
            </w:tcMar>
          </w:tcPr>
          <w:p>
            <w:r>
              <w:rPr>
                <w:rFonts w:ascii="Segoe UI" w:hAnsi="Segoe UI"/>
                <w:b/>
                <w:color w:val="059669"/>
                <w:sz w:val="17"/>
              </w:rPr>
              <w:t>Synthesizes cross-tier edges (E_network) via unified tuple E_i and network 5-tuple correlation.</w:t>
            </w:r>
          </w:p>
        </w:tc>
      </w:tr>
      <w:tr>
        <w:tc>
          <w:tcPr>
            <w:tcW w:type="dxa" w:w="2484"/>
            <w:shd w:fill="FFFFFF"/>
            <w:tcMar>
              <w:top w:w="60" w:type="dxa"/>
              <w:bottom w:w="60" w:type="dxa"/>
              <w:left w:w="100" w:type="dxa"/>
              <w:right w:w="100" w:type="dxa"/>
            </w:tcMar>
          </w:tcPr>
          <w:p>
            <w:r>
              <w:rPr>
                <w:rFonts w:ascii="Segoe UI" w:hAnsi="Segoe UI"/>
                <w:sz w:val="17"/>
              </w:rPr>
              <w:t>2. SPADE</w:t>
              <w:br/>
              <w:t>(Bates et al., USENIX Security 2015)</w:t>
            </w:r>
          </w:p>
        </w:tc>
        <w:tc>
          <w:tcPr>
            <w:tcW w:type="dxa" w:w="2484"/>
            <w:shd w:fill="FFFFFF"/>
            <w:tcMar>
              <w:top w:w="60" w:type="dxa"/>
              <w:bottom w:w="60" w:type="dxa"/>
              <w:left w:w="100" w:type="dxa"/>
              <w:right w:w="100" w:type="dxa"/>
            </w:tcMar>
          </w:tcPr>
          <w:p>
            <w:r>
              <w:rPr>
                <w:rFonts w:ascii="Segoe UI" w:hAnsi="Segoe UI"/>
                <w:sz w:val="17"/>
              </w:rPr>
              <w:t>Extensible distributed provenance collection and query engine for Linux auditd.</w:t>
            </w:r>
          </w:p>
        </w:tc>
        <w:tc>
          <w:tcPr>
            <w:tcW w:type="dxa" w:w="2484"/>
            <w:shd w:fill="FFFFFF"/>
            <w:tcMar>
              <w:top w:w="60" w:type="dxa"/>
              <w:bottom w:w="60" w:type="dxa"/>
              <w:left w:w="100" w:type="dxa"/>
              <w:right w:w="100" w:type="dxa"/>
            </w:tcMar>
          </w:tcPr>
          <w:p>
            <w:r>
              <w:rPr>
                <w:rFonts w:ascii="Segoe UI" w:hAnsi="Segoe UI"/>
                <w:sz w:val="17"/>
              </w:rPr>
              <w:t>Forwards all raw audit logs to central storage, causing severe edge uplink bandwidth saturation.</w:t>
            </w:r>
          </w:p>
        </w:tc>
        <w:tc>
          <w:tcPr>
            <w:tcW w:type="dxa" w:w="2484"/>
            <w:shd w:fill="FFFFFF"/>
            <w:tcMar>
              <w:top w:w="60" w:type="dxa"/>
              <w:bottom w:w="60" w:type="dxa"/>
              <w:left w:w="100" w:type="dxa"/>
              <w:right w:w="100" w:type="dxa"/>
            </w:tcMar>
          </w:tcPr>
          <w:p>
            <w:r>
              <w:rPr>
                <w:rFonts w:ascii="Segoe UI" w:hAnsi="Segoe UI"/>
                <w:b/>
                <w:color w:val="059669"/>
                <w:sz w:val="17"/>
              </w:rPr>
              <w:t>Constrained task placement optimization (min J(x)) achieving 90.0% bandwidth reduction.</w:t>
            </w:r>
          </w:p>
        </w:tc>
      </w:tr>
      <w:tr>
        <w:tc>
          <w:tcPr>
            <w:tcW w:type="dxa" w:w="2484"/>
            <w:shd w:fill="F1F5F9"/>
            <w:tcMar>
              <w:top w:w="60" w:type="dxa"/>
              <w:bottom w:w="60" w:type="dxa"/>
              <w:left w:w="100" w:type="dxa"/>
              <w:right w:w="100" w:type="dxa"/>
            </w:tcMar>
          </w:tcPr>
          <w:p>
            <w:r>
              <w:rPr>
                <w:rFonts w:ascii="Segoe UI" w:hAnsi="Segoe UI"/>
                <w:sz w:val="17"/>
              </w:rPr>
              <w:t>3. Prov-IoT</w:t>
              <w:br/>
              <w:t>(Wang et al., IEEE IoT-J 2020)</w:t>
            </w:r>
          </w:p>
        </w:tc>
        <w:tc>
          <w:tcPr>
            <w:tcW w:type="dxa" w:w="2484"/>
            <w:shd w:fill="F1F5F9"/>
            <w:tcMar>
              <w:top w:w="60" w:type="dxa"/>
              <w:bottom w:w="60" w:type="dxa"/>
              <w:left w:w="100" w:type="dxa"/>
              <w:right w:w="100" w:type="dxa"/>
            </w:tcMar>
          </w:tcPr>
          <w:p>
            <w:r>
              <w:rPr>
                <w:rFonts w:ascii="Segoe UI" w:hAnsi="Segoe UI"/>
                <w:sz w:val="17"/>
              </w:rPr>
              <w:t>Provenance tracking framework customized for smart home IoT devices.</w:t>
            </w:r>
          </w:p>
        </w:tc>
        <w:tc>
          <w:tcPr>
            <w:tcW w:type="dxa" w:w="2484"/>
            <w:shd w:fill="F1F5F9"/>
            <w:tcMar>
              <w:top w:w="60" w:type="dxa"/>
              <w:bottom w:w="60" w:type="dxa"/>
              <w:left w:w="100" w:type="dxa"/>
              <w:right w:w="100" w:type="dxa"/>
            </w:tcMar>
          </w:tcPr>
          <w:p>
            <w:r>
              <w:rPr>
                <w:rFonts w:ascii="Segoe UI" w:hAnsi="Segoe UI"/>
                <w:sz w:val="17"/>
              </w:rPr>
              <w:t>Restricted to simple smart-home trigger rules; cannot scale to enterprise hybrid clouds.</w:t>
            </w:r>
          </w:p>
        </w:tc>
        <w:tc>
          <w:tcPr>
            <w:tcW w:type="dxa" w:w="2484"/>
            <w:shd w:fill="F1F5F9"/>
            <w:tcMar>
              <w:top w:w="60" w:type="dxa"/>
              <w:bottom w:w="60" w:type="dxa"/>
              <w:left w:w="100" w:type="dxa"/>
              <w:right w:w="100" w:type="dxa"/>
            </w:tcMar>
          </w:tcPr>
          <w:p>
            <w:r>
              <w:rPr>
                <w:rFonts w:ascii="Segoe UI" w:hAnsi="Segoe UI"/>
                <w:b/>
                <w:color w:val="059669"/>
                <w:sz w:val="17"/>
              </w:rPr>
              <w:t>Unified multi-tier schema scaling from edge microcontrollers to enterprise cloud databases.</w:t>
            </w:r>
          </w:p>
        </w:tc>
      </w:tr>
      <w:tr>
        <w:tc>
          <w:tcPr>
            <w:tcW w:type="dxa" w:w="2484"/>
            <w:shd w:fill="FFFFFF"/>
            <w:tcMar>
              <w:top w:w="60" w:type="dxa"/>
              <w:bottom w:w="60" w:type="dxa"/>
              <w:left w:w="100" w:type="dxa"/>
              <w:right w:w="100" w:type="dxa"/>
            </w:tcMar>
          </w:tcPr>
          <w:p>
            <w:r>
              <w:rPr>
                <w:rFonts w:ascii="Segoe UI" w:hAnsi="Segoe UI"/>
                <w:sz w:val="17"/>
              </w:rPr>
              <w:t>4. HOLMES</w:t>
              <w:br/>
              <w:t>(Milajerdi et al., IEEE S&amp;P 2019)</w:t>
            </w:r>
          </w:p>
        </w:tc>
        <w:tc>
          <w:tcPr>
            <w:tcW w:type="dxa" w:w="2484"/>
            <w:shd w:fill="FFFFFF"/>
            <w:tcMar>
              <w:top w:w="60" w:type="dxa"/>
              <w:bottom w:w="60" w:type="dxa"/>
              <w:left w:w="100" w:type="dxa"/>
              <w:right w:w="100" w:type="dxa"/>
            </w:tcMar>
          </w:tcPr>
          <w:p>
            <w:r>
              <w:rPr>
                <w:rFonts w:ascii="Segoe UI" w:hAnsi="Segoe UI"/>
                <w:sz w:val="17"/>
              </w:rPr>
              <w:t>Real-time APT detection by correlating suspicious information flows to MITRE ATT&amp;CK.</w:t>
            </w:r>
          </w:p>
        </w:tc>
        <w:tc>
          <w:tcPr>
            <w:tcW w:type="dxa" w:w="2484"/>
            <w:shd w:fill="FFFFFF"/>
            <w:tcMar>
              <w:top w:w="60" w:type="dxa"/>
              <w:bottom w:w="60" w:type="dxa"/>
              <w:left w:w="100" w:type="dxa"/>
              <w:right w:w="100" w:type="dxa"/>
            </w:tcMar>
          </w:tcPr>
          <w:p>
            <w:r>
              <w:rPr>
                <w:rFonts w:ascii="Segoe UI" w:hAnsi="Segoe UI"/>
                <w:sz w:val="17"/>
              </w:rPr>
              <w:t>Single-pass kill chain traversal terminates at first alert, missing stealthy secondary roots.</w:t>
            </w:r>
          </w:p>
        </w:tc>
        <w:tc>
          <w:tcPr>
            <w:tcW w:type="dxa" w:w="2484"/>
            <w:shd w:fill="FFFFFF"/>
            <w:tcMar>
              <w:top w:w="60" w:type="dxa"/>
              <w:bottom w:w="60" w:type="dxa"/>
              <w:left w:w="100" w:type="dxa"/>
              <w:right w:w="100" w:type="dxa"/>
            </w:tcMar>
          </w:tcPr>
          <w:p>
            <w:r>
              <w:rPr>
                <w:rFonts w:ascii="Segoe UI" w:hAnsi="Segoe UI"/>
                <w:b/>
                <w:color w:val="059669"/>
                <w:sz w:val="17"/>
              </w:rPr>
              <w:t>Hyperparameter-tuned iterative multi-root discovery (ΔI_k &gt;= ε) finding all co-occurring vectors.</w:t>
            </w:r>
          </w:p>
        </w:tc>
      </w:tr>
      <w:tr>
        <w:tc>
          <w:tcPr>
            <w:tcW w:type="dxa" w:w="2484"/>
            <w:shd w:fill="F1F5F9"/>
            <w:tcMar>
              <w:top w:w="60" w:type="dxa"/>
              <w:bottom w:w="60" w:type="dxa"/>
              <w:left w:w="100" w:type="dxa"/>
              <w:right w:w="100" w:type="dxa"/>
            </w:tcMar>
          </w:tcPr>
          <w:p>
            <w:r>
              <w:rPr>
                <w:rFonts w:ascii="Segoe UI" w:hAnsi="Segoe UI"/>
                <w:sz w:val="17"/>
              </w:rPr>
              <w:t>5. BackTracker</w:t>
              <w:br/>
              <w:t>(King &amp; Chen, ACM SOSP 2003)</w:t>
            </w:r>
          </w:p>
        </w:tc>
        <w:tc>
          <w:tcPr>
            <w:tcW w:type="dxa" w:w="2484"/>
            <w:shd w:fill="F1F5F9"/>
            <w:tcMar>
              <w:top w:w="60" w:type="dxa"/>
              <w:bottom w:w="60" w:type="dxa"/>
              <w:left w:w="100" w:type="dxa"/>
              <w:right w:w="100" w:type="dxa"/>
            </w:tcMar>
          </w:tcPr>
          <w:p>
            <w:r>
              <w:rPr>
                <w:rFonts w:ascii="Segoe UI" w:hAnsi="Segoe UI"/>
                <w:sz w:val="17"/>
              </w:rPr>
              <w:t>Foundational backward causal dependency graph analysis from detection point to root cause.</w:t>
            </w:r>
          </w:p>
        </w:tc>
        <w:tc>
          <w:tcPr>
            <w:tcW w:type="dxa" w:w="2484"/>
            <w:shd w:fill="F1F5F9"/>
            <w:tcMar>
              <w:top w:w="60" w:type="dxa"/>
              <w:bottom w:w="60" w:type="dxa"/>
              <w:left w:w="100" w:type="dxa"/>
              <w:right w:w="100" w:type="dxa"/>
            </w:tcMar>
          </w:tcPr>
          <w:p>
            <w:r>
              <w:rPr>
                <w:rFonts w:ascii="Segoe UI" w:hAnsi="Segoe UI"/>
                <w:sz w:val="17"/>
              </w:rPr>
              <w:t>Single-host scope, prone to dependency explosion, and provides no choke-point containment analysis.</w:t>
            </w:r>
          </w:p>
        </w:tc>
        <w:tc>
          <w:tcPr>
            <w:tcW w:type="dxa" w:w="2484"/>
            <w:shd w:fill="F1F5F9"/>
            <w:tcMar>
              <w:top w:w="60" w:type="dxa"/>
              <w:bottom w:w="60" w:type="dxa"/>
              <w:left w:w="100" w:type="dxa"/>
              <w:right w:w="100" w:type="dxa"/>
            </w:tcMar>
          </w:tcPr>
          <w:p>
            <w:r>
              <w:rPr>
                <w:rFonts w:ascii="Segoe UI" w:hAnsi="Segoe UI"/>
                <w:b/>
                <w:color w:val="059669"/>
                <w:sz w:val="17"/>
              </w:rPr>
              <w:t>Multi-sensor convergent graph analysis with graph articulation cut-vertices (100% containment).</w:t>
            </w:r>
          </w:p>
        </w:tc>
      </w:tr>
    </w:tbl>
    <w:p>
      <w:pPr>
        <w:spacing w:after="160"/>
      </w:pPr>
    </w:p>
    <w:p>
      <w:pPr>
        <w:pStyle w:val="Heading1"/>
        <w:spacing w:before="280" w:after="80"/>
      </w:pPr>
      <w:r>
        <w:rPr>
          <w:rFonts w:ascii="Segoe UI" w:hAnsi="Segoe UI"/>
          <w:b/>
          <w:color w:val="1B2B50"/>
          <w:sz w:val="32"/>
        </w:rPr>
        <w:t>5. Reconstructed Attack Timeline &amp; Visual Graph Artifacts</w:t>
      </w:r>
    </w:p>
    <w:p>
      <w:r>
        <w:rPr>
          <w:rFonts w:ascii="Segoe UI" w:hAnsi="Segoe UI"/>
          <w:sz w:val="19"/>
        </w:rPr>
        <w:t>Our multi-tier simulation testbed generated 70 provenance events (40 benign background noise events + 30 attack events across 3 vectors). The causal engine achieves an 80.0% noise pruning ratio, isolating the exact 14-hop causal chain:</w:t>
        <w:br/>
        <w:br/>
        <w:t>• Edge Tier (edge-sensor-01): Steps 1-5</w:t>
        <w:br/>
        <w:t xml:space="preserve">   Step 01: [Process] exec /usr/bin/iot_agent (memory corruption exploit triggered)</w:t>
        <w:br/>
        <w:t xml:space="preserve">   Step 02: [Process] fork /bin/sh (elevated root shell spawned)</w:t>
        <w:br/>
        <w:t xml:space="preserve">   Step 03: [File] write /tmp/.pivot_beacon.sh (dropped lateral staging script)</w:t>
        <w:br/>
        <w:t xml:space="preserve">   Step 04: [File] read /etc/iot/fog_gateway_token.key (exfiltrated gateway token)</w:t>
        <w:br/>
        <w:t xml:space="preserve">   Step 05: [Socket] connect to 10.0.1.1:8080 (lateral socket initiated)</w:t>
        <w:br/>
        <w:br/>
        <w:t>• Fog Tier (fog-gateway-01): Steps 6-9</w:t>
        <w:br/>
        <w:t xml:space="preserve">   Step 06: [Socket] accept session on port 8080 (cross-tier correlation E_network Edge-&gt;Fog)</w:t>
        <w:br/>
        <w:t xml:space="preserve">   Step 07: [Process] exec /usr/bin/python3 scrape_creds (unauthorized script executed)</w:t>
        <w:br/>
        <w:t xml:space="preserve">   Step 08: [File] write /etc/cron.d/stealth_persist (cron persistence installed)</w:t>
        <w:br/>
        <w:t xml:space="preserve">   Step 09: [Socket] connect to 172.16.0.10:443 (outbound HTTPS socket; ★ 100% CHOKE POINT ★)</w:t>
        <w:br/>
        <w:br/>
        <w:t>• Cloud Tier (cloud-api-prod &amp; cloud-db-cluster): Steps 10-14</w:t>
        <w:br/>
        <w:t xml:space="preserve">   Step 10: [Socket] accept ingress on port 443 (cross-tier correlation E_network Fog-&gt;Cloud)</w:t>
        <w:br/>
        <w:t xml:space="preserve">   Step 11: [API] login POST /v1/admin/export_customer_data (authenticated via stolen token)</w:t>
        <w:br/>
        <w:t xml:space="preserve">   Step 12: [API] query SELECT * FROM enterprise_customer_records (sensitive DB queried)</w:t>
        <w:br/>
        <w:t xml:space="preserve">   Step 13: [File] write /tmp/exfiltrated_records_dump.tar.gz (50,000 records archived)</w:t>
        <w:br/>
        <w:t xml:space="preserve">   Step 14: [Socket] connect to external C2 198.51.100.77:443 (exfiltrated to adversary)</w:t>
      </w:r>
    </w:p>
    <w:p>
      <w:pPr>
        <w:pStyle w:val="Heading3"/>
        <w:spacing w:before="160" w:after="40"/>
      </w:pPr>
      <w:r>
        <w:rPr>
          <w:rFonts w:ascii="Segoe UI" w:hAnsi="Segoe UI"/>
          <w:b/>
          <w:color w:val="0F172A"/>
          <w:sz w:val="22"/>
        </w:rPr>
        <w:t>Figure 1: Reconstructed Cross-Tier Forensic Graph</w:t>
      </w:r>
    </w:p>
    <w:p>
      <w:r>
        <w:drawing>
          <wp:inline xmlns:a="http://schemas.openxmlformats.org/drawingml/2006/main" xmlns:pic="http://schemas.openxmlformats.org/drawingml/2006/picture">
            <wp:extent cx="5486400" cy="3071004"/>
            <wp:docPr id="1" name="Picture 1"/>
            <wp:cNvGraphicFramePr>
              <a:graphicFrameLocks noChangeAspect="1"/>
            </wp:cNvGraphicFramePr>
            <a:graphic>
              <a:graphicData uri="http://schemas.openxmlformats.org/drawingml/2006/picture">
                <pic:pic>
                  <pic:nvPicPr>
                    <pic:cNvPr id="0" name="attack_path_reconstruction.png"/>
                    <pic:cNvPicPr/>
                  </pic:nvPicPr>
                  <pic:blipFill>
                    <a:blip r:embed="rId9"/>
                    <a:stretch>
                      <a:fillRect/>
                    </a:stretch>
                  </pic:blipFill>
                  <pic:spPr>
                    <a:xfrm>
                      <a:off x="0" y="0"/>
                      <a:ext cx="5486400" cy="3071004"/>
                    </a:xfrm>
                    <a:prstGeom prst="rect"/>
                  </pic:spPr>
                </pic:pic>
              </a:graphicData>
            </a:graphic>
          </wp:inline>
        </w:drawing>
      </w:r>
    </w:p>
    <w:p>
      <w:r>
        <w:rPr>
          <w:i/>
          <w:sz w:val="17"/>
        </w:rPr>
        <w:t>Figure 1: Cross-Tier 14-hop causal attack reconstruction across Edge (Green), Fog (Orange), and Cloud (Purple) with 80% background noise pruned away.</w:t>
      </w:r>
    </w:p>
    <w:p>
      <w:pPr>
        <w:pStyle w:val="Heading3"/>
        <w:spacing w:before="160" w:after="40"/>
      </w:pPr>
      <w:r>
        <w:rPr>
          <w:rFonts w:ascii="Segoe UI" w:hAnsi="Segoe UI"/>
          <w:b/>
          <w:color w:val="0F172A"/>
          <w:sz w:val="22"/>
        </w:rPr>
        <w:t>Figure 2: Multi-Sensor Convergent Choke-Point Graph</w:t>
      </w:r>
    </w:p>
    <w:p>
      <w:r>
        <w:drawing>
          <wp:inline xmlns:a="http://schemas.openxmlformats.org/drawingml/2006/main" xmlns:pic="http://schemas.openxmlformats.org/drawingml/2006/picture">
            <wp:extent cx="5486400" cy="3034378"/>
            <wp:docPr id="2" name="Picture 2"/>
            <wp:cNvGraphicFramePr>
              <a:graphicFrameLocks noChangeAspect="1"/>
            </wp:cNvGraphicFramePr>
            <a:graphic>
              <a:graphicData uri="http://schemas.openxmlformats.org/drawingml/2006/picture">
                <pic:pic>
                  <pic:nvPicPr>
                    <pic:cNvPr id="0" name="interconnected_attack_paths.png"/>
                    <pic:cNvPicPr/>
                  </pic:nvPicPr>
                  <pic:blipFill>
                    <a:blip r:embed="rId10"/>
                    <a:stretch>
                      <a:fillRect/>
                    </a:stretch>
                  </pic:blipFill>
                  <pic:spPr>
                    <a:xfrm>
                      <a:off x="0" y="0"/>
                      <a:ext cx="5486400" cy="3034378"/>
                    </a:xfrm>
                    <a:prstGeom prst="rect"/>
                  </pic:spPr>
                </pic:pic>
              </a:graphicData>
            </a:graphic>
          </wp:inline>
        </w:drawing>
      </w:r>
    </w:p>
    <w:p>
      <w:r>
        <w:rPr>
          <w:i/>
          <w:sz w:val="17"/>
        </w:rPr>
        <w:t>Figure 2: Interconnected multi-sensor paths converging from Edge devices to Cloud. Bright gold nodes identify articulation cut choke-points providing 100% containment efficiency.</w:t>
      </w:r>
    </w:p>
    <w:p>
      <w:pPr>
        <w:pStyle w:val="Heading1"/>
        <w:spacing w:before="280" w:after="80"/>
      </w:pPr>
      <w:r>
        <w:rPr>
          <w:rFonts w:ascii="Segoe UI" w:hAnsi="Segoe UI"/>
          <w:b/>
          <w:color w:val="1B2B50"/>
          <w:sz w:val="32"/>
        </w:rPr>
        <w:t>6. Detailed Blueprint for Real-World Datasets in Future Review Plans</w:t>
      </w:r>
    </w:p>
    <w:p>
      <w:r>
        <w:rPr>
          <w:rFonts w:ascii="Segoe UI" w:hAnsi="Segoe UI"/>
          <w:sz w:val="20"/>
        </w:rPr>
        <w:t>A critical question frequently asked by capstone evaluation committees is: 'How does your framework transition from synthetic ground-truth simulation to large-scale real-world cyber benchmark datasets?' For Review 1 (Phase-I Semester 5), controlled ground truth was mathematically necessary to verify 100% path recall and 0% false positive stitching. For subsequent reviews, CLOUD-M7 has an explicit architectural ingestion plan incorporating four premier benchmark datasets:</w:t>
      </w:r>
    </w:p>
    <w:p>
      <w:pPr>
        <w:pStyle w:val="Heading2"/>
        <w:spacing w:before="200" w:after="60"/>
      </w:pPr>
      <w:r>
        <w:rPr>
          <w:rFonts w:ascii="Segoe UI" w:hAnsi="Segoe UI"/>
          <w:b/>
          <w:color w:val="1E40AF"/>
          <w:sz w:val="26"/>
        </w:rPr>
        <w:t>6.1 DARPA OpTC (Operational Transparent Computing)</w:t>
      </w:r>
    </w:p>
    <w:p>
      <w:r>
        <w:rPr>
          <w:rFonts w:ascii="Segoe UI" w:hAnsi="Segoe UI"/>
          <w:sz w:val="19"/>
        </w:rPr>
        <w:t>• Background &amp; Scope:</w:t>
        <w:br/>
        <w:t xml:space="preserve">   DARPA OpTC is an enterprise-scale security dataset containing over 500 GB of host-based audit logs collected from    hundreds of Windows and Linux endpoints over a continuous multi-week evaluation. It features sophisticated red-team    cyberattack campaigns (lateral movement, PowerShell staging, privilege escalation, credential dumping, and exfiltration).</w:t>
        <w:br/>
        <w:br/>
        <w:t>• Data Representation:</w:t>
        <w:br/>
        <w:t xml:space="preserve">   Logs are structured as JSON/Avro events conforming to the Common Event Format (CEF) and CAR (Cyber Analytics Repository) models.    Events include Process creation/termination, File system read/write, Socket connections, and Windows Registry alterations.</w:t>
        <w:br/>
        <w:br/>
        <w:t>• Integration into CLOUD-M7 (Phase-I Review 2):</w:t>
        <w:br/>
        <w:t xml:space="preserve">   We will build an automated ingestion adapter (cloud_m7.adapters.optc) that parses OpTC records into our tuple E_i:</w:t>
        <w:br/>
        <w:t xml:space="preserve">   - OpTC PROCESS_CREATE -&gt; E_i [Type=Process, Action=exec, Payload={pid, ppid, cmd}]</w:t>
        <w:br/>
        <w:t xml:space="preserve">   - OpTC FILE_WRITE -&gt; E_i [Type=File, Action=write, Payload={path, fd}]</w:t>
        <w:br/>
        <w:t xml:space="preserve">   - OpTC NETWORK_FLOW -&gt; E_i [Type=Socket, Action=connect/accept, Payload=5-tuple]</w:t>
        <w:br/>
        <w:t xml:space="preserve">   OpTC logs will populate the Cloud and Enterprise Tier workloads, providing real-world APT red-team ground truth.</w:t>
      </w:r>
    </w:p>
    <w:p>
      <w:pPr>
        <w:pStyle w:val="Heading2"/>
        <w:spacing w:before="200" w:after="60"/>
      </w:pPr>
      <w:r>
        <w:rPr>
          <w:rFonts w:ascii="Segoe UI" w:hAnsi="Segoe UI"/>
          <w:b/>
          <w:color w:val="1E40AF"/>
          <w:sz w:val="26"/>
        </w:rPr>
        <w:t>6.2 DARPA TC (Transparent Computing — Cadets, THEIA, TRACE)</w:t>
      </w:r>
    </w:p>
    <w:p>
      <w:r>
        <w:rPr>
          <w:rFonts w:ascii="Segoe UI" w:hAnsi="Segoe UI"/>
          <w:sz w:val="19"/>
        </w:rPr>
        <w:t>• Background &amp; Scope:</w:t>
        <w:br/>
        <w:t xml:space="preserve">   The DARPA Transparent Computing program generated high-fidelity operating system provenance datasets across Linux, FreeBSD,    and Android hosts. It features benchmark research teams: Cadets (FreeBSD DTrace/Audit), THEIA (Linux low-overhead syscalls),    and TRACE. Attacks include Bovia drive-by downloads, Firefox backdoors, Shellshock lateral pivots, and SSH password sprays.</w:t>
        <w:br/>
        <w:br/>
        <w:t>• Provenance Graph Nature:</w:t>
        <w:br/>
        <w:t xml:space="preserve">   Unlike flat log files, DARPA TC is natively modeled as a provenance graph conforming to the CDM (Common Data Model) format,    making it the gold standard for evaluating causal graph reduction and forward/backward traversal algorithms.</w:t>
        <w:br/>
        <w:br/>
        <w:t>• Integration into CLOUD-M7 (Phase-I Review 2):</w:t>
        <w:br/>
        <w:t xml:space="preserve">   We will map DARPA CDM node and edge schemas directly to NetworkX DiGraphs in CLOUD-M7. We will use DARPA TC to benchmark    our GraphReduction algorithm against CamQuery, proving that our local reduction maintains 100% causal completeness with zero loss of forensic evidence.</w:t>
      </w:r>
    </w:p>
    <w:p>
      <w:pPr>
        <w:pStyle w:val="Heading2"/>
        <w:spacing w:before="200" w:after="60"/>
      </w:pPr>
      <w:r>
        <w:rPr>
          <w:rFonts w:ascii="Segoe UI" w:hAnsi="Segoe UI"/>
          <w:b/>
          <w:color w:val="1E40AF"/>
          <w:sz w:val="26"/>
        </w:rPr>
        <w:t>6.3 TON_IoT (UNSW Canberra Cyber)</w:t>
      </w:r>
    </w:p>
    <w:p>
      <w:r>
        <w:rPr>
          <w:rFonts w:ascii="Segoe UI" w:hAnsi="Segoe UI"/>
          <w:sz w:val="19"/>
        </w:rPr>
        <w:t>• Background &amp; Scope:</w:t>
        <w:br/>
        <w:t xml:space="preserve">   Created by the Cyber Range Lab at UNSW Canberra, TON_IoT is a premier heterogeneous cybersecurity dataset capturing telemetry    from realistic Industrial IoT (IIoT) sensors: temperature, pressure, humidity, motion, light, and smart meters.    It includes telemetry protocols (MQTT, Modbus, HTTP) and real cyberattacks: DoS, DDoS, Ransomware, Backdoors, and Injection.</w:t>
        <w:br/>
        <w:br/>
        <w:t>• Why It Fits the Edge &amp; Fog Tiers:</w:t>
        <w:br/>
        <w:t xml:space="preserve">   Existing datasets (like DARPA OpTC) focus on Windows desktops. TON_IoT provides the authentic IoT sensor readings and    MQTT publisher/broker logs that perfectly model our Edge Tier (edge-sensor-01, 02) and Fog Gateway (fog-gateway-01).</w:t>
        <w:br/>
        <w:br/>
        <w:t>• Integration into CLOUD-M7 (Phase-I Review 2 &amp; Phase-II Review 3):</w:t>
        <w:br/>
        <w:t xml:space="preserve">   TON_IoT sensor telemetry will feed the Edge Tier, demonstrating our in-memory privacy filtering and repetitive loop reduction    on authentic IoT sensor traffic under active cyberattacks.</w:t>
      </w:r>
    </w:p>
    <w:p>
      <w:pPr>
        <w:pStyle w:val="Heading2"/>
        <w:spacing w:before="200" w:after="60"/>
      </w:pPr>
      <w:r>
        <w:rPr>
          <w:rFonts w:ascii="Segoe UI" w:hAnsi="Segoe UI"/>
          <w:b/>
          <w:color w:val="1E40AF"/>
          <w:sz w:val="26"/>
        </w:rPr>
        <w:t>6.4 Aposemat IoT-23 &amp; CIC-IoT2023</w:t>
      </w:r>
    </w:p>
    <w:p>
      <w:r>
        <w:rPr>
          <w:rFonts w:ascii="Segoe UI" w:hAnsi="Segoe UI"/>
          <w:sz w:val="19"/>
        </w:rPr>
        <w:t>• Background &amp; Scope:</w:t>
        <w:br/>
        <w:t xml:space="preserve">   IoT-23 is a dataset of network traffic from real malware infections executed on physical IoT devices (Raspberry Pis),    curated by the Stratosphere Laboratory (Czech Technical University). It contains 20 real IoT malware captures (Mirai, Torii,    Gafgyt, Kenjiro, Hakai) alongside 3 benign captures.</w:t>
        <w:br/>
        <w:br/>
        <w:t>• Synthesis into Multi-Tier Pipeline:</w:t>
        <w:br/>
        <w:t xml:space="preserve">   We will inject real Mirai botnet C2 communication PCAPs into our Fog Gateway socket stream to evaluate choke-point containment    under real IoT malware traffic.</w:t>
      </w:r>
    </w:p>
    <w:p>
      <w:pPr>
        <w:pStyle w:val="Heading2"/>
        <w:spacing w:before="200" w:after="60"/>
      </w:pPr>
      <w:r>
        <w:rPr>
          <w:rFonts w:ascii="Segoe UI" w:hAnsi="Segoe UI"/>
          <w:b/>
          <w:color w:val="1E40AF"/>
          <w:sz w:val="26"/>
        </w:rPr>
        <w:t>6.5 Multi-Tier Hybrid Dataset Synthesis Architecture (Review 2 Execution)</w:t>
      </w:r>
    </w:p>
    <w:p>
      <w:r>
        <w:rPr>
          <w:rFonts w:ascii="Consolas" w:hAnsi="Consolas"/>
          <w:sz w:val="19"/>
        </w:rPr>
        <w:t>How CLOUD-M7 will unify these datasets into an end-to-end multi-tier pipeline:</w:t>
        <w:br/>
        <w:br/>
        <w:t xml:space="preserve">       [EDGE TIER]               [FOG TIER]                   [CLOUD TIER]</w:t>
        <w:br/>
        <w:t xml:space="preserve">   TON_IoT Sensors &amp;          Regional Gateway &amp;           DARPA OpTC &amp; TC</w:t>
        <w:br/>
        <w:t xml:space="preserve">   IoT-23 Malware Pkts   ──►  MQTT/Kafka Broker     ──►   Enterprise Cloud Endpoints</w:t>
        <w:br/>
        <w:t xml:space="preserve">   (Real Sensor Ingress)      (Socket Correlation)        (Database &amp; C2 Exfiltration)</w:t>
        <w:br/>
        <w:br/>
        <w:t>By fusing TON_IoT at the Edge with DARPA OpTC in the Cloud via real socket 5-tuple correlation, CLOUD-M7 will be the first academic framework to evaluate whole-system distributed provenance on authentic multi-tier benchmark data.</w:t>
      </w:r>
    </w:p>
    <w:p>
      <w:pPr>
        <w:pStyle w:val="Heading1"/>
        <w:spacing w:before="280" w:after="80"/>
      </w:pPr>
      <w:r>
        <w:rPr>
          <w:rFonts w:ascii="Segoe UI" w:hAnsi="Segoe UI"/>
          <w:b/>
          <w:color w:val="1B2B50"/>
          <w:sz w:val="32"/>
        </w:rPr>
        <w:t>7. 2-Year Capstone Project Roadmap &amp; Panel Defense Guide</w:t>
      </w:r>
    </w:p>
    <w:tbl>
      <w:tblPr>
        <w:tblW w:type="auto" w:w="0"/>
        <w:jc w:val="center"/>
        <w:tblLook w:firstColumn="1" w:firstRow="1" w:lastColumn="0" w:lastRow="0" w:noHBand="0" w:noVBand="1" w:val="04A0"/>
      </w:tblPr>
      <w:tblGrid>
        <w:gridCol w:w="2484"/>
        <w:gridCol w:w="2484"/>
        <w:gridCol w:w="2484"/>
        <w:gridCol w:w="2484"/>
      </w:tblGrid>
      <w:tr>
        <w:tc>
          <w:tcPr>
            <w:tcW w:type="dxa" w:w="2484"/>
            <w:shd w:fill="1B2B50"/>
            <w:tcMar>
              <w:top w:w="80" w:type="dxa"/>
              <w:bottom w:w="80" w:type="dxa"/>
              <w:left w:w="100" w:type="dxa"/>
              <w:right w:w="100" w:type="dxa"/>
            </w:tcMar>
          </w:tcPr>
          <w:p>
            <w:r>
              <w:rPr>
                <w:rFonts w:ascii="Segoe UI" w:hAnsi="Segoe UI"/>
                <w:b/>
                <w:color w:val="FFFFFF"/>
                <w:sz w:val="19"/>
              </w:rPr>
              <w:t>Phase &amp; Semester</w:t>
            </w:r>
          </w:p>
        </w:tc>
        <w:tc>
          <w:tcPr>
            <w:tcW w:type="dxa" w:w="2484"/>
            <w:shd w:fill="1B2B50"/>
            <w:tcMar>
              <w:top w:w="80" w:type="dxa"/>
              <w:bottom w:w="80" w:type="dxa"/>
              <w:left w:w="100" w:type="dxa"/>
              <w:right w:w="100" w:type="dxa"/>
            </w:tcMar>
          </w:tcPr>
          <w:p>
            <w:r>
              <w:rPr>
                <w:rFonts w:ascii="Segoe UI" w:hAnsi="Segoe UI"/>
                <w:b/>
                <w:color w:val="FFFFFF"/>
                <w:sz w:val="19"/>
              </w:rPr>
              <w:t>Review Stage</w:t>
            </w:r>
          </w:p>
        </w:tc>
        <w:tc>
          <w:tcPr>
            <w:tcW w:type="dxa" w:w="2484"/>
            <w:shd w:fill="1B2B50"/>
            <w:tcMar>
              <w:top w:w="80" w:type="dxa"/>
              <w:bottom w:w="80" w:type="dxa"/>
              <w:left w:w="100" w:type="dxa"/>
              <w:right w:w="100" w:type="dxa"/>
            </w:tcMar>
          </w:tcPr>
          <w:p>
            <w:r>
              <w:rPr>
                <w:rFonts w:ascii="Segoe UI" w:hAnsi="Segoe UI"/>
                <w:b/>
                <w:color w:val="FFFFFF"/>
                <w:sz w:val="19"/>
              </w:rPr>
              <w:t>Core Technical Deliverables</w:t>
            </w:r>
          </w:p>
        </w:tc>
        <w:tc>
          <w:tcPr>
            <w:tcW w:type="dxa" w:w="2484"/>
            <w:shd w:fill="1B2B50"/>
            <w:tcMar>
              <w:top w:w="80" w:type="dxa"/>
              <w:bottom w:w="80" w:type="dxa"/>
              <w:left w:w="100" w:type="dxa"/>
              <w:right w:w="100" w:type="dxa"/>
            </w:tcMar>
          </w:tcPr>
          <w:p>
            <w:r>
              <w:rPr>
                <w:rFonts w:ascii="Segoe UI" w:hAnsi="Segoe UI"/>
                <w:b/>
                <w:color w:val="FFFFFF"/>
                <w:sz w:val="19"/>
              </w:rPr>
              <w:t>Individual Effort</w:t>
            </w:r>
          </w:p>
        </w:tc>
      </w:tr>
      <w:tr>
        <w:tc>
          <w:tcPr>
            <w:tcW w:type="dxa" w:w="2484"/>
            <w:shd w:fill="F1F5F9"/>
            <w:tcMar>
              <w:top w:w="60" w:type="dxa"/>
              <w:bottom w:w="60" w:type="dxa"/>
              <w:left w:w="100" w:type="dxa"/>
              <w:right w:w="100" w:type="dxa"/>
            </w:tcMar>
          </w:tcPr>
          <w:p>
            <w:r>
              <w:rPr>
                <w:rFonts w:ascii="Segoe UI" w:hAnsi="Segoe UI"/>
                <w:sz w:val="18"/>
              </w:rPr>
              <w:t>Phase-I: Sem 5</w:t>
              <w:br/>
              <w:t>(Aug - Oct 2026)</w:t>
            </w:r>
          </w:p>
        </w:tc>
        <w:tc>
          <w:tcPr>
            <w:tcW w:type="dxa" w:w="2484"/>
            <w:shd w:fill="F1F5F9"/>
            <w:tcMar>
              <w:top w:w="60" w:type="dxa"/>
              <w:bottom w:w="60" w:type="dxa"/>
              <w:left w:w="100" w:type="dxa"/>
              <w:right w:w="100" w:type="dxa"/>
            </w:tcMar>
          </w:tcPr>
          <w:p>
            <w:r>
              <w:rPr>
                <w:rFonts w:ascii="Segoe UI" w:hAnsi="Segoe UI"/>
                <w:b/>
                <w:color w:val="059669"/>
                <w:sz w:val="18"/>
              </w:rPr>
              <w:t>Review 1</w:t>
              <w:br/>
              <w:t>[COMPLETED]</w:t>
            </w:r>
          </w:p>
        </w:tc>
        <w:tc>
          <w:tcPr>
            <w:tcW w:type="dxa" w:w="2484"/>
            <w:shd w:fill="F1F5F9"/>
            <w:tcMar>
              <w:top w:w="60" w:type="dxa"/>
              <w:bottom w:w="60" w:type="dxa"/>
              <w:left w:w="100" w:type="dxa"/>
              <w:right w:w="100" w:type="dxa"/>
            </w:tcMar>
          </w:tcPr>
          <w:p>
            <w:r>
              <w:rPr>
                <w:rFonts w:ascii="Segoe UI" w:hAnsi="Segoe UI"/>
                <w:sz w:val="18"/>
              </w:rPr>
              <w:t>Unified Schema E_i, SHA-256 Hashing, Placement Optimization, Iterative Loop &amp; Choke Points, 13 Pytests, GitHub Sync.</w:t>
            </w:r>
          </w:p>
        </w:tc>
        <w:tc>
          <w:tcPr>
            <w:tcW w:type="dxa" w:w="2484"/>
            <w:shd w:fill="F1F5F9"/>
            <w:tcMar>
              <w:top w:w="60" w:type="dxa"/>
              <w:bottom w:w="60" w:type="dxa"/>
              <w:left w:w="100" w:type="dxa"/>
              <w:right w:w="100" w:type="dxa"/>
            </w:tcMar>
          </w:tcPr>
          <w:p>
            <w:r>
              <w:rPr>
                <w:rFonts w:ascii="Segoe UI" w:hAnsi="Segoe UI"/>
                <w:sz w:val="18"/>
              </w:rPr>
              <w:t>Dharshini (100%)</w:t>
              <w:br/>
              <w:t>Architecture &amp; Core Engine</w:t>
            </w:r>
          </w:p>
        </w:tc>
      </w:tr>
      <w:tr>
        <w:tc>
          <w:tcPr>
            <w:tcW w:type="dxa" w:w="2484"/>
            <w:shd w:fill="FFFFFF"/>
            <w:tcMar>
              <w:top w:w="60" w:type="dxa"/>
              <w:bottom w:w="60" w:type="dxa"/>
              <w:left w:w="100" w:type="dxa"/>
              <w:right w:w="100" w:type="dxa"/>
            </w:tcMar>
          </w:tcPr>
          <w:p>
            <w:r>
              <w:rPr>
                <w:rFonts w:ascii="Segoe UI" w:hAnsi="Segoe UI"/>
                <w:sz w:val="18"/>
              </w:rPr>
              <w:t>Phase-I: Sem 6</w:t>
              <w:br/>
              <w:t>(Jan - Apr 2027)</w:t>
            </w:r>
          </w:p>
        </w:tc>
        <w:tc>
          <w:tcPr>
            <w:tcW w:type="dxa" w:w="2484"/>
            <w:shd w:fill="FFFFFF"/>
            <w:tcMar>
              <w:top w:w="60" w:type="dxa"/>
              <w:bottom w:w="60" w:type="dxa"/>
              <w:left w:w="100" w:type="dxa"/>
              <w:right w:w="100" w:type="dxa"/>
            </w:tcMar>
          </w:tcPr>
          <w:p>
            <w:r>
              <w:rPr>
                <w:rFonts w:ascii="Segoe UI" w:hAnsi="Segoe UI"/>
                <w:sz w:val="18"/>
              </w:rPr>
              <w:t>Review 2</w:t>
              <w:br/>
              <w:t>[PLANNED]</w:t>
            </w:r>
          </w:p>
        </w:tc>
        <w:tc>
          <w:tcPr>
            <w:tcW w:type="dxa" w:w="2484"/>
            <w:shd w:fill="FFFFFF"/>
            <w:tcMar>
              <w:top w:w="60" w:type="dxa"/>
              <w:bottom w:w="60" w:type="dxa"/>
              <w:left w:w="100" w:type="dxa"/>
              <w:right w:w="100" w:type="dxa"/>
            </w:tcMar>
          </w:tcPr>
          <w:p>
            <w:r>
              <w:rPr>
                <w:rFonts w:ascii="Segoe UI" w:hAnsi="Segoe UI"/>
                <w:sz w:val="18"/>
              </w:rPr>
              <w:t>Ingestion of DARPA OpTC &amp; TON_IoT datasets, Docker multi-tier testbed, Linux kernel eBPF live syscall probes.</w:t>
            </w:r>
          </w:p>
        </w:tc>
        <w:tc>
          <w:tcPr>
            <w:tcW w:type="dxa" w:w="2484"/>
            <w:shd w:fill="FFFFFF"/>
            <w:tcMar>
              <w:top w:w="60" w:type="dxa"/>
              <w:bottom w:w="60" w:type="dxa"/>
              <w:left w:w="100" w:type="dxa"/>
              <w:right w:w="100" w:type="dxa"/>
            </w:tcMar>
          </w:tcPr>
          <w:p>
            <w:r>
              <w:rPr>
                <w:rFonts w:ascii="Segoe UI" w:hAnsi="Segoe UI"/>
                <w:sz w:val="18"/>
              </w:rPr>
              <w:t>Dharshini (100%)</w:t>
              <w:br/>
              <w:t>eBPF &amp; Ingestion Pipeline</w:t>
            </w:r>
          </w:p>
        </w:tc>
      </w:tr>
      <w:tr>
        <w:tc>
          <w:tcPr>
            <w:tcW w:type="dxa" w:w="2484"/>
            <w:shd w:fill="F1F5F9"/>
            <w:tcMar>
              <w:top w:w="60" w:type="dxa"/>
              <w:bottom w:w="60" w:type="dxa"/>
              <w:left w:w="100" w:type="dxa"/>
              <w:right w:w="100" w:type="dxa"/>
            </w:tcMar>
          </w:tcPr>
          <w:p>
            <w:r>
              <w:rPr>
                <w:rFonts w:ascii="Segoe UI" w:hAnsi="Segoe UI"/>
                <w:sz w:val="18"/>
              </w:rPr>
              <w:t>Phase-II: Sem 7</w:t>
              <w:br/>
              <w:t>(Aug - Nov 2027)</w:t>
            </w:r>
          </w:p>
        </w:tc>
        <w:tc>
          <w:tcPr>
            <w:tcW w:type="dxa" w:w="2484"/>
            <w:shd w:fill="F1F5F9"/>
            <w:tcMar>
              <w:top w:w="60" w:type="dxa"/>
              <w:bottom w:w="60" w:type="dxa"/>
              <w:left w:w="100" w:type="dxa"/>
              <w:right w:w="100" w:type="dxa"/>
            </w:tcMar>
          </w:tcPr>
          <w:p>
            <w:r>
              <w:rPr>
                <w:rFonts w:ascii="Segoe UI" w:hAnsi="Segoe UI"/>
                <w:sz w:val="18"/>
              </w:rPr>
              <w:t>Review 3</w:t>
              <w:br/>
              <w:t>[PLANNED]</w:t>
            </w:r>
          </w:p>
        </w:tc>
        <w:tc>
          <w:tcPr>
            <w:tcW w:type="dxa" w:w="2484"/>
            <w:shd w:fill="F1F5F9"/>
            <w:tcMar>
              <w:top w:w="60" w:type="dxa"/>
              <w:bottom w:w="60" w:type="dxa"/>
              <w:left w:w="100" w:type="dxa"/>
              <w:right w:w="100" w:type="dxa"/>
            </w:tcMar>
          </w:tcPr>
          <w:p>
            <w:r>
              <w:rPr>
                <w:rFonts w:ascii="Segoe UI" w:hAnsi="Segoe UI"/>
                <w:sz w:val="18"/>
              </w:rPr>
              <w:t>Deep Reinforcement Learning (PPO/DQN) placement agent for dynamic adaptation, Graph Neural Networks (GNN) path scorer.</w:t>
            </w:r>
          </w:p>
        </w:tc>
        <w:tc>
          <w:tcPr>
            <w:tcW w:type="dxa" w:w="2484"/>
            <w:shd w:fill="F1F5F9"/>
            <w:tcMar>
              <w:top w:w="60" w:type="dxa"/>
              <w:bottom w:w="60" w:type="dxa"/>
              <w:left w:w="100" w:type="dxa"/>
              <w:right w:w="100" w:type="dxa"/>
            </w:tcMar>
          </w:tcPr>
          <w:p>
            <w:r>
              <w:rPr>
                <w:rFonts w:ascii="Segoe UI" w:hAnsi="Segoe UI"/>
                <w:sz w:val="18"/>
              </w:rPr>
              <w:t>Dharshini (100%)</w:t>
              <w:br/>
              <w:t>RL Agent &amp; ML Pipeline</w:t>
            </w:r>
          </w:p>
        </w:tc>
      </w:tr>
      <w:tr>
        <w:tc>
          <w:tcPr>
            <w:tcW w:type="dxa" w:w="2484"/>
            <w:shd w:fill="FFFFFF"/>
            <w:tcMar>
              <w:top w:w="60" w:type="dxa"/>
              <w:bottom w:w="60" w:type="dxa"/>
              <w:left w:w="100" w:type="dxa"/>
              <w:right w:w="100" w:type="dxa"/>
            </w:tcMar>
          </w:tcPr>
          <w:p>
            <w:r>
              <w:rPr>
                <w:rFonts w:ascii="Segoe UI" w:hAnsi="Segoe UI"/>
                <w:sz w:val="18"/>
              </w:rPr>
              <w:t>Phase-II: Sem 8</w:t>
              <w:br/>
              <w:t>(Jan - May 2028)</w:t>
            </w:r>
          </w:p>
        </w:tc>
        <w:tc>
          <w:tcPr>
            <w:tcW w:type="dxa" w:w="2484"/>
            <w:shd w:fill="FFFFFF"/>
            <w:tcMar>
              <w:top w:w="60" w:type="dxa"/>
              <w:bottom w:w="60" w:type="dxa"/>
              <w:left w:w="100" w:type="dxa"/>
              <w:right w:w="100" w:type="dxa"/>
            </w:tcMar>
          </w:tcPr>
          <w:p>
            <w:r>
              <w:rPr>
                <w:rFonts w:ascii="Segoe UI" w:hAnsi="Segoe UI"/>
                <w:sz w:val="18"/>
              </w:rPr>
              <w:t>Final Defense</w:t>
              <w:br/>
              <w:t>[PLANNED]</w:t>
            </w:r>
          </w:p>
        </w:tc>
        <w:tc>
          <w:tcPr>
            <w:tcW w:type="dxa" w:w="2484"/>
            <w:shd w:fill="FFFFFF"/>
            <w:tcMar>
              <w:top w:w="60" w:type="dxa"/>
              <w:bottom w:w="60" w:type="dxa"/>
              <w:left w:w="100" w:type="dxa"/>
              <w:right w:w="100" w:type="dxa"/>
            </w:tcMar>
          </w:tcPr>
          <w:p>
            <w:r>
              <w:rPr>
                <w:rFonts w:ascii="Segoe UI" w:hAnsi="Segoe UI"/>
                <w:sz w:val="18"/>
              </w:rPr>
              <w:t>Physical hardware deployment (Raspberry Pi 4 + NVIDIA Jetson + AWS), Web SOC Dashboard, IEEE conference paper submission.</w:t>
            </w:r>
          </w:p>
        </w:tc>
        <w:tc>
          <w:tcPr>
            <w:tcW w:type="dxa" w:w="2484"/>
            <w:shd w:fill="FFFFFF"/>
            <w:tcMar>
              <w:top w:w="60" w:type="dxa"/>
              <w:bottom w:w="60" w:type="dxa"/>
              <w:left w:w="100" w:type="dxa"/>
              <w:right w:w="100" w:type="dxa"/>
            </w:tcMar>
          </w:tcPr>
          <w:p>
            <w:r>
              <w:rPr>
                <w:rFonts w:ascii="Segoe UI" w:hAnsi="Segoe UI"/>
                <w:sz w:val="18"/>
              </w:rPr>
              <w:t>Dharshini (100%)</w:t>
              <w:br/>
              <w:t>Hardware &amp; Manuscript</w:t>
            </w:r>
          </w:p>
        </w:tc>
      </w:tr>
    </w:tbl>
    <w:p>
      <w:pPr>
        <w:spacing w:after="20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