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Project Design Phase-II</w:t>
        <w:br/>
        <w:t>Data Flow Diagram &amp; User Stories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30 September 2026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6abc969eb421e718caa5c10d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Implement Client Script &amp; UI Policy (Incident)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4 Marks</w:t>
            </w:r>
          </w:p>
        </w:tc>
      </w:tr>
    </w:tbl>
    <w:p>
      <w:pPr>
        <w:spacing w:after="360"/>
      </w:pPr>
    </w:p>
    <w:p>
      <w:r>
        <w:rPr>
          <w:rFonts w:ascii="Arial" w:hAnsi="Arial"/>
          <w:b/>
          <w:color w:val="003366"/>
          <w:sz w:val="28"/>
        </w:rPr>
        <w:t>Data Flow Diagram (DFD) Description</w:t>
      </w:r>
    </w:p>
    <w:p>
      <w:r>
        <w:rPr>
          <w:rFonts w:ascii="Arial" w:hAnsi="Arial"/>
        </w:rPr>
        <w:t>1. User/Support Agent fills in Incident details on the ServiceNow Form.</w:t>
        <w:br/>
        <w:t>2. Client Script executes dynamically on form load, change, or submit to validate inputs in real-time.</w:t>
        <w:br/>
        <w:t>3. UI Policy dynamically modifies field attributes (Mandatory, Read-Only, Visible) based on Priority and Incident State.</w:t>
        <w:br/>
        <w:t>4. Processed data is submitted to the ServiceNow Incident Data Store.</w:t>
        <w:br/>
        <w:t>5. System sends status updates and notifications to Incident Managers and Assignees.</w:t>
      </w:r>
    </w:p>
    <w:p>
      <w:pPr>
        <w:spacing w:after="360"/>
      </w:pPr>
    </w:p>
    <w:p>
      <w:r>
        <w:rPr>
          <w:rFonts w:ascii="Arial" w:hAnsi="Arial"/>
          <w:b/>
          <w:color w:val="003366"/>
          <w:sz w:val="28"/>
        </w:rPr>
        <w:t>User Stories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User Type</w:t>
            </w:r>
          </w:p>
        </w:tc>
        <w:tc>
          <w:tcPr>
            <w:tcW w:type="dxa" w:w="1337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Functional Requirement (Epic)</w:t>
            </w:r>
          </w:p>
        </w:tc>
        <w:tc>
          <w:tcPr>
            <w:tcW w:type="dxa" w:w="1337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User Story Number</w:t>
            </w:r>
          </w:p>
        </w:tc>
        <w:tc>
          <w:tcPr>
            <w:tcW w:type="dxa" w:w="1337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User Story / Task</w:t>
            </w:r>
          </w:p>
        </w:tc>
        <w:tc>
          <w:tcPr>
            <w:tcW w:type="dxa" w:w="1337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1337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337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Release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IT Support Agent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Field Validation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USN-1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As a support agent, I want the email and caller fields validated on change so that invalid data is caught immediately.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Client script triggers validation error message if format is incorrect.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</w:tr>
      <w:tr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IT Support Agent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Dynamic UI Visibility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USN-2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As a support agent, I want resolution fields hidden until the incident state changes to Resolved.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UI Policy dynamically toggles 'Resolution Notes' visibility and mandatory state.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Incident Manager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Data Integrity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USN-3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As an incident manager, I want priority 1 incidents to strictly require a Impact and Urgency reason.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Form prevents submission without filling out required escalation fields.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</w:tr>
      <w:tr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Administrator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UI Customization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USN-4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As an admin, I want to manage client scripts and UI policies cleanly so that system performance remains fast.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Scripts run efficiently on the client-side without slowing down form render.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337"/>
            <w:shd w:val="clear" w:color="auto" w:fill="F9FAFB"/>
          </w:tcPr>
          <w:p>
            <w:r>
              <w:rPr>
                <w:rFonts w:ascii="Arial" w:hAnsi="Arial"/>
                <w:sz w:val="17"/>
              </w:rPr>
              <w:t>Sprint-2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