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40"/>
        </w:rPr>
        <w:t>Project Development Phase</w:t>
        <w:br/>
        <w:t>Model Performance Test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Date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30 September 2026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Team ID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6abc969eb421e718caa5c10d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Project Name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Implement Client Script &amp; UI Policy (Incident)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Maximum Marks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4 Marks</w:t>
            </w:r>
          </w:p>
        </w:tc>
      </w:tr>
    </w:tbl>
    <w:p>
      <w:pPr>
        <w:spacing w:after="360"/>
      </w:pPr>
    </w:p>
    <w:p>
      <w:r>
        <w:rPr>
          <w:rFonts w:ascii="Arial" w:hAnsi="Arial"/>
          <w:b/>
          <w:color w:val="003366"/>
          <w:sz w:val="28"/>
        </w:rPr>
        <w:t>Model Performance Testing:</w:t>
      </w:r>
    </w:p>
    <w:p>
      <w:r>
        <w:rPr>
          <w:rFonts w:ascii="Arial" w:hAnsi="Arial"/>
        </w:rPr>
        <w:t>Project team shall fill the following information in model performance testing template.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S.No.</w:t>
            </w:r>
          </w:p>
        </w:tc>
        <w:tc>
          <w:tcPr>
            <w:tcW w:type="dxa" w:w="2592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456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Values</w:t>
            </w:r>
          </w:p>
        </w:tc>
        <w:tc>
          <w:tcPr>
            <w:tcW w:type="dxa" w:w="2592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Screenshot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1.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Model Summary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Script &amp; Policy Rule Validation Model / Client Script Performance Evaluator</w:t>
              <w:br/>
              <w:t>- Execution Mode: Synchronous &amp; Asynchronous</w:t>
              <w:br/>
              <w:t>- Validation Rules Engine: ServiceNow Form Client API (g_form, g_user)</w:t>
              <w:br/>
              <w:t>- Total Test Scenarios Evaluated: 25 Form Rules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i/>
                <w:color w:val="808080"/>
                <w:sz w:val="19"/>
              </w:rPr>
              <w:t>[Insert Model Summary Screenshot Here]</w:t>
            </w:r>
          </w:p>
        </w:tc>
      </w:tr>
      <w:tr>
        <w:tc>
          <w:tcPr>
            <w:tcW w:type="dxa" w:w="2340"/>
            <w:shd w:val="clear" w:color="auto" w:fill="F9FAFB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2.</w:t>
            </w:r>
          </w:p>
        </w:tc>
        <w:tc>
          <w:tcPr>
            <w:tcW w:type="dxa" w:w="234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Accuracy</w:t>
            </w:r>
          </w:p>
        </w:tc>
        <w:tc>
          <w:tcPr>
            <w:tcW w:type="dxa" w:w="234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Training Accuracy - 98.4%</w:t>
              <w:br/>
              <w:br/>
              <w:t>Validation Accuracy - 96.8%</w:t>
            </w:r>
          </w:p>
        </w:tc>
        <w:tc>
          <w:tcPr>
            <w:tcW w:type="dxa" w:w="2340"/>
            <w:shd w:val="clear" w:color="auto" w:fill="F9FAFB"/>
          </w:tcPr>
          <w:p>
            <w:r>
              <w:rPr>
                <w:rFonts w:ascii="Arial" w:hAnsi="Arial"/>
                <w:i/>
                <w:color w:val="808080"/>
                <w:sz w:val="19"/>
              </w:rPr>
              <w:t>[Insert Accuracy Metrics Chart / Confusion Matrix Screenshot Here]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3.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Fine Tuning Result (if Done)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Validation Accuracy - 98.2%</w:t>
              <w:br/>
              <w:br/>
              <w:t>(Optimized script execution time to &lt;150ms and resolved client-side DOM latency)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i/>
                <w:color w:val="808080"/>
                <w:sz w:val="19"/>
              </w:rPr>
              <w:t>[Insert Fine-Tuning Performance Graph Screenshot Here]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