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Project Development Phase</w:t>
        <w:br/>
        <w:t>User Acceptance Testing (UAT)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30 September 2026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6abc969eb421e718caa5c10d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Project Name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Implement Client Script &amp; UI Policy (Incident)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Maximum Marks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4 Marks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Project Overview:</w:t>
      </w:r>
    </w:p>
    <w:p>
      <w:r>
        <w:rPr>
          <w:rFonts w:ascii="Arial" w:hAnsi="Arial"/>
          <w:b/>
        </w:rPr>
        <w:t xml:space="preserve">Project Name: </w:t>
      </w:r>
      <w:r>
        <w:rPr>
          <w:rFonts w:ascii="Arial" w:hAnsi="Arial"/>
        </w:rPr>
        <w:t>Implement Client Script &amp; UI Policy (Incident)</w:t>
      </w:r>
    </w:p>
    <w:p>
      <w:r>
        <w:rPr>
          <w:rFonts w:ascii="Arial" w:hAnsi="Arial"/>
          <w:b/>
        </w:rPr>
        <w:t xml:space="preserve">Project Description: </w:t>
      </w:r>
      <w:r>
        <w:rPr>
          <w:rFonts w:ascii="Arial" w:hAnsi="Arial"/>
        </w:rPr>
        <w:t>Implementation of client-side validation scripts (onLoad, onChange, onSubmit) and dynamic UI policies in ServiceNow to enhance incident form accuracy, automate field states, and streamline support desk operations.</w:t>
      </w:r>
    </w:p>
    <w:p>
      <w:r>
        <w:rPr>
          <w:rFonts w:ascii="Arial" w:hAnsi="Arial"/>
          <w:b/>
        </w:rPr>
        <w:t xml:space="preserve">Project Version: </w:t>
      </w:r>
      <w:r>
        <w:rPr>
          <w:rFonts w:ascii="Arial" w:hAnsi="Arial"/>
        </w:rPr>
        <w:t>v1.0.0</w:t>
      </w:r>
    </w:p>
    <w:p>
      <w:r>
        <w:rPr>
          <w:rFonts w:ascii="Arial" w:hAnsi="Arial"/>
          <w:b/>
        </w:rPr>
        <w:t xml:space="preserve">Testing Period: </w:t>
      </w:r>
      <w:r>
        <w:rPr>
          <w:rFonts w:ascii="Arial" w:hAnsi="Arial"/>
        </w:rPr>
        <w:t>20 September 2026 to 28 September 2026</w:t>
      </w:r>
    </w:p>
    <w:p>
      <w:r>
        <w:rPr>
          <w:rFonts w:ascii="Arial" w:hAnsi="Arial"/>
          <w:b/>
        </w:rPr>
        <w:t>Testing Scope:</w:t>
      </w:r>
    </w:p>
    <w:p>
      <w:pPr>
        <w:pStyle w:val="ListBullet"/>
      </w:pPr>
      <w:r>
        <w:rPr>
          <w:rFonts w:ascii="Arial" w:hAnsi="Arial"/>
        </w:rPr>
        <w:t>Features &amp; Functionalities: Client-side input validation, dynamic field visibility/read-only/mandatory toggles, auto-population of Caller details, and VIP highlight logic.</w:t>
      </w:r>
    </w:p>
    <w:p>
      <w:pPr>
        <w:pStyle w:val="ListBullet"/>
      </w:pPr>
      <w:r>
        <w:rPr>
          <w:rFonts w:ascii="Arial" w:hAnsi="Arial"/>
        </w:rPr>
        <w:t>User Stories &amp; Requirements: USN1 (Format Validation), USN2 (Caller Auto-populate), USN3 (Visibility Rules), USN4 (Read-only Resolved), USN5 (P1 Work Notes Mandatory).</w:t>
      </w:r>
    </w:p>
    <w:p>
      <w:r>
        <w:rPr>
          <w:rFonts w:ascii="Arial" w:hAnsi="Arial"/>
          <w:b/>
        </w:rPr>
        <w:t>Testing Environment:</w:t>
      </w:r>
    </w:p>
    <w:p>
      <w:pPr>
        <w:pStyle w:val="ListBullet"/>
      </w:pPr>
      <w:r>
        <w:rPr>
          <w:rFonts w:ascii="Arial" w:hAnsi="Arial"/>
        </w:rPr>
        <w:t>URL / Location: https://dev-instance.service-now.com/nav_to.do?uri=incident.do</w:t>
      </w:r>
    </w:p>
    <w:p>
      <w:pPr>
        <w:pStyle w:val="ListBullet"/>
      </w:pPr>
      <w:r>
        <w:rPr>
          <w:rFonts w:ascii="Arial" w:hAnsi="Arial"/>
        </w:rPr>
        <w:t>Credentials (if required): uat_agent_user / **********</w:t>
      </w:r>
    </w:p>
    <w:p>
      <w:pPr>
        <w:spacing w:after="240"/>
      </w:pPr>
    </w:p>
    <w:p>
      <w:r>
        <w:rPr>
          <w:rFonts w:ascii="Arial" w:hAnsi="Arial"/>
          <w:b/>
          <w:color w:val="003366"/>
          <w:sz w:val="28"/>
        </w:rPr>
        <w:t>Test Cases: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87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Test Scenario</w:t>
            </w:r>
          </w:p>
        </w:tc>
        <w:tc>
          <w:tcPr>
            <w:tcW w:type="dxa" w:w="2016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Test Steps</w:t>
            </w:r>
          </w:p>
        </w:tc>
        <w:tc>
          <w:tcPr>
            <w:tcW w:type="dxa" w:w="187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87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Actual Result</w:t>
            </w:r>
          </w:p>
        </w:tc>
        <w:tc>
          <w:tcPr>
            <w:tcW w:type="dxa" w:w="1008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Pass/Fail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TC-001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Validate Caller Phone &amp; Email Format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1. Open Incident form</w:t>
              <w:br/>
              <w:t>2. Enter invalid email (e.g. 'user@com')</w:t>
              <w:br/>
              <w:t>3. Click Submit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Display field error message and block form submission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Field error displayed; form submission blocked as expected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1296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TC-002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Auto-populate Caller Contact Information</w:t>
            </w:r>
          </w:p>
        </w:tc>
        <w:tc>
          <w:tcPr>
            <w:tcW w:type="dxa" w:w="2016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1. Select Caller 'Abel Tuter'</w:t>
              <w:br/>
              <w:t>2. Observe Email &amp; Phone fields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Caller email and phone auto-filled instantly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Email and phone fields populated correctly on selection</w:t>
            </w:r>
          </w:p>
        </w:tc>
        <w:tc>
          <w:tcPr>
            <w:tcW w:type="dxa" w:w="1008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TC-003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Dynamic Resolution Notes Visibility on Incident Closure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1. Change Incident State to 'Resolved'</w:t>
              <w:br/>
              <w:t>2. Observe Resolution Notes field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Resolution Notes becomes visible and mandatory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Resolution Notes field appeared and was marked mandatory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1296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TC-004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Read-Only Lock on Resolved/Closed Incidents</w:t>
            </w:r>
          </w:p>
        </w:tc>
        <w:tc>
          <w:tcPr>
            <w:tcW w:type="dxa" w:w="2016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1. Open a Resolved Incident ticket</w:t>
              <w:br/>
              <w:t>2. Attempt to edit Priority or Description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All critical fields set to Read-Only mode</w:t>
            </w:r>
          </w:p>
        </w:tc>
        <w:tc>
          <w:tcPr>
            <w:tcW w:type="dxa" w:w="1872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Fields were disabled and set to read-only mode</w:t>
            </w:r>
          </w:p>
        </w:tc>
        <w:tc>
          <w:tcPr>
            <w:tcW w:type="dxa" w:w="1008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TC-005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Enforce Mandatory Work Notes on Priority 1 Incidents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1. Set Urgency=High &amp; Impact=High (P1)</w:t>
              <w:br/>
              <w:t>2. Attempt to Save without Work Notes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System alerts user that Work Notes are mandatory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Save blocked and mandatory highlight applied to Work Notes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Pass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003366"/>
          <w:sz w:val="28"/>
        </w:rPr>
        <w:t>Bug Tracking: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15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Bug ID</w:t>
            </w:r>
          </w:p>
        </w:tc>
        <w:tc>
          <w:tcPr>
            <w:tcW w:type="dxa" w:w="2160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Bug Description</w:t>
            </w:r>
          </w:p>
        </w:tc>
        <w:tc>
          <w:tcPr>
            <w:tcW w:type="dxa" w:w="2160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Steps to Reproduce</w:t>
            </w:r>
          </w:p>
        </w:tc>
        <w:tc>
          <w:tcPr>
            <w:tcW w:type="dxa" w:w="115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1296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016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Additional Feedback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BG-001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Minor UI lag on initial form load during Caller lookup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1. Clear browser cache</w:t>
              <w:br/>
              <w:t>2. Open Incident Form</w:t>
              <w:br/>
              <w:t>3. Rapidly select Caller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Low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Resolved by optimizing Client Script g_form API call caching.</w:t>
            </w:r>
          </w:p>
        </w:tc>
      </w:tr>
      <w:tr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BG-002</w:t>
            </w:r>
          </w:p>
        </w:tc>
        <w:tc>
          <w:tcPr>
            <w:tcW w:type="dxa" w:w="216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Resolution Notes missing mandatory indicator in workspace view</w:t>
            </w:r>
          </w:p>
        </w:tc>
        <w:tc>
          <w:tcPr>
            <w:tcW w:type="dxa" w:w="216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1. Open Agent Workspace</w:t>
              <w:br/>
              <w:t>2. Set State to Resolved</w:t>
            </w:r>
          </w:p>
        </w:tc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Medium</w:t>
            </w:r>
          </w:p>
        </w:tc>
        <w:tc>
          <w:tcPr>
            <w:tcW w:type="dxa" w:w="1296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  <w:tc>
          <w:tcPr>
            <w:tcW w:type="dxa" w:w="2016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UI Policy scope updated to 'All' workspace environments.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Sign-off:</w:t>
      </w:r>
    </w:p>
    <w:p>
      <w:r>
        <w:rPr>
          <w:rFonts w:ascii="Arial" w:hAnsi="Arial"/>
          <w:b/>
        </w:rPr>
        <w:t xml:space="preserve">Tester Name: </w:t>
      </w:r>
      <w:r>
        <w:rPr>
          <w:rFonts w:ascii="Arial" w:hAnsi="Arial"/>
        </w:rPr>
        <w:t>Lead UAT QA Engineer</w:t>
      </w:r>
    </w:p>
    <w:p>
      <w:r>
        <w:rPr>
          <w:rFonts w:ascii="Arial" w:hAnsi="Arial"/>
          <w:b/>
        </w:rPr>
        <w:t xml:space="preserve">Date: </w:t>
      </w:r>
      <w:r>
        <w:rPr>
          <w:rFonts w:ascii="Arial" w:hAnsi="Arial"/>
        </w:rPr>
        <w:t>30 September 2026</w:t>
      </w:r>
    </w:p>
    <w:p>
      <w:r>
        <w:rPr>
          <w:rFonts w:ascii="Arial" w:hAnsi="Arial"/>
          <w:b/>
        </w:rPr>
        <w:t xml:space="preserve">Signature: </w:t>
      </w:r>
      <w:r>
        <w:rPr>
          <w:rFonts w:ascii="Arial" w:hAnsi="Arial"/>
        </w:rPr>
        <w:t>[Approved &amp; Digitally Signed]</w:t>
      </w:r>
    </w:p>
    <w:p>
      <w:r>
        <w:rPr>
          <w:rFonts w:ascii="Arial" w:hAnsi="Arial"/>
          <w:b/>
        </w:rPr>
        <w:t xml:space="preserve">Project Manager Sign-off: </w:t>
      </w:r>
      <w:r>
        <w:rPr>
          <w:rFonts w:ascii="Arial" w:hAnsi="Arial"/>
        </w:rPr>
        <w:t>[Approved]</w:t>
      </w:r>
    </w:p>
    <w:p>
      <w:r>
        <w:rPr>
          <w:rFonts w:ascii="Arial" w:hAnsi="Arial"/>
          <w:b/>
        </w:rPr>
        <w:t xml:space="preserve">Product Owner Sign-off: </w:t>
      </w:r>
      <w:r>
        <w:rPr>
          <w:rFonts w:ascii="Arial" w:hAnsi="Arial"/>
        </w:rPr>
        <w:t>[Approved]</w:t>
      </w:r>
    </w:p>
    <w:p>
      <w:pPr>
        <w:spacing w:after="240"/>
      </w:pPr>
    </w:p>
    <w:p>
      <w:r>
        <w:rPr>
          <w:rFonts w:ascii="Arial" w:hAnsi="Arial"/>
          <w:b/>
          <w:sz w:val="24"/>
        </w:rPr>
        <w:t>Notes:</w:t>
      </w:r>
    </w:p>
    <w:p>
      <w:pPr>
        <w:pStyle w:val="ListBullet"/>
      </w:pPr>
      <w:r>
        <w:rPr>
          <w:rFonts w:ascii="Arial" w:hAnsi="Arial"/>
          <w:sz w:val="19"/>
        </w:rPr>
        <w:t>Ensure that all test cases cover both positive and negative scenarios.</w:t>
      </w:r>
    </w:p>
    <w:p>
      <w:pPr>
        <w:pStyle w:val="ListBullet"/>
      </w:pPr>
      <w:r>
        <w:rPr>
          <w:rFonts w:ascii="Arial" w:hAnsi="Arial"/>
          <w:sz w:val="19"/>
        </w:rPr>
        <w:t>Encourage testers to provide detailed feedback, including any suggestions for improvement.</w:t>
      </w:r>
    </w:p>
    <w:p>
      <w:pPr>
        <w:pStyle w:val="ListBullet"/>
      </w:pPr>
      <w:r>
        <w:rPr>
          <w:rFonts w:ascii="Arial" w:hAnsi="Arial"/>
          <w:sz w:val="19"/>
        </w:rPr>
        <w:t>Bug tracking should include details such as severity, status, and steps to reproduce.</w:t>
      </w:r>
    </w:p>
    <w:p>
      <w:pPr>
        <w:pStyle w:val="ListBullet"/>
      </w:pPr>
      <w:r>
        <w:rPr>
          <w:rFonts w:ascii="Arial" w:hAnsi="Arial"/>
          <w:sz w:val="19"/>
        </w:rPr>
        <w:t>Obtain sign-off from both the project manager and product owner before proceeding with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