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40"/>
          <w:szCs w:val="40"/>
          <w:rtl w:val="0"/>
        </w:rPr>
        <w:t xml:space="preserve">Project Design Phase-II</w:t>
        <w:br w:type="textWrapping"/>
        <w:t xml:space="preserve">Technology Stack (Architecture &amp;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6ac36ca1bddb127874d978d1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 Client Script &amp; UI Policy (Incident)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Technical Architecture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Client Layer (Browser): End-users and Support Agents interact with the ServiceNow Service Portal / Workspace.</w:t>
        <w:br w:type="textWrapping"/>
        <w:t xml:space="preserve">2. Client Scripts Execution Layer: JavaScript onLoad(), onChange(), and onSubmit() scripts process form input and field validations on the client side instantly.</w:t>
        <w:br w:type="textWrapping"/>
        <w:t xml:space="preserve">3. UI Policy Engine: Dynamically applies conditional formatting, toggles field mandatory status, read-only state, and visibility rules.</w:t>
        <w:br w:type="textWrapping"/>
        <w:t xml:space="preserve">4. ServiceNow Platform Core &amp; Application Server: Processes GlideRecord / REST API interactions and evaluates server-side business rules.</w:t>
        <w:br w:type="textWrapping"/>
        <w:t xml:space="preserve">5. Database Layer: Secure transactional storage of incident records within the ServiceNow cloud database instance.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Table-1: Components &amp; Technologies: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Incident Form and Agent Workspace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HTML5, CSS3, JavaScript ES6, AngularJS / ServiceNow Jelly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Application Logic - Client 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Client-side validations, real-time field changes, and alert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JavaScript (ServiceNow Client APIs: g_form, g_user)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Application Logic - UI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Dynamic field behavior (Mandatory, Read-Only, Visible) without 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UI Policy Engine &amp; UI Policy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Server-Side Triage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fetching and complex validation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GlideAjax, ServiceNow Business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Incident data storage and record lifecycle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Relational Database (MariaDB / MySQL backing)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Cloud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PaaS environment hosting the ServiceNow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Enterprise Cloud Infrastructure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External API /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REST/SOAP endpoints for automated ticket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Table API / REST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High-availability cloud deployment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Multi-Instance Enterprise Architecture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Table-2: Application Characteristics: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Open-Source / Platform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Standard web technologies utilized in ServiceNow Client Scripting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JavaScript ES6, Prototype.js, AngularJS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Security Implementations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Role-based access control, secure client scripting scope, and input sanitization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ACLs, Contextual Security, HTTPS / TLS 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Scalable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Asynchronous processing and non-blocking client-side executions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GlideAjax, Async Client Scripts, Client-side Caching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 availability enterprise cloud infrastructure with continuous failover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Advanced High Availability (AHA)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Lightweight scripts and optimized UI policies rendering in under 100ms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Optimized g_form API, Minimal DOM manipulation, Browser caching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d+4DDN6W61406aSFjCIxYDDUhA==">CgMxLjA4AHIhMWNGNVhMT0VtVEstUUpVTzF3VlpzemtpTnJ1T0NlY2lf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