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Project Development Phase</w:t>
        <w:br w:type="textWrapping"/>
        <w:t xml:space="preserve">Performance Test (Tableau)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6ac36ca1bddb127874d978d1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team shall fill the following information in model performance testing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Data Rendered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Data Source: Incident Management Live Dataset / ServiceNow DB</w:t>
              <w:br w:type="textWrapping"/>
              <w:t xml:space="preserve">Total Records Loaded: 15,420 rows</w:t>
              <w:br w:type="textWrapping"/>
              <w:t xml:space="preserve">Data Extraction Time: 1.1 seconds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[Insert Data Rendering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Data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Actions Performed:</w:t>
              <w:br w:type="textWrapping"/>
              <w:t xml:space="preserve">- Handling Missing Values (Null Caller / Category replaced with 'Unassigned')</w:t>
              <w:br w:type="textWrapping"/>
              <w:t xml:space="preserve">- Data Type Conversion (Created Date -&gt; Datetime, Resolution Time -&gt; Integer)</w:t>
              <w:br w:type="textWrapping"/>
              <w:t xml:space="preserve">- Outlier Filtering (Removed test incidents)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[Insert Data Preprocessing Pipeline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Utilization of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Filters Applied:</w:t>
              <w:br w:type="textWrapping"/>
              <w:t xml:space="preserve">- Dynamic Date Range Filter (Last 30 Days / YTD)</w:t>
              <w:br w:type="textWrapping"/>
              <w:t xml:space="preserve">- Incident Priority Filter (P1 - Critical to P4 - Low)</w:t>
              <w:br w:type="textWrapping"/>
              <w:t xml:space="preserve">- Assignment Group &amp; State Cascading Dropdown Filters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[Insert Interactive Filters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Calculation fields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Calculated Fields Created:</w:t>
              <w:br w:type="textWrapping"/>
              <w:t xml:space="preserve">1. Resolution Time (Hours): DATEDIFF('hour', [Created], [Closed])</w:t>
              <w:br w:type="textWrapping"/>
              <w:t xml:space="preserve">2. SLA Breach Indicator: IF [Resolution Time] &gt; [SLA Limit] THEN 'Breached' ELSE 'Met' END</w:t>
              <w:br w:type="textWrapping"/>
              <w:t xml:space="preserve">3. First Contact Resolution (FCR) Rate: SUM([FCR Count]) / COUNT([Incident ID])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[Insert Calculated Fields Workbench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 of Visualizations / Graphs - 6</w:t>
              <w:br w:type="textWrapping"/>
              <w:t xml:space="preserve">Layout: Executive KPI Cards (Total Incidents, Avg Resolution Time, SLA Met %), Incident Trend Line Chart, Priority Breakdown Pie Chart, Category Heatmap, SLA Breach Bar Chart, Assignment Group Table View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[Insert Full Dashboard Design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 of Visualizations / Graphs - 8</w:t>
              <w:br w:type="textWrapping"/>
              <w:t xml:space="preserve">Story Points:</w:t>
              <w:br w:type="textWrapping"/>
              <w:t xml:space="preserve">1. Executive Overview &amp; High-Level KPIs</w:t>
              <w:br w:type="textWrapping"/>
              <w:t xml:space="preserve">2. Incident Inflow Trend &amp; Peak Load Analysis</w:t>
              <w:br w:type="textWrapping"/>
              <w:t xml:space="preserve">3. SLA Compliance &amp; Root Cause Bottlenecks</w:t>
              <w:br w:type="textWrapping"/>
              <w:t xml:space="preserve">4. Assignment Team Efficiency &amp; Action Plan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[Insert Tableau Storyboard Screenshot Here]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kDgifEyLcGu0/RCTAUMFQQHN+A==">CgMxLjA4AHIhMTZ4TGp3eEFma00wbDVxbzdNS21yVFN1WXlqd29tSDJ4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