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Milestone 2 Process Report</w:t>
      </w:r>
    </w:p>
    <w:p>
      <w:pPr>
        <w:spacing w:after="300"/>
      </w:pPr>
      <w:r>
        <w:rPr>
          <w:color w:val="444444"/>
          <w:sz w:val="24"/>
          <w:szCs w:val="24"/>
        </w:rPr>
        <w:t xml:space="preserve">Predictive Maintenance — Agentic FacilityOps AI Platform</w:t>
      </w:r>
    </w:p>
    <w:p>
      <w:pPr>
        <w:pStyle w:val="Heading1"/>
        <w:spacing w:after="150" w:before="300"/>
      </w:pPr>
      <w:r>
        <w:t xml:space="preserve">Objective</w:t>
      </w:r>
    </w:p>
    <w:p>
      <w:pPr>
        <w:spacing w:after="120"/>
      </w:pPr>
      <w:r>
        <w:t xml:space="preserve">The objective of Milestone 2 was to develop an AI-powered Predictive Maintenance module capable of monitoring facility assets, estimating equipment health, predicting Remaining Useful Life (RUL), and generating intelligent maintenance recommendations.</w:t>
      </w:r>
    </w:p>
    <w:p>
      <w:pPr>
        <w:spacing w:after="120"/>
      </w:pPr>
      <w:r>
        <w:t xml:space="preserve">The module also integrates with the Energy Management Agent to automatically create maintenance work orders whenever abnormal operating conditions are detected.</w:t>
      </w:r>
    </w:p>
    <w:p>
      <w:pPr>
        <w:pStyle w:val="Heading1"/>
        <w:spacing w:after="150" w:before="300"/>
      </w:pPr>
      <w:r>
        <w:t xml:space="preserve">What Milestone 2 Adds</w:t>
      </w:r>
    </w:p>
    <w:p>
      <w:pPr>
        <w:spacing w:after="120"/>
      </w:pPr>
      <w:r>
        <w:t xml:space="preserve">Milestone 1 delivered a single Energy Agent: rule-based recommendations, a multi-horizon ML forecaster, and an agentic investigation layer where the model chooses its own tools.</w:t>
      </w:r>
    </w:p>
    <w:p>
      <w:pPr>
        <w:spacing w:after="120"/>
      </w:pPr>
      <w:r>
        <w:t xml:space="preserve">Milestone 2 adds a second, independent agent — Maintenance — built on the exact same four-step template (init → analyze → recommend → run) so the codebase now proves the architecture generalizes rather than being a one-off. Maintenance predicts each physical asset's Remaining Useful Life (RUL) with a trained regression model, scores every asset in the fleet, raises ranked alerts, and exposes its own agentic investigation endpoint.</w:t>
      </w:r>
    </w:p>
    <w:p>
      <w:pPr>
        <w:spacing w:after="120"/>
      </w:pPr>
      <w:r>
        <w:t xml:space="preserve">The most significant addition, architecturally, is that the Energy Agent's flag_for_maintenance_review tool — a placeholder in Milestone 1 that only logged a line — now performs a genuine cross-agent handoff: it calls the same function the Maintenance Agent uses internally to open a work order, so a real row appears in the Maintenance module's Work Orders list, tagged as coming from the Energy Agent (source = "energy_agent"). That's the first evidence in this project of two agents actually cooperating rather than sitting side by side in one repo.</w:t>
      </w:r>
    </w:p>
    <w:p>
      <w:pPr>
        <w:pStyle w:val="Heading1"/>
        <w:spacing w:after="150" w:before="300"/>
      </w:pPr>
      <w:r>
        <w:t xml:space="preserve">Why NASA C-MAPSS Instead of Kaggle?</w:t>
      </w:r>
    </w:p>
    <w:p>
      <w:pPr>
        <w:spacing w:after="120"/>
      </w:pPr>
      <w:r>
        <w:t xml:space="preserve">Several publicly available predictive-maintenance datasets were evaluated before selecting the NASA C-MAPSS dataset. It was chosen because:</w:t>
      </w:r>
    </w:p>
    <w:p>
      <w:pPr>
        <w:pStyle w:val="ListParagraph"/>
        <w:numPr>
          <w:ilvl w:val="0"/>
          <w:numId w:val="2"/>
        </w:numPr>
        <w:spacing w:after="60"/>
      </w:pPr>
      <w:r>
        <w:t xml:space="preserve">It is an internationally recognized benchmark dataset for predictive maintenance research.</w:t>
      </w:r>
    </w:p>
    <w:p>
      <w:pPr>
        <w:pStyle w:val="ListParagraph"/>
        <w:numPr>
          <w:ilvl w:val="0"/>
          <w:numId w:val="2"/>
        </w:numPr>
        <w:spacing w:after="60"/>
      </w:pPr>
      <w:r>
        <w:t xml:space="preserve">It provides complete degradation trajectories until failure.</w:t>
      </w:r>
    </w:p>
    <w:p>
      <w:pPr>
        <w:pStyle w:val="ListParagraph"/>
        <w:numPr>
          <w:ilvl w:val="0"/>
          <w:numId w:val="2"/>
        </w:numPr>
        <w:spacing w:after="60"/>
      </w:pPr>
      <w:r>
        <w:t xml:space="preserve">It contains realistic sensor measurements collected over multiple operating conditions.</w:t>
      </w:r>
    </w:p>
    <w:p>
      <w:pPr>
        <w:pStyle w:val="ListParagraph"/>
        <w:numPr>
          <w:ilvl w:val="0"/>
          <w:numId w:val="2"/>
        </w:numPr>
        <w:spacing w:after="60"/>
      </w:pPr>
      <w:r>
        <w:t xml:space="preserve">It is widely cited in academic publications, making it suitable for educational and research purposes.</w:t>
      </w:r>
    </w:p>
    <w:p>
      <w:pPr>
        <w:pStyle w:val="ListParagraph"/>
        <w:numPr>
          <w:ilvl w:val="0"/>
          <w:numId w:val="2"/>
        </w:numPr>
        <w:spacing w:after="60"/>
      </w:pPr>
      <w:r>
        <w:t xml:space="preserve">It enables Remaining Useful Life (RUL) prediction, whereas many Kaggle datasets contain only binary failure labels or limited operational history.</w:t>
      </w:r>
    </w:p>
    <w:p>
      <w:pPr>
        <w:spacing w:after="120"/>
      </w:pPr>
      <w:r>
        <w:t xml:space="preserve">To align with the Facility Operations domain, aircraft engine records were relabeled as facility assets such as HVAC systems, pumps, chillers, and compressors, while preserving the underlying real sensor patterns. This relabeling is disclosed openly in the code and README rather than presented as if the data were collected from real facility equipment.</w:t>
      </w:r>
    </w:p>
    <w:p>
      <w:pPr>
        <w:pStyle w:val="Heading1"/>
        <w:spacing w:after="150" w:before="300"/>
      </w:pPr>
      <w:r>
        <w:t xml:space="preserve">Development Activities</w:t>
      </w:r>
    </w:p>
    <w:p>
      <w:pPr>
        <w:pStyle w:val="ListParagraph"/>
        <w:numPr>
          <w:ilvl w:val="0"/>
          <w:numId w:val="2"/>
        </w:numPr>
        <w:spacing w:after="60"/>
      </w:pPr>
      <w:r>
        <w:t xml:space="preserve">Reviewed project requirements.</w:t>
      </w:r>
    </w:p>
    <w:p>
      <w:pPr>
        <w:pStyle w:val="ListParagraph"/>
        <w:numPr>
          <w:ilvl w:val="0"/>
          <w:numId w:val="2"/>
        </w:numPr>
        <w:spacing w:after="60"/>
      </w:pPr>
      <w:r>
        <w:t xml:space="preserve">Studied the NASA C-MAPSS dataset structure.</w:t>
      </w:r>
    </w:p>
    <w:p>
      <w:pPr>
        <w:pStyle w:val="ListParagraph"/>
        <w:numPr>
          <w:ilvl w:val="0"/>
          <w:numId w:val="2"/>
        </w:numPr>
        <w:spacing w:after="60"/>
      </w:pPr>
      <w:r>
        <w:t xml:space="preserve">Verified preprocessing outputs.</w:t>
      </w:r>
    </w:p>
    <w:p>
      <w:pPr>
        <w:pStyle w:val="ListParagraph"/>
        <w:numPr>
          <w:ilvl w:val="0"/>
          <w:numId w:val="2"/>
        </w:numPr>
        <w:spacing w:after="60"/>
      </w:pPr>
      <w:r>
        <w:t xml:space="preserve">Prepared documentation for dataset usage.</w:t>
      </w:r>
    </w:p>
    <w:p>
      <w:pPr>
        <w:pStyle w:val="ListParagraph"/>
        <w:numPr>
          <w:ilvl w:val="0"/>
          <w:numId w:val="2"/>
        </w:numPr>
        <w:spacing w:after="60"/>
      </w:pPr>
      <w:r>
        <w:t xml:space="preserve">Documented machine learning evaluation metrics.</w:t>
      </w:r>
    </w:p>
    <w:p>
      <w:pPr>
        <w:pStyle w:val="ListParagraph"/>
        <w:numPr>
          <w:ilvl w:val="0"/>
          <w:numId w:val="2"/>
        </w:numPr>
        <w:spacing w:after="60"/>
      </w:pPr>
      <w:r>
        <w:t xml:space="preserve">Tested all FastAPI endpoints using Swagger UI.</w:t>
      </w:r>
    </w:p>
    <w:p>
      <w:pPr>
        <w:pStyle w:val="ListParagraph"/>
        <w:numPr>
          <w:ilvl w:val="0"/>
          <w:numId w:val="2"/>
        </w:numPr>
        <w:spacing w:after="60"/>
      </w:pPr>
      <w:r>
        <w:t xml:space="preserve">Executed automated test cases using pytest.</w:t>
      </w:r>
    </w:p>
    <w:p>
      <w:pPr>
        <w:pStyle w:val="ListParagraph"/>
        <w:numPr>
          <w:ilvl w:val="0"/>
          <w:numId w:val="2"/>
        </w:numPr>
        <w:spacing w:after="60"/>
      </w:pPr>
      <w:r>
        <w:t xml:space="preserve">Verified API responses manually.</w:t>
      </w:r>
    </w:p>
    <w:p>
      <w:pPr>
        <w:pStyle w:val="ListParagraph"/>
        <w:numPr>
          <w:ilvl w:val="0"/>
          <w:numId w:val="2"/>
        </w:numPr>
        <w:spacing w:after="60"/>
      </w:pPr>
      <w:r>
        <w:t xml:space="preserve">Documented testing outcomes.</w:t>
      </w:r>
    </w:p>
    <w:p>
      <w:pPr>
        <w:pStyle w:val="ListParagraph"/>
        <w:numPr>
          <w:ilvl w:val="0"/>
          <w:numId w:val="2"/>
        </w:numPr>
        <w:spacing w:after="60"/>
      </w:pPr>
      <w:r>
        <w:t xml:space="preserve">Captured screenshots of the running dashboard and agent workflow.</w:t>
      </w:r>
    </w:p>
    <w:p>
      <w:pPr>
        <w:pStyle w:val="Heading1"/>
        <w:spacing w:after="150" w:before="300"/>
      </w:pPr>
      <w:r>
        <w:t xml:space="preserve">Time Taken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c>
          <w:tcPr>
            <w:tcW w:type="dxa" w:w="7000"/>
            <w:shd w:fill="1E293B" w:color="auto" w:val="clear"/>
            <w:tcMar>
              <w:top w:type="dxa" w:w="80"/>
              <w:left w:type="dxa" w:w="120"/>
              <w:bottom w:type="dxa" w:w="80"/>
              <w:right w:type="dxa" w:w="120"/>
            </w:tcMar>
          </w:tcPr>
          <w:p>
            <w:r>
              <w:rPr>
                <w:b/>
                <w:bCs/>
                <w:color w:val="FFFFFF"/>
                <w:sz w:val="20"/>
                <w:szCs w:val="20"/>
              </w:rPr>
              <w:t xml:space="preserve">Activity</w:t>
            </w:r>
          </w:p>
        </w:tc>
        <w:tc>
          <w:tcPr>
            <w:tcW w:type="dxa" w:w="3000"/>
            <w:shd w:fill="1E293B" w:color="auto" w:val="clear"/>
            <w:tcMar>
              <w:top w:type="dxa" w:w="80"/>
              <w:left w:type="dxa" w:w="120"/>
              <w:bottom w:type="dxa" w:w="80"/>
              <w:right w:type="dxa" w:w="120"/>
            </w:tcMar>
          </w:tcPr>
          <w:p>
            <w:r>
              <w:rPr>
                <w:b/>
                <w:bCs/>
                <w:color w:val="FFFFFF"/>
                <w:sz w:val="20"/>
                <w:szCs w:val="20"/>
              </w:rPr>
              <w:t xml:space="preserve">Approximate Time</w:t>
            </w:r>
          </w:p>
        </w:tc>
      </w:tr>
      <w:tr>
        <w:tc>
          <w:tcPr>
            <w:tcW w:type="dxa" w:w="7000"/>
            <w:tcMar>
              <w:top w:type="dxa" w:w="80"/>
              <w:left w:type="dxa" w:w="120"/>
              <w:bottom w:type="dxa" w:w="80"/>
              <w:right w:type="dxa" w:w="120"/>
            </w:tcMar>
          </w:tcPr>
          <w:p>
            <w:r>
              <w:rPr>
                <w:b w:val="false"/>
                <w:bCs w:val="false"/>
                <w:color w:val="000000"/>
                <w:sz w:val="20"/>
                <w:szCs w:val="20"/>
              </w:rPr>
              <w:t xml:space="preserve">Requirement analysis</w:t>
            </w:r>
          </w:p>
        </w:tc>
        <w:tc>
          <w:tcPr>
            <w:tcW w:type="dxa" w:w="3000"/>
            <w:tcMar>
              <w:top w:type="dxa" w:w="80"/>
              <w:left w:type="dxa" w:w="120"/>
              <w:bottom w:type="dxa" w:w="80"/>
              <w:right w:type="dxa" w:w="120"/>
            </w:tcMar>
          </w:tcPr>
          <w:p>
            <w:r>
              <w:rPr>
                <w:b w:val="false"/>
                <w:bCs w:val="false"/>
                <w:color w:val="000000"/>
                <w:sz w:val="20"/>
                <w:szCs w:val="20"/>
              </w:rPr>
              <w:t xml:space="preserve">2 hours</w:t>
            </w:r>
          </w:p>
        </w:tc>
      </w:tr>
      <w:tr>
        <w:tc>
          <w:tcPr>
            <w:tcW w:type="dxa" w:w="7000"/>
            <w:tcMar>
              <w:top w:type="dxa" w:w="80"/>
              <w:left w:type="dxa" w:w="120"/>
              <w:bottom w:type="dxa" w:w="80"/>
              <w:right w:type="dxa" w:w="120"/>
            </w:tcMar>
          </w:tcPr>
          <w:p>
            <w:r>
              <w:rPr>
                <w:b w:val="false"/>
                <w:bCs w:val="false"/>
                <w:color w:val="000000"/>
                <w:sz w:val="20"/>
                <w:szCs w:val="20"/>
              </w:rPr>
              <w:t xml:space="preserve">Dataset understanding</w:t>
            </w:r>
          </w:p>
        </w:tc>
        <w:tc>
          <w:tcPr>
            <w:tcW w:type="dxa" w:w="3000"/>
            <w:tcMar>
              <w:top w:type="dxa" w:w="80"/>
              <w:left w:type="dxa" w:w="120"/>
              <w:bottom w:type="dxa" w:w="80"/>
              <w:right w:type="dxa" w:w="120"/>
            </w:tcMar>
          </w:tcPr>
          <w:p>
            <w:r>
              <w:rPr>
                <w:b w:val="false"/>
                <w:bCs w:val="false"/>
                <w:color w:val="000000"/>
                <w:sz w:val="20"/>
                <w:szCs w:val="20"/>
              </w:rPr>
              <w:t xml:space="preserve">3 hours</w:t>
            </w:r>
          </w:p>
        </w:tc>
      </w:tr>
      <w:tr>
        <w:tc>
          <w:tcPr>
            <w:tcW w:type="dxa" w:w="7000"/>
            <w:tcMar>
              <w:top w:type="dxa" w:w="80"/>
              <w:left w:type="dxa" w:w="120"/>
              <w:bottom w:type="dxa" w:w="80"/>
              <w:right w:type="dxa" w:w="120"/>
            </w:tcMar>
          </w:tcPr>
          <w:p>
            <w:r>
              <w:rPr>
                <w:b w:val="false"/>
                <w:bCs w:val="false"/>
                <w:color w:val="000000"/>
                <w:sz w:val="20"/>
                <w:szCs w:val="20"/>
              </w:rPr>
              <w:t xml:space="preserve">Documentation</w:t>
            </w:r>
          </w:p>
        </w:tc>
        <w:tc>
          <w:tcPr>
            <w:tcW w:type="dxa" w:w="3000"/>
            <w:tcMar>
              <w:top w:type="dxa" w:w="80"/>
              <w:left w:type="dxa" w:w="120"/>
              <w:bottom w:type="dxa" w:w="80"/>
              <w:right w:type="dxa" w:w="120"/>
            </w:tcMar>
          </w:tcPr>
          <w:p>
            <w:r>
              <w:rPr>
                <w:b w:val="false"/>
                <w:bCs w:val="false"/>
                <w:color w:val="000000"/>
                <w:sz w:val="20"/>
                <w:szCs w:val="20"/>
              </w:rPr>
              <w:t xml:space="preserve">5 hours</w:t>
            </w:r>
          </w:p>
        </w:tc>
      </w:tr>
      <w:tr>
        <w:tc>
          <w:tcPr>
            <w:tcW w:type="dxa" w:w="7000"/>
            <w:tcMar>
              <w:top w:type="dxa" w:w="80"/>
              <w:left w:type="dxa" w:w="120"/>
              <w:bottom w:type="dxa" w:w="80"/>
              <w:right w:type="dxa" w:w="120"/>
            </w:tcMar>
          </w:tcPr>
          <w:p>
            <w:r>
              <w:rPr>
                <w:b w:val="false"/>
                <w:bCs w:val="false"/>
                <w:color w:val="000000"/>
                <w:sz w:val="20"/>
                <w:szCs w:val="20"/>
              </w:rPr>
              <w:t xml:space="preserve">API testing</w:t>
            </w:r>
          </w:p>
        </w:tc>
        <w:tc>
          <w:tcPr>
            <w:tcW w:type="dxa" w:w="3000"/>
            <w:tcMar>
              <w:top w:type="dxa" w:w="80"/>
              <w:left w:type="dxa" w:w="120"/>
              <w:bottom w:type="dxa" w:w="80"/>
              <w:right w:type="dxa" w:w="120"/>
            </w:tcMar>
          </w:tcPr>
          <w:p>
            <w:r>
              <w:rPr>
                <w:b w:val="false"/>
                <w:bCs w:val="false"/>
                <w:color w:val="000000"/>
                <w:sz w:val="20"/>
                <w:szCs w:val="20"/>
              </w:rPr>
              <w:t xml:space="preserve">2 hours</w:t>
            </w:r>
          </w:p>
        </w:tc>
      </w:tr>
      <w:tr>
        <w:tc>
          <w:tcPr>
            <w:tcW w:type="dxa" w:w="7000"/>
            <w:tcMar>
              <w:top w:type="dxa" w:w="80"/>
              <w:left w:type="dxa" w:w="120"/>
              <w:bottom w:type="dxa" w:w="80"/>
              <w:right w:type="dxa" w:w="120"/>
            </w:tcMar>
          </w:tcPr>
          <w:p>
            <w:r>
              <w:rPr>
                <w:b w:val="false"/>
                <w:bCs w:val="false"/>
                <w:color w:val="000000"/>
                <w:sz w:val="20"/>
                <w:szCs w:val="20"/>
              </w:rPr>
              <w:t xml:space="preserve">Report preparation</w:t>
            </w:r>
          </w:p>
        </w:tc>
        <w:tc>
          <w:tcPr>
            <w:tcW w:type="dxa" w:w="3000"/>
            <w:tcMar>
              <w:top w:type="dxa" w:w="80"/>
              <w:left w:type="dxa" w:w="120"/>
              <w:bottom w:type="dxa" w:w="80"/>
              <w:right w:type="dxa" w:w="120"/>
            </w:tcMar>
          </w:tcPr>
          <w:p>
            <w:r>
              <w:rPr>
                <w:b w:val="false"/>
                <w:bCs w:val="false"/>
                <w:color w:val="000000"/>
                <w:sz w:val="20"/>
                <w:szCs w:val="20"/>
              </w:rPr>
              <w:t xml:space="preserve">3 hours</w:t>
            </w:r>
          </w:p>
        </w:tc>
      </w:tr>
      <w:tr>
        <w:tc>
          <w:tcPr>
            <w:tcW w:type="dxa" w:w="7000"/>
            <w:tcMar>
              <w:top w:type="dxa" w:w="80"/>
              <w:left w:type="dxa" w:w="120"/>
              <w:bottom w:type="dxa" w:w="80"/>
              <w:right w:type="dxa" w:w="120"/>
            </w:tcMar>
          </w:tcPr>
          <w:p>
            <w:r>
              <w:rPr>
                <w:b w:val="false"/>
                <w:bCs w:val="false"/>
                <w:color w:val="000000"/>
                <w:sz w:val="20"/>
                <w:szCs w:val="20"/>
              </w:rPr>
              <w:t xml:space="preserve">Screenshot collection</w:t>
            </w:r>
          </w:p>
        </w:tc>
        <w:tc>
          <w:tcPr>
            <w:tcW w:type="dxa" w:w="3000"/>
            <w:tcMar>
              <w:top w:type="dxa" w:w="80"/>
              <w:left w:type="dxa" w:w="120"/>
              <w:bottom w:type="dxa" w:w="80"/>
              <w:right w:type="dxa" w:w="120"/>
            </w:tcMar>
          </w:tcPr>
          <w:p>
            <w:r>
              <w:rPr>
                <w:b w:val="false"/>
                <w:bCs w:val="false"/>
                <w:color w:val="000000"/>
                <w:sz w:val="20"/>
                <w:szCs w:val="20"/>
              </w:rPr>
              <w:t xml:space="preserve">1 hour</w:t>
            </w:r>
          </w:p>
        </w:tc>
      </w:tr>
    </w:tbl>
    <w:p>
      <w:pPr>
        <w:spacing w:after="200" w:before="150"/>
      </w:pPr>
      <w:r>
        <w:rPr>
          <w:b/>
          <w:bCs/>
        </w:rPr>
        <w:t xml:space="preserve">Total Time: Approximately 16 hours</w:t>
      </w:r>
    </w:p>
    <w:p>
      <w:pPr>
        <w:pStyle w:val="Heading1"/>
        <w:spacing w:after="150" w:before="300"/>
      </w:pPr>
      <w:r>
        <w:t xml:space="preserve">Difficulties Faced</w:t>
      </w:r>
    </w:p>
    <w:p>
      <w:pPr>
        <w:pStyle w:val="ListParagraph"/>
        <w:numPr>
          <w:ilvl w:val="0"/>
          <w:numId w:val="2"/>
        </w:numPr>
        <w:spacing w:after="60"/>
      </w:pPr>
      <w:r>
        <w:t xml:space="preserve">Understanding the structure of the NASA C-MAPSS dataset.</w:t>
      </w:r>
    </w:p>
    <w:p>
      <w:pPr>
        <w:pStyle w:val="ListParagraph"/>
        <w:numPr>
          <w:ilvl w:val="0"/>
          <w:numId w:val="2"/>
        </w:numPr>
        <w:spacing w:after="60"/>
      </w:pPr>
      <w:r>
        <w:t xml:space="preserve">Mapping aircraft engine data to facility assets.</w:t>
      </w:r>
    </w:p>
    <w:p>
      <w:pPr>
        <w:pStyle w:val="ListParagraph"/>
        <w:numPr>
          <w:ilvl w:val="0"/>
          <w:numId w:val="2"/>
        </w:numPr>
        <w:spacing w:after="60"/>
      </w:pPr>
      <w:r>
        <w:t xml:space="preserve">Interpreting Remaining Useful Life prediction metrics.</w:t>
      </w:r>
    </w:p>
    <w:p>
      <w:pPr>
        <w:pStyle w:val="ListParagraph"/>
        <w:numPr>
          <w:ilvl w:val="0"/>
          <w:numId w:val="2"/>
        </w:numPr>
        <w:spacing w:after="60"/>
      </w:pPr>
      <w:r>
        <w:t xml:space="preserve">Ensuring consistency between backend APIs and documentation.</w:t>
      </w:r>
    </w:p>
    <w:p>
      <w:pPr>
        <w:pStyle w:val="ListParagraph"/>
        <w:numPr>
          <w:ilvl w:val="0"/>
          <w:numId w:val="2"/>
        </w:numPr>
        <w:spacing w:after="60"/>
      </w:pPr>
      <w:r>
        <w:t xml:space="preserve">Verifying all endpoints after backend updates.</w:t>
      </w:r>
    </w:p>
    <w:p>
      <w:pPr>
        <w:pStyle w:val="Heading1"/>
        <w:spacing w:after="150" w:before="300"/>
      </w:pPr>
      <w:r>
        <w:t xml:space="preserve">Outcome</w:t>
      </w:r>
    </w:p>
    <w:p>
      <w:pPr>
        <w:spacing w:after="120"/>
      </w:pPr>
      <w:r>
        <w:t xml:space="preserve">Milestone 2 successfully introduced an intelligent Predictive Maintenance module integrated with the existing Energy Management system. The developed module supports health prediction, Remaining Useful Life estimation, maintenance recommendation generation, automated cross-agent work-order creation, and complete API documentation with verification.</w:t>
      </w:r>
    </w:p>
    <w:p>
      <w:pPr>
        <w:pStyle w:val="Heading1"/>
        <w:spacing w:after="150" w:before="300"/>
      </w:pPr>
      <w:r>
        <w:t xml:space="preserve">Dashboard &amp; Verification Screenshot Checklist</w:t>
      </w:r>
    </w:p>
    <w:p>
      <w:pPr>
        <w:pBdr>
          <w:left w:val="single" w:color="2DD4BF" w:sz="12" w:space="8"/>
        </w:pBdr>
        <w:spacing w:after="180" w:before="60"/>
        <w:ind w:left="200"/>
      </w:pPr>
      <w:r>
        <w:rPr>
          <w:i/>
          <w:iCs/>
          <w:color w:val="555555"/>
        </w:rPr>
        <w:t xml:space="preserve">Corrected against the actual backend routes in app/api/maintenance_routes.py — the original draft listed several endpoints (GET /maintenance/health, POST /maintenance/predict, POST /maintenance/recommend, POST /maintenance/workorder) that do not exist in this codebase. The list below matches what is actually implemented.</w:t>
      </w:r>
    </w:p>
    <w:p>
      <w:pPr>
        <w:pStyle w:val="Heading2"/>
        <w:spacing w:after="120" w:before="240"/>
      </w:pPr>
      <w:r>
        <w:t xml:space="preserve">1. Maintenance Dashboard (frontend, /maintenance route)</w:t>
      </w:r>
    </w:p>
    <w:p>
      <w:pPr>
        <w:pStyle w:val="ListParagraph"/>
        <w:numPr>
          <w:ilvl w:val="0"/>
          <w:numId w:val="2"/>
        </w:numPr>
        <w:spacing w:after="60"/>
      </w:pPr>
      <w:r>
        <w:t xml:space="preserve">KPI cards (Assets Monitored, Avg Health Score, Critical Assets, Open Work Orders)</w:t>
      </w:r>
    </w:p>
    <w:p>
      <w:pPr>
        <w:pStyle w:val="ListParagraph"/>
        <w:numPr>
          <w:ilvl w:val="0"/>
          <w:numId w:val="2"/>
        </w:numPr>
        <w:spacing w:after="60"/>
      </w:pPr>
      <w:r>
        <w:t xml:space="preserve">Fleet Health Radar</w:t>
      </w:r>
    </w:p>
    <w:p>
      <w:pPr>
        <w:pStyle w:val="ListParagraph"/>
        <w:numPr>
          <w:ilvl w:val="0"/>
          <w:numId w:val="2"/>
        </w:numPr>
        <w:spacing w:after="60"/>
      </w:pPr>
      <w:r>
        <w:t xml:space="preserve">Asset table (sortable, health bar, status badge)</w:t>
      </w:r>
    </w:p>
    <w:p>
      <w:pPr>
        <w:pStyle w:val="ListParagraph"/>
        <w:numPr>
          <w:ilvl w:val="0"/>
          <w:numId w:val="2"/>
        </w:numPr>
        <w:spacing w:after="60"/>
      </w:pPr>
      <w:r>
        <w:t xml:space="preserve">Maintenance Alerts panel</w:t>
      </w:r>
    </w:p>
    <w:p>
      <w:pPr>
        <w:pStyle w:val="ListParagraph"/>
        <w:numPr>
          <w:ilvl w:val="0"/>
          <w:numId w:val="2"/>
        </w:numPr>
        <w:spacing w:after="60"/>
      </w:pPr>
      <w:r>
        <w:t xml:space="preserve">Work Orders panel — capture at least one order with source = energy_agent visible, since that's the cross-agent handoff proof</w:t>
      </w:r>
    </w:p>
    <w:p>
      <w:pPr>
        <w:pStyle w:val="ListParagraph"/>
        <w:numPr>
          <w:ilvl w:val="0"/>
          <w:numId w:val="2"/>
        </w:numPr>
        <w:spacing w:after="60"/>
      </w:pPr>
      <w:r>
        <w:t xml:space="preserve">Model reliability scatter chart (actual vs. predicted RUL)</w:t>
      </w:r>
    </w:p>
    <w:p>
      <w:pPr>
        <w:pStyle w:val="Heading2"/>
        <w:spacing w:after="120" w:before="240"/>
      </w:pPr>
      <w:r>
        <w:t xml:space="preserve">2. Swagger UI (/docs)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00"/>
      </w:tblGrid>
      <w:tr>
        <w:tc>
          <w:tcPr>
            <w:tcW w:type="dxa" w:w="1500"/>
            <w:shd w:fill="1E293B" w:color="auto" w:val="clear"/>
            <w:tcMar>
              <w:top w:type="dxa" w:w="80"/>
              <w:left w:type="dxa" w:w="120"/>
              <w:bottom w:type="dxa" w:w="80"/>
              <w:right w:type="dxa" w:w="120"/>
            </w:tcMar>
          </w:tcPr>
          <w:p>
            <w:r>
              <w:rPr>
                <w:b/>
                <w:bCs/>
                <w:color w:val="FFFFFF"/>
                <w:sz w:val="20"/>
                <w:szCs w:val="20"/>
              </w:rPr>
              <w:t xml:space="preserve">Method</w:t>
            </w:r>
          </w:p>
        </w:tc>
        <w:tc>
          <w:tcPr>
            <w:tcW w:type="dxa" w:w="3600"/>
            <w:shd w:fill="1E293B" w:color="auto" w:val="clear"/>
            <w:tcMar>
              <w:top w:type="dxa" w:w="80"/>
              <w:left w:type="dxa" w:w="120"/>
              <w:bottom w:type="dxa" w:w="80"/>
              <w:right w:type="dxa" w:w="120"/>
            </w:tcMar>
          </w:tcPr>
          <w:p>
            <w:r>
              <w:rPr>
                <w:b/>
                <w:bCs/>
                <w:color w:val="FFFFFF"/>
                <w:sz w:val="20"/>
                <w:szCs w:val="20"/>
              </w:rPr>
              <w:t xml:space="preserve">Endpoint</w:t>
            </w:r>
          </w:p>
        </w:tc>
        <w:tc>
          <w:tcPr>
            <w:tcW w:type="dxa" w:w="3900"/>
            <w:shd w:fill="1E293B" w:color="auto" w:val="clear"/>
            <w:tcMar>
              <w:top w:type="dxa" w:w="80"/>
              <w:left w:type="dxa" w:w="120"/>
              <w:bottom w:type="dxa" w:w="80"/>
              <w:right w:type="dxa" w:w="120"/>
            </w:tcMar>
          </w:tcPr>
          <w:p>
            <w:r>
              <w:rPr>
                <w:b/>
                <w:bCs/>
                <w:color w:val="FFFFFF"/>
                <w:sz w:val="20"/>
                <w:szCs w:val="20"/>
              </w:rPr>
              <w:t xml:space="preserve">What it demonstrates</w:t>
            </w:r>
          </w:p>
        </w:tc>
      </w:tr>
      <w:tr>
        <w:tc>
          <w:tcPr>
            <w:tcW w:type="dxa" w:w="1500"/>
            <w:tcMar>
              <w:top w:type="dxa" w:w="80"/>
              <w:left w:type="dxa" w:w="120"/>
              <w:bottom w:type="dxa" w:w="80"/>
              <w:right w:type="dxa" w:w="120"/>
            </w:tcMar>
          </w:tcPr>
          <w:p>
            <w:r>
              <w:rPr>
                <w:b w:val="false"/>
                <w:bCs w:val="false"/>
                <w:color w:val="000000"/>
                <w:sz w:val="20"/>
                <w:szCs w:val="20"/>
              </w:rPr>
              <w:t xml:space="preserve">POST</w:t>
            </w:r>
          </w:p>
        </w:tc>
        <w:tc>
          <w:tcPr>
            <w:tcW w:type="dxa" w:w="3600"/>
            <w:tcMar>
              <w:top w:type="dxa" w:w="80"/>
              <w:left w:type="dxa" w:w="120"/>
              <w:bottom w:type="dxa" w:w="80"/>
              <w:right w:type="dxa" w:w="120"/>
            </w:tcMar>
          </w:tcPr>
          <w:p>
            <w:r>
              <w:rPr>
                <w:b w:val="false"/>
                <w:bCs w:val="false"/>
                <w:color w:val="000000"/>
                <w:sz w:val="20"/>
                <w:szCs w:val="20"/>
              </w:rPr>
              <w:t xml:space="preserve">/maintenance/ingest</w:t>
            </w:r>
          </w:p>
        </w:tc>
        <w:tc>
          <w:tcPr>
            <w:tcW w:type="dxa" w:w="3900"/>
            <w:tcMar>
              <w:top w:type="dxa" w:w="80"/>
              <w:left w:type="dxa" w:w="120"/>
              <w:bottom w:type="dxa" w:w="80"/>
              <w:right w:type="dxa" w:w="120"/>
            </w:tcMar>
          </w:tcPr>
          <w:p>
            <w:r>
              <w:rPr>
                <w:b w:val="false"/>
                <w:bCs w:val="false"/>
                <w:color w:val="000000"/>
                <w:sz w:val="20"/>
                <w:szCs w:val="20"/>
              </w:rPr>
              <w:t xml:space="preserve">Loads the NASA C-MAPSS fleet dataset into the database</w:t>
            </w:r>
          </w:p>
        </w:tc>
      </w:tr>
      <w:tr>
        <w:tc>
          <w:tcPr>
            <w:tcW w:type="dxa" w:w="1500"/>
            <w:tcMar>
              <w:top w:type="dxa" w:w="80"/>
              <w:left w:type="dxa" w:w="120"/>
              <w:bottom w:type="dxa" w:w="80"/>
              <w:right w:type="dxa" w:w="120"/>
            </w:tcMar>
          </w:tcPr>
          <w:p>
            <w:r>
              <w:rPr>
                <w:b w:val="false"/>
                <w:bCs w:val="false"/>
                <w:color w:val="000000"/>
                <w:sz w:val="20"/>
                <w:szCs w:val="20"/>
              </w:rPr>
              <w:t xml:space="preserve">GET</w:t>
            </w:r>
          </w:p>
        </w:tc>
        <w:tc>
          <w:tcPr>
            <w:tcW w:type="dxa" w:w="3600"/>
            <w:tcMar>
              <w:top w:type="dxa" w:w="80"/>
              <w:left w:type="dxa" w:w="120"/>
              <w:bottom w:type="dxa" w:w="80"/>
              <w:right w:type="dxa" w:w="120"/>
            </w:tcMar>
          </w:tcPr>
          <w:p>
            <w:r>
              <w:rPr>
                <w:b w:val="false"/>
                <w:bCs w:val="false"/>
                <w:color w:val="000000"/>
                <w:sz w:val="20"/>
                <w:szCs w:val="20"/>
              </w:rPr>
              <w:t xml:space="preserve">/maintenance/fleet</w:t>
            </w:r>
          </w:p>
        </w:tc>
        <w:tc>
          <w:tcPr>
            <w:tcW w:type="dxa" w:w="3900"/>
            <w:tcMar>
              <w:top w:type="dxa" w:w="80"/>
              <w:left w:type="dxa" w:w="120"/>
              <w:bottom w:type="dxa" w:w="80"/>
              <w:right w:type="dxa" w:w="120"/>
            </w:tcMar>
          </w:tcPr>
          <w:p>
            <w:r>
              <w:rPr>
                <w:b w:val="false"/>
                <w:bCs w:val="false"/>
                <w:color w:val="000000"/>
                <w:sz w:val="20"/>
                <w:szCs w:val="20"/>
              </w:rPr>
              <w:t xml:space="preserve">Fleet summary + all scored assets + top alerts (powers the dashboard)</w:t>
            </w:r>
          </w:p>
        </w:tc>
      </w:tr>
      <w:tr>
        <w:tc>
          <w:tcPr>
            <w:tcW w:type="dxa" w:w="1500"/>
            <w:tcMar>
              <w:top w:type="dxa" w:w="80"/>
              <w:left w:type="dxa" w:w="120"/>
              <w:bottom w:type="dxa" w:w="80"/>
              <w:right w:type="dxa" w:w="120"/>
            </w:tcMar>
          </w:tcPr>
          <w:p>
            <w:r>
              <w:rPr>
                <w:b w:val="false"/>
                <w:bCs w:val="false"/>
                <w:color w:val="000000"/>
                <w:sz w:val="20"/>
                <w:szCs w:val="20"/>
              </w:rPr>
              <w:t xml:space="preserve">GET</w:t>
            </w:r>
          </w:p>
        </w:tc>
        <w:tc>
          <w:tcPr>
            <w:tcW w:type="dxa" w:w="3600"/>
            <w:tcMar>
              <w:top w:type="dxa" w:w="80"/>
              <w:left w:type="dxa" w:w="120"/>
              <w:bottom w:type="dxa" w:w="80"/>
              <w:right w:type="dxa" w:w="120"/>
            </w:tcMar>
          </w:tcPr>
          <w:p>
            <w:r>
              <w:rPr>
                <w:b w:val="false"/>
                <w:bCs w:val="false"/>
                <w:color w:val="000000"/>
                <w:sz w:val="20"/>
                <w:szCs w:val="20"/>
              </w:rPr>
              <w:t xml:space="preserve">/maintenance/assets</w:t>
            </w:r>
          </w:p>
        </w:tc>
        <w:tc>
          <w:tcPr>
            <w:tcW w:type="dxa" w:w="3900"/>
            <w:tcMar>
              <w:top w:type="dxa" w:w="80"/>
              <w:left w:type="dxa" w:w="120"/>
              <w:bottom w:type="dxa" w:w="80"/>
              <w:right w:type="dxa" w:w="120"/>
            </w:tcMar>
          </w:tcPr>
          <w:p>
            <w:r>
              <w:rPr>
                <w:b w:val="false"/>
                <w:bCs w:val="false"/>
                <w:color w:val="000000"/>
                <w:sz w:val="20"/>
                <w:szCs w:val="20"/>
              </w:rPr>
              <w:t xml:space="preserve">List of assets with health scores</w:t>
            </w:r>
          </w:p>
        </w:tc>
      </w:tr>
      <w:tr>
        <w:tc>
          <w:tcPr>
            <w:tcW w:type="dxa" w:w="1500"/>
            <w:tcMar>
              <w:top w:type="dxa" w:w="80"/>
              <w:left w:type="dxa" w:w="120"/>
              <w:bottom w:type="dxa" w:w="80"/>
              <w:right w:type="dxa" w:w="120"/>
            </w:tcMar>
          </w:tcPr>
          <w:p>
            <w:r>
              <w:rPr>
                <w:b w:val="false"/>
                <w:bCs w:val="false"/>
                <w:color w:val="000000"/>
                <w:sz w:val="20"/>
                <w:szCs w:val="20"/>
              </w:rPr>
              <w:t xml:space="preserve">GET</w:t>
            </w:r>
          </w:p>
        </w:tc>
        <w:tc>
          <w:tcPr>
            <w:tcW w:type="dxa" w:w="3600"/>
            <w:tcMar>
              <w:top w:type="dxa" w:w="80"/>
              <w:left w:type="dxa" w:w="120"/>
              <w:bottom w:type="dxa" w:w="80"/>
              <w:right w:type="dxa" w:w="120"/>
            </w:tcMar>
          </w:tcPr>
          <w:p>
            <w:r>
              <w:rPr>
                <w:b w:val="false"/>
                <w:bCs w:val="false"/>
                <w:color w:val="000000"/>
                <w:sz w:val="20"/>
                <w:szCs w:val="20"/>
              </w:rPr>
              <w:t xml:space="preserve">/maintenance/assets/{asset_id}</w:t>
            </w:r>
          </w:p>
        </w:tc>
        <w:tc>
          <w:tcPr>
            <w:tcW w:type="dxa" w:w="3900"/>
            <w:tcMar>
              <w:top w:type="dxa" w:w="80"/>
              <w:left w:type="dxa" w:w="120"/>
              <w:bottom w:type="dxa" w:w="80"/>
              <w:right w:type="dxa" w:w="120"/>
            </w:tcMar>
          </w:tcPr>
          <w:p>
            <w:r>
              <w:rPr>
                <w:b w:val="false"/>
                <w:bCs w:val="false"/>
                <w:color w:val="000000"/>
                <w:sz w:val="20"/>
                <w:szCs w:val="20"/>
              </w:rPr>
              <w:t xml:space="preserve">Single-asset health detail</w:t>
            </w:r>
          </w:p>
        </w:tc>
      </w:tr>
      <w:tr>
        <w:tc>
          <w:tcPr>
            <w:tcW w:type="dxa" w:w="1500"/>
            <w:tcMar>
              <w:top w:type="dxa" w:w="80"/>
              <w:left w:type="dxa" w:w="120"/>
              <w:bottom w:type="dxa" w:w="80"/>
              <w:right w:type="dxa" w:w="120"/>
            </w:tcMar>
          </w:tcPr>
          <w:p>
            <w:r>
              <w:rPr>
                <w:b w:val="false"/>
                <w:bCs w:val="false"/>
                <w:color w:val="000000"/>
                <w:sz w:val="20"/>
                <w:szCs w:val="20"/>
              </w:rPr>
              <w:t xml:space="preserve">GET</w:t>
            </w:r>
          </w:p>
        </w:tc>
        <w:tc>
          <w:tcPr>
            <w:tcW w:type="dxa" w:w="3600"/>
            <w:tcMar>
              <w:top w:type="dxa" w:w="80"/>
              <w:left w:type="dxa" w:w="120"/>
              <w:bottom w:type="dxa" w:w="80"/>
              <w:right w:type="dxa" w:w="120"/>
            </w:tcMar>
          </w:tcPr>
          <w:p>
            <w:r>
              <w:rPr>
                <w:b w:val="false"/>
                <w:bCs w:val="false"/>
                <w:color w:val="000000"/>
                <w:sz w:val="20"/>
                <w:szCs w:val="20"/>
              </w:rPr>
              <w:t xml:space="preserve">/maintenance/assets/{asset_id}/history</w:t>
            </w:r>
          </w:p>
        </w:tc>
        <w:tc>
          <w:tcPr>
            <w:tcW w:type="dxa" w:w="3900"/>
            <w:tcMar>
              <w:top w:type="dxa" w:w="80"/>
              <w:left w:type="dxa" w:w="120"/>
              <w:bottom w:type="dxa" w:w="80"/>
              <w:right w:type="dxa" w:w="120"/>
            </w:tcMar>
          </w:tcPr>
          <w:p>
            <w:r>
              <w:rPr>
                <w:b w:val="false"/>
                <w:bCs w:val="false"/>
                <w:color w:val="000000"/>
                <w:sz w:val="20"/>
                <w:szCs w:val="20"/>
              </w:rPr>
              <w:t xml:space="preserve">Raw sensor history for one asset</w:t>
            </w:r>
          </w:p>
        </w:tc>
      </w:tr>
      <w:tr>
        <w:tc>
          <w:tcPr>
            <w:tcW w:type="dxa" w:w="1500"/>
            <w:tcMar>
              <w:top w:type="dxa" w:w="80"/>
              <w:left w:type="dxa" w:w="120"/>
              <w:bottom w:type="dxa" w:w="80"/>
              <w:right w:type="dxa" w:w="120"/>
            </w:tcMar>
          </w:tcPr>
          <w:p>
            <w:r>
              <w:rPr>
                <w:b w:val="false"/>
                <w:bCs w:val="false"/>
                <w:color w:val="000000"/>
                <w:sz w:val="20"/>
                <w:szCs w:val="20"/>
              </w:rPr>
              <w:t xml:space="preserve">GET</w:t>
            </w:r>
          </w:p>
        </w:tc>
        <w:tc>
          <w:tcPr>
            <w:tcW w:type="dxa" w:w="3600"/>
            <w:tcMar>
              <w:top w:type="dxa" w:w="80"/>
              <w:left w:type="dxa" w:w="120"/>
              <w:bottom w:type="dxa" w:w="80"/>
              <w:right w:type="dxa" w:w="120"/>
            </w:tcMar>
          </w:tcPr>
          <w:p>
            <w:r>
              <w:rPr>
                <w:b w:val="false"/>
                <w:bCs w:val="false"/>
                <w:color w:val="000000"/>
                <w:sz w:val="20"/>
                <w:szCs w:val="20"/>
              </w:rPr>
              <w:t xml:space="preserve">/maintenance/alerts</w:t>
            </w:r>
          </w:p>
        </w:tc>
        <w:tc>
          <w:tcPr>
            <w:tcW w:type="dxa" w:w="3900"/>
            <w:tcMar>
              <w:top w:type="dxa" w:w="80"/>
              <w:left w:type="dxa" w:w="120"/>
              <w:bottom w:type="dxa" w:w="80"/>
              <w:right w:type="dxa" w:w="120"/>
            </w:tcMar>
          </w:tcPr>
          <w:p>
            <w:r>
              <w:rPr>
                <w:b w:val="false"/>
                <w:bCs w:val="false"/>
                <w:color w:val="000000"/>
                <w:sz w:val="20"/>
                <w:szCs w:val="20"/>
              </w:rPr>
              <w:t xml:space="preserve">Ranked maintenance alerts (Maintenance Agent's recommend())</w:t>
            </w:r>
          </w:p>
        </w:tc>
      </w:tr>
      <w:tr>
        <w:tc>
          <w:tcPr>
            <w:tcW w:type="dxa" w:w="1500"/>
            <w:tcMar>
              <w:top w:type="dxa" w:w="80"/>
              <w:left w:type="dxa" w:w="120"/>
              <w:bottom w:type="dxa" w:w="80"/>
              <w:right w:type="dxa" w:w="120"/>
            </w:tcMar>
          </w:tcPr>
          <w:p>
            <w:r>
              <w:rPr>
                <w:b w:val="false"/>
                <w:bCs w:val="false"/>
                <w:color w:val="000000"/>
                <w:sz w:val="20"/>
                <w:szCs w:val="20"/>
              </w:rPr>
              <w:t xml:space="preserve">GET</w:t>
            </w:r>
          </w:p>
        </w:tc>
        <w:tc>
          <w:tcPr>
            <w:tcW w:type="dxa" w:w="3600"/>
            <w:tcMar>
              <w:top w:type="dxa" w:w="80"/>
              <w:left w:type="dxa" w:w="120"/>
              <w:bottom w:type="dxa" w:w="80"/>
              <w:right w:type="dxa" w:w="120"/>
            </w:tcMar>
          </w:tcPr>
          <w:p>
            <w:r>
              <w:rPr>
                <w:b w:val="false"/>
                <w:bCs w:val="false"/>
                <w:color w:val="000000"/>
                <w:sz w:val="20"/>
                <w:szCs w:val="20"/>
              </w:rPr>
              <w:t xml:space="preserve">/maintenance/work-orders</w:t>
            </w:r>
          </w:p>
        </w:tc>
        <w:tc>
          <w:tcPr>
            <w:tcW w:type="dxa" w:w="3900"/>
            <w:tcMar>
              <w:top w:type="dxa" w:w="80"/>
              <w:left w:type="dxa" w:w="120"/>
              <w:bottom w:type="dxa" w:w="80"/>
              <w:right w:type="dxa" w:w="120"/>
            </w:tcMar>
          </w:tcPr>
          <w:p>
            <w:r>
              <w:rPr>
                <w:b w:val="false"/>
                <w:bCs w:val="false"/>
                <w:color w:val="000000"/>
                <w:sz w:val="20"/>
                <w:szCs w:val="20"/>
              </w:rPr>
              <w:t xml:space="preserve">All work orders, including energy_agent handoffs</w:t>
            </w:r>
          </w:p>
        </w:tc>
      </w:tr>
      <w:tr>
        <w:tc>
          <w:tcPr>
            <w:tcW w:type="dxa" w:w="1500"/>
            <w:tcMar>
              <w:top w:type="dxa" w:w="80"/>
              <w:left w:type="dxa" w:w="120"/>
              <w:bottom w:type="dxa" w:w="80"/>
              <w:right w:type="dxa" w:w="120"/>
            </w:tcMar>
          </w:tcPr>
          <w:p>
            <w:r>
              <w:rPr>
                <w:b w:val="false"/>
                <w:bCs w:val="false"/>
                <w:color w:val="000000"/>
                <w:sz w:val="20"/>
                <w:szCs w:val="20"/>
              </w:rPr>
              <w:t xml:space="preserve">GET</w:t>
            </w:r>
          </w:p>
        </w:tc>
        <w:tc>
          <w:tcPr>
            <w:tcW w:type="dxa" w:w="3600"/>
            <w:tcMar>
              <w:top w:type="dxa" w:w="80"/>
              <w:left w:type="dxa" w:w="120"/>
              <w:bottom w:type="dxa" w:w="80"/>
              <w:right w:type="dxa" w:w="120"/>
            </w:tcMar>
          </w:tcPr>
          <w:p>
            <w:r>
              <w:rPr>
                <w:b w:val="false"/>
                <w:bCs w:val="false"/>
                <w:color w:val="000000"/>
                <w:sz w:val="20"/>
                <w:szCs w:val="20"/>
              </w:rPr>
              <w:t xml:space="preserve">/maintenance/investigate</w:t>
            </w:r>
          </w:p>
        </w:tc>
        <w:tc>
          <w:tcPr>
            <w:tcW w:type="dxa" w:w="3900"/>
            <w:tcMar>
              <w:top w:type="dxa" w:w="80"/>
              <w:left w:type="dxa" w:w="120"/>
              <w:bottom w:type="dxa" w:w="80"/>
              <w:right w:type="dxa" w:w="120"/>
            </w:tcMar>
          </w:tcPr>
          <w:p>
            <w:r>
              <w:rPr>
                <w:b w:val="false"/>
                <w:bCs w:val="false"/>
                <w:color w:val="000000"/>
                <w:sz w:val="20"/>
                <w:szCs w:val="20"/>
              </w:rPr>
              <w:t xml:space="preserve">Agentic endpoint — model chooses tools, full trace returned</w:t>
            </w:r>
          </w:p>
        </w:tc>
      </w:tr>
      <w:tr>
        <w:tc>
          <w:tcPr>
            <w:tcW w:type="dxa" w:w="1500"/>
            <w:tcMar>
              <w:top w:type="dxa" w:w="80"/>
              <w:left w:type="dxa" w:w="120"/>
              <w:bottom w:type="dxa" w:w="80"/>
              <w:right w:type="dxa" w:w="120"/>
            </w:tcMar>
          </w:tcPr>
          <w:p>
            <w:r>
              <w:rPr>
                <w:b w:val="false"/>
                <w:bCs w:val="false"/>
                <w:color w:val="000000"/>
                <w:sz w:val="20"/>
                <w:szCs w:val="20"/>
              </w:rPr>
              <w:t xml:space="preserve">GET</w:t>
            </w:r>
          </w:p>
        </w:tc>
        <w:tc>
          <w:tcPr>
            <w:tcW w:type="dxa" w:w="3600"/>
            <w:tcMar>
              <w:top w:type="dxa" w:w="80"/>
              <w:left w:type="dxa" w:w="120"/>
              <w:bottom w:type="dxa" w:w="80"/>
              <w:right w:type="dxa" w:w="120"/>
            </w:tcMar>
          </w:tcPr>
          <w:p>
            <w:r>
              <w:rPr>
                <w:b w:val="false"/>
                <w:bCs w:val="false"/>
                <w:color w:val="000000"/>
                <w:sz w:val="20"/>
                <w:szCs w:val="20"/>
              </w:rPr>
              <w:t xml:space="preserve">/maintenance/model/scatter</w:t>
            </w:r>
          </w:p>
        </w:tc>
        <w:tc>
          <w:tcPr>
            <w:tcW w:type="dxa" w:w="3900"/>
            <w:tcMar>
              <w:top w:type="dxa" w:w="80"/>
              <w:left w:type="dxa" w:w="120"/>
              <w:bottom w:type="dxa" w:w="80"/>
              <w:right w:type="dxa" w:w="120"/>
            </w:tcMar>
          </w:tcPr>
          <w:p>
            <w:r>
              <w:rPr>
                <w:b w:val="false"/>
                <w:bCs w:val="false"/>
                <w:color w:val="000000"/>
                <w:sz w:val="20"/>
                <w:szCs w:val="20"/>
              </w:rPr>
              <w:t xml:space="preserve">Actual-vs-predicted RUL on the 100 held-out NASA test engines</w:t>
            </w:r>
          </w:p>
        </w:tc>
      </w:tr>
    </w:tbl>
    <w:p>
      <w:pPr>
        <w:pStyle w:val="Heading2"/>
        <w:spacing w:after="120" w:before="240"/>
      </w:pPr>
      <w:r>
        <w:t xml:space="preserve">3. Pytest Results</w:t>
      </w:r>
    </w:p>
    <w:p>
      <w:pPr>
        <w:spacing w:after="120"/>
      </w:pPr>
      <w:r>
        <w:t xml:space="preserve">Terminal showing:</w:t>
      </w:r>
    </w:p>
    <w:p>
      <w:pPr>
        <w:shd w:fill="F1F5F9" w:color="auto" w:val="clear"/>
        <w:spacing w:after="80" w:before="80"/>
        <w:ind w:left="200"/>
      </w:pPr>
      <w:r>
        <w:rPr>
          <w:rFonts w:ascii="Consolas" w:cs="Consolas" w:eastAsia="Consolas" w:hAnsi="Consolas"/>
          <w:sz w:val="20"/>
          <w:szCs w:val="20"/>
        </w:rPr>
        <w:t xml:space="preserve">cd backend &amp;&amp; python -m pytest tests/ -v</w:t>
      </w:r>
    </w:p>
    <w:p>
      <w:pPr>
        <w:pBdr>
          <w:left w:val="single" w:color="2DD4BF" w:sz="12" w:space="8"/>
        </w:pBdr>
        <w:spacing w:after="180" w:before="60"/>
        <w:ind w:left="200"/>
      </w:pPr>
      <w:r>
        <w:rPr>
          <w:i/>
          <w:iCs/>
          <w:color w:val="555555"/>
        </w:rPr>
        <w:t xml:space="preserve">Use "python -m pytest" rather than a bare "pytest" or "uvicorn.exe" invocation on machines where Windows Application Control policy blocks .exe entrypoints installed by pip — routing through python.exe avoids that block.</w:t>
      </w:r>
    </w:p>
    <w:p>
      <w:pPr>
        <w:spacing w:after="120"/>
      </w:pPr>
      <w:r>
        <w:t xml:space="preserve">Expected result: 24 tests passed (13 from Milestone 1 covering the Energy Agent, 11 new for Milestone 2 covering the Maintenance Agent and the cross-agent handoff). The most important new test, test_cross_agent_handoff_creates_real_work_order, verifies the Energy → Maintenance handoff creates an actual database row rather than just a log message — that's the one to walk the professor through if asked "how do you know the agents are really talking to each other?"</w:t>
      </w:r>
    </w:p>
    <w:p>
      <w:pPr>
        <w:pStyle w:val="Heading2"/>
        <w:spacing w:after="120" w:before="240"/>
      </w:pPr>
      <w:r>
        <w:t xml:space="preserve">4. Agent Trace (live component, not a static diagram)</w:t>
      </w:r>
    </w:p>
    <w:p>
      <w:pPr>
        <w:spacing w:after="120"/>
      </w:pPr>
      <w:r>
        <w:t xml:space="preserve">The original draft of this report included a generic, separately-generated illustration of a 5-step "Agent Trace" flow. That illustration wasn't a screenshot of anything in the actual codebase, so it's been removed here. The project already has a real, live equivalent — the Agent Trace Viewer component in the running dashboard (frontend/src/components/agent/AgentTraceViewer.jsx) — which renders the model's actual tool-call sequence from a live API response. Screenshotting that live panel (from GET /maintenance/investigate, or the Energy Agent's GET /api/energy/investigate) is stronger evidence for the report than a static illustration, because it shows what the system genuinely did on that run rather than an idealized flow.</w:t>
      </w:r>
    </w:p>
    <w:p>
      <w:pPr>
        <w:spacing w:after="120"/>
      </w:pPr>
      <w:r>
        <w:t xml:space="preserve">Conceptually, one real run through the handoff looks like this:</w:t>
      </w:r>
    </w:p>
    <w:p>
      <w:pPr>
        <w:pStyle w:val="ListParagraph"/>
        <w:numPr>
          <w:ilvl w:val="0"/>
          <w:numId w:val="2"/>
        </w:numPr>
        <w:spacing w:after="60"/>
      </w:pPr>
      <w:r>
        <w:t xml:space="preserve">Energy Agent detects an anomaly in consumption/temperature data during its investigation.</w:t>
      </w:r>
    </w:p>
    <w:p>
      <w:pPr>
        <w:pStyle w:val="ListParagraph"/>
        <w:numPr>
          <w:ilvl w:val="0"/>
          <w:numId w:val="2"/>
        </w:numPr>
        <w:spacing w:after="60"/>
      </w:pPr>
      <w:r>
        <w:t xml:space="preserve">Energy Agent calls flag_for_maintenance_review, which invokes the same open_work_order() function the Maintenance Agent uses internally.</w:t>
      </w:r>
    </w:p>
    <w:p>
      <w:pPr>
        <w:pStyle w:val="ListParagraph"/>
        <w:numPr>
          <w:ilvl w:val="0"/>
          <w:numId w:val="2"/>
        </w:numPr>
        <w:spacing w:after="60"/>
      </w:pPr>
      <w:r>
        <w:t xml:space="preserve">A row is written to the maintenance_events table with source = "energy_agent".</w:t>
      </w:r>
    </w:p>
    <w:p>
      <w:pPr>
        <w:pStyle w:val="ListParagraph"/>
        <w:numPr>
          <w:ilvl w:val="0"/>
          <w:numId w:val="2"/>
        </w:numPr>
        <w:spacing w:after="60"/>
      </w:pPr>
      <w:r>
        <w:t xml:space="preserve">The Maintenance dashboard's Work Orders panel shows that order, visually distinguished from orders the Maintenance Agent opened on its own.</w:t>
      </w:r>
    </w:p>
    <w:p>
      <w:pPr>
        <w:pStyle w:val="ListParagraph"/>
        <w:numPr>
          <w:ilvl w:val="0"/>
          <w:numId w:val="2"/>
        </w:numPr>
        <w:spacing w:after="60"/>
      </w:pPr>
      <w:r>
        <w:t xml:space="preserve">Optionally, GET /maintenance/investigate can be run afterward — the Maintenance Agent independently decides whether the flagged asset also warrants its own investigation.</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2026-08-02T19:22:47.721Z</dcterms:created>
  <dcterms:modified xsi:type="dcterms:W3CDTF">2026-08-02T19:22:47.732Z</dcterms:modified>
</cp:coreProperties>
</file>

<file path=docProps/custom.xml><?xml version="1.0" encoding="utf-8"?>
<Properties xmlns="http://schemas.openxmlformats.org/officeDocument/2006/custom-properties" xmlns:vt="http://schemas.openxmlformats.org/officeDocument/2006/docPropsVTypes"/>
</file>