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Power BI Premium Per User Monitoring API Access Request</w:t>
      </w:r>
    </w:p>
    <w:p>
      <w:r>
        <w:rPr>
          <w:b w:val="0"/>
          <w:color w:val="44546A"/>
        </w:rPr>
        <w:t>Request for read-only API access to build an internal Power BI PPU governance, usage, and refresh monitoring dashboard.</w:t>
      </w:r>
    </w:p>
    <w:p>
      <w:pPr>
        <w:pStyle w:val="Heading1"/>
      </w:pPr>
      <w:r>
        <w:rPr>
          <w:b/>
        </w:rPr>
        <w:t>Purpose</w:t>
      </w:r>
    </w:p>
    <w:p>
      <w:r>
        <w:t>We are building an internal monitoring dashboard for Power BI Premium Per User (PPU). The dashboard will help IT and BI governance teams monitor workspace inventory, report usage, dataset refresh health, idle reports, ownership, and governance risk.</w:t>
      </w:r>
    </w:p>
    <w:p>
      <w:r>
        <w:t>We are not requesting Microsoft Fabric capacity monitoring, dedicated Premium capacity CPU/memory metrics, or write access to Power BI content. This request is for read-only Power BI monitoring APIs.</w:t>
      </w:r>
    </w:p>
    <w:p>
      <w:pPr>
        <w:pStyle w:val="Heading1"/>
      </w:pPr>
      <w:r>
        <w:rPr>
          <w:b/>
        </w:rPr>
        <w:t>Access Requested From Admin</w:t>
      </w:r>
    </w:p>
    <w:p>
      <w:pPr>
        <w:pStyle w:val="ListNumber"/>
      </w:pPr>
      <w:r>
        <w:t>Create or approve a Microsoft Entra app registration for the monitoring connector.</w:t>
      </w:r>
    </w:p>
    <w:p>
      <w:pPr>
        <w:pStyle w:val="ListNumber"/>
      </w:pPr>
      <w:r>
        <w:t>Create a dedicated Microsoft Entra security group for the app, for example: PowerBI-Monitoring-API-Access.</w:t>
      </w:r>
    </w:p>
    <w:p>
      <w:pPr>
        <w:pStyle w:val="ListNumber"/>
      </w:pPr>
      <w:r>
        <w:t>Add the app/service principal to the security group.</w:t>
      </w:r>
    </w:p>
    <w:p>
      <w:pPr>
        <w:pStyle w:val="ListNumber"/>
      </w:pPr>
      <w:r>
        <w:t>Enable read-only Power BI admin API access for that security group in the Power BI Admin Portal.</w:t>
      </w:r>
    </w:p>
    <w:p>
      <w:pPr>
        <w:pStyle w:val="ListNumber"/>
      </w:pPr>
      <w:r>
        <w:t>Provide the connection details listed in the checklist below through the approved secure secret-sharing process.</w:t>
      </w:r>
    </w:p>
    <w:p>
      <w:pPr>
        <w:pStyle w:val="Heading1"/>
      </w:pPr>
      <w:r>
        <w:rPr>
          <w:b/>
        </w:rPr>
        <w:t>Tenant Settings To Enable</w:t>
      </w:r>
    </w:p>
    <w:tbl>
      <w:tblPr>
        <w:tblStyle w:val="TableGrid"/>
        <w:tblW w:type="dxa" w:w="9360"/>
        <w:tblLayout w:type="fixed"/>
        <w:tblLook w:firstColumn="1" w:firstRow="1" w:lastColumn="0" w:lastRow="0" w:noHBand="0" w:noVBand="1" w:val="04A0"/>
        <w:tblInd w:w="120" w:type="dxa"/>
      </w:tblPr>
      <w:tblGrid>
        <w:gridCol w:w="2900"/>
        <w:gridCol w:w="1500"/>
        <w:gridCol w:w="4960"/>
      </w:tblGrid>
      <w:tr>
        <w:tc>
          <w:tcPr>
            <w:tcW w:type="dxa" w:w="2900"/>
            <w:shd w:fill="F2F4F7"/>
            <w:tcMar>
              <w:top w:w="80" w:type="dxa"/>
              <w:start w:w="120" w:type="dxa"/>
              <w:bottom w:w="80" w:type="dxa"/>
              <w:end w:w="120" w:type="dxa"/>
            </w:tcMar>
            <w:vAlign w:val="center"/>
          </w:tcPr>
          <w:p>
            <w:r>
              <w:rPr>
                <w:b/>
                <w:color w:val="0B2545"/>
              </w:rPr>
              <w:t>Setting</w:t>
            </w:r>
          </w:p>
        </w:tc>
        <w:tc>
          <w:tcPr>
            <w:tcW w:type="dxa" w:w="1500"/>
            <w:shd w:fill="F2F4F7"/>
            <w:tcMar>
              <w:top w:w="80" w:type="dxa"/>
              <w:start w:w="120" w:type="dxa"/>
              <w:bottom w:w="80" w:type="dxa"/>
              <w:end w:w="120" w:type="dxa"/>
            </w:tcMar>
            <w:vAlign w:val="center"/>
          </w:tcPr>
          <w:p>
            <w:r>
              <w:rPr>
                <w:b/>
                <w:color w:val="0B2545"/>
              </w:rPr>
              <w:t>Required?</w:t>
            </w:r>
          </w:p>
        </w:tc>
        <w:tc>
          <w:tcPr>
            <w:tcW w:type="dxa" w:w="4960"/>
            <w:shd w:fill="F2F4F7"/>
            <w:tcMar>
              <w:top w:w="80" w:type="dxa"/>
              <w:start w:w="120" w:type="dxa"/>
              <w:bottom w:w="80" w:type="dxa"/>
              <w:end w:w="120" w:type="dxa"/>
            </w:tcMar>
            <w:vAlign w:val="center"/>
          </w:tcPr>
          <w:p>
            <w:r>
              <w:rPr>
                <w:b/>
                <w:color w:val="0B2545"/>
              </w:rPr>
              <w:t>Reason</w:t>
            </w:r>
          </w:p>
        </w:tc>
      </w:tr>
      <w:tr>
        <w:tc>
          <w:tcPr>
            <w:tcW w:type="dxa" w:w="2900"/>
            <w:tcMar>
              <w:top w:w="80" w:type="dxa"/>
              <w:start w:w="120" w:type="dxa"/>
              <w:bottom w:w="80" w:type="dxa"/>
              <w:end w:w="120" w:type="dxa"/>
            </w:tcMar>
            <w:vAlign w:val="center"/>
          </w:tcPr>
          <w:p>
            <w:r>
              <w:t>Service principals can access read-only admin APIs</w:t>
            </w:r>
          </w:p>
        </w:tc>
        <w:tc>
          <w:tcPr>
            <w:tcW w:type="dxa" w:w="1500"/>
            <w:tcMar>
              <w:top w:w="80" w:type="dxa"/>
              <w:start w:w="120" w:type="dxa"/>
              <w:bottom w:w="80" w:type="dxa"/>
              <w:end w:w="120" w:type="dxa"/>
            </w:tcMar>
            <w:vAlign w:val="center"/>
          </w:tcPr>
          <w:p>
            <w:r>
              <w:t>Yes</w:t>
            </w:r>
          </w:p>
        </w:tc>
        <w:tc>
          <w:tcPr>
            <w:tcW w:type="dxa" w:w="4960"/>
            <w:tcMar>
              <w:top w:w="80" w:type="dxa"/>
              <w:start w:w="120" w:type="dxa"/>
              <w:bottom w:w="80" w:type="dxa"/>
              <w:end w:w="120" w:type="dxa"/>
            </w:tcMar>
            <w:vAlign w:val="center"/>
          </w:tcPr>
          <w:p>
            <w:r>
              <w:t>Allows the monitoring app to read tenant-level workspace, report, dataset, and activity metadata.</w:t>
            </w:r>
          </w:p>
        </w:tc>
      </w:tr>
      <w:tr>
        <w:tc>
          <w:tcPr>
            <w:tcW w:type="dxa" w:w="2900"/>
            <w:tcMar>
              <w:top w:w="80" w:type="dxa"/>
              <w:start w:w="120" w:type="dxa"/>
              <w:bottom w:w="80" w:type="dxa"/>
              <w:end w:w="120" w:type="dxa"/>
            </w:tcMar>
            <w:vAlign w:val="center"/>
          </w:tcPr>
          <w:p>
            <w:r>
              <w:t>Enhance admin APIs responses with detailed metadata</w:t>
            </w:r>
          </w:p>
        </w:tc>
        <w:tc>
          <w:tcPr>
            <w:tcW w:type="dxa" w:w="1500"/>
            <w:tcMar>
              <w:top w:w="80" w:type="dxa"/>
              <w:start w:w="120" w:type="dxa"/>
              <w:bottom w:w="80" w:type="dxa"/>
              <w:end w:w="120" w:type="dxa"/>
            </w:tcMar>
            <w:vAlign w:val="center"/>
          </w:tcPr>
          <w:p>
            <w:r>
              <w:t>Yes</w:t>
            </w:r>
          </w:p>
        </w:tc>
        <w:tc>
          <w:tcPr>
            <w:tcW w:type="dxa" w:w="4960"/>
            <w:tcMar>
              <w:top w:w="80" w:type="dxa"/>
              <w:start w:w="120" w:type="dxa"/>
              <w:bottom w:w="80" w:type="dxa"/>
              <w:end w:w="120" w:type="dxa"/>
            </w:tcMar>
            <w:vAlign w:val="center"/>
          </w:tcPr>
          <w:p>
            <w:r>
              <w:t>Returns richer metadata for governance and ownership monitoring.</w:t>
            </w:r>
          </w:p>
        </w:tc>
      </w:tr>
      <w:tr>
        <w:tc>
          <w:tcPr>
            <w:tcW w:type="dxa" w:w="2900"/>
            <w:tcMar>
              <w:top w:w="80" w:type="dxa"/>
              <w:start w:w="120" w:type="dxa"/>
              <w:bottom w:w="80" w:type="dxa"/>
              <w:end w:w="120" w:type="dxa"/>
            </w:tcMar>
            <w:vAlign w:val="center"/>
          </w:tcPr>
          <w:p>
            <w:r>
              <w:t>Enhance admin APIs responses with DAX and mashup expressions</w:t>
            </w:r>
          </w:p>
        </w:tc>
        <w:tc>
          <w:tcPr>
            <w:tcW w:type="dxa" w:w="1500"/>
            <w:tcMar>
              <w:top w:w="80" w:type="dxa"/>
              <w:start w:w="120" w:type="dxa"/>
              <w:bottom w:w="80" w:type="dxa"/>
              <w:end w:w="120" w:type="dxa"/>
            </w:tcMar>
            <w:vAlign w:val="center"/>
          </w:tcPr>
          <w:p>
            <w:r>
              <w:t>Optional</w:t>
            </w:r>
          </w:p>
        </w:tc>
        <w:tc>
          <w:tcPr>
            <w:tcW w:type="dxa" w:w="4960"/>
            <w:tcMar>
              <w:top w:w="80" w:type="dxa"/>
              <w:start w:w="120" w:type="dxa"/>
              <w:bottom w:w="80" w:type="dxa"/>
              <w:end w:w="120" w:type="dxa"/>
            </w:tcMar>
            <w:vAlign w:val="center"/>
          </w:tcPr>
          <w:p>
            <w:r>
              <w:t>Only needed if admins want deeper semantic model governance later. Not required for the first version.</w:t>
            </w:r>
          </w:p>
        </w:tc>
      </w:tr>
      <w:tr>
        <w:tc>
          <w:tcPr>
            <w:tcW w:type="dxa" w:w="2900"/>
            <w:tcMar>
              <w:top w:w="80" w:type="dxa"/>
              <w:start w:w="120" w:type="dxa"/>
              <w:bottom w:w="80" w:type="dxa"/>
              <w:end w:w="120" w:type="dxa"/>
            </w:tcMar>
            <w:vAlign w:val="center"/>
          </w:tcPr>
          <w:p>
            <w:r>
              <w:t>Allow service principals to use Power BI APIs</w:t>
            </w:r>
          </w:p>
        </w:tc>
        <w:tc>
          <w:tcPr>
            <w:tcW w:type="dxa" w:w="1500"/>
            <w:tcMar>
              <w:top w:w="80" w:type="dxa"/>
              <w:start w:w="120" w:type="dxa"/>
              <w:bottom w:w="80" w:type="dxa"/>
              <w:end w:w="120" w:type="dxa"/>
            </w:tcMar>
            <w:vAlign w:val="center"/>
          </w:tcPr>
          <w:p>
            <w:r>
              <w:t>Yes, if required by tenant configuration</w:t>
            </w:r>
          </w:p>
        </w:tc>
        <w:tc>
          <w:tcPr>
            <w:tcW w:type="dxa" w:w="4960"/>
            <w:tcMar>
              <w:top w:w="80" w:type="dxa"/>
              <w:start w:w="120" w:type="dxa"/>
              <w:bottom w:w="80" w:type="dxa"/>
              <w:end w:w="120" w:type="dxa"/>
            </w:tcMar>
            <w:vAlign w:val="center"/>
          </w:tcPr>
          <w:p>
            <w:r>
              <w:t>Allows the service principal to authenticate to Power BI APIs.</w:t>
            </w:r>
          </w:p>
        </w:tc>
      </w:tr>
    </w:tbl>
    <w:p>
      <w:pPr>
        <w:pStyle w:val="Heading1"/>
      </w:pPr>
      <w:r>
        <w:rPr>
          <w:b/>
        </w:rPr>
        <w:t>API Endpoints Required</w:t>
      </w:r>
    </w:p>
    <w:tbl>
      <w:tblPr>
        <w:tblStyle w:val="TableGrid"/>
        <w:tblW w:type="dxa" w:w="9360"/>
        <w:tblLayout w:type="fixed"/>
        <w:tblLook w:firstColumn="1" w:firstRow="1" w:lastColumn="0" w:lastRow="0" w:noHBand="0" w:noVBand="1" w:val="04A0"/>
        <w:tblInd w:w="120" w:type="dxa"/>
      </w:tblPr>
      <w:tblGrid>
        <w:gridCol w:w="2050"/>
        <w:gridCol w:w="5210"/>
        <w:gridCol w:w="2100"/>
      </w:tblGrid>
      <w:tr>
        <w:tc>
          <w:tcPr>
            <w:tcW w:type="dxa" w:w="2050"/>
            <w:shd w:fill="F2F4F7"/>
            <w:tcMar>
              <w:top w:w="80" w:type="dxa"/>
              <w:start w:w="120" w:type="dxa"/>
              <w:bottom w:w="80" w:type="dxa"/>
              <w:end w:w="120" w:type="dxa"/>
            </w:tcMar>
            <w:vAlign w:val="center"/>
          </w:tcPr>
          <w:p>
            <w:r>
              <w:rPr>
                <w:b/>
                <w:color w:val="0B2545"/>
              </w:rPr>
              <w:t>Use</w:t>
            </w:r>
          </w:p>
        </w:tc>
        <w:tc>
          <w:tcPr>
            <w:tcW w:type="dxa" w:w="5210"/>
            <w:shd w:fill="F2F4F7"/>
            <w:tcMar>
              <w:top w:w="80" w:type="dxa"/>
              <w:start w:w="120" w:type="dxa"/>
              <w:bottom w:w="80" w:type="dxa"/>
              <w:end w:w="120" w:type="dxa"/>
            </w:tcMar>
            <w:vAlign w:val="center"/>
          </w:tcPr>
          <w:p>
            <w:r>
              <w:rPr>
                <w:b/>
                <w:color w:val="0B2545"/>
              </w:rPr>
              <w:t>Endpoint</w:t>
            </w:r>
          </w:p>
        </w:tc>
        <w:tc>
          <w:tcPr>
            <w:tcW w:type="dxa" w:w="2100"/>
            <w:shd w:fill="F2F4F7"/>
            <w:tcMar>
              <w:top w:w="80" w:type="dxa"/>
              <w:start w:w="120" w:type="dxa"/>
              <w:bottom w:w="80" w:type="dxa"/>
              <w:end w:w="120" w:type="dxa"/>
            </w:tcMar>
            <w:vAlign w:val="center"/>
          </w:tcPr>
          <w:p>
            <w:r>
              <w:rPr>
                <w:b/>
                <w:color w:val="0B2545"/>
              </w:rPr>
              <w:t>Access Type</w:t>
            </w:r>
          </w:p>
        </w:tc>
      </w:tr>
      <w:tr>
        <w:tc>
          <w:tcPr>
            <w:tcW w:type="dxa" w:w="2050"/>
            <w:tcMar>
              <w:top w:w="80" w:type="dxa"/>
              <w:start w:w="120" w:type="dxa"/>
              <w:bottom w:w="80" w:type="dxa"/>
              <w:end w:w="120" w:type="dxa"/>
            </w:tcMar>
            <w:vAlign w:val="center"/>
          </w:tcPr>
          <w:p>
            <w:r>
              <w:t>Workspace, report, dataset, dashboard, and user inventory</w:t>
            </w:r>
          </w:p>
        </w:tc>
        <w:tc>
          <w:tcPr>
            <w:tcW w:type="dxa" w:w="5210"/>
            <w:tcMar>
              <w:top w:w="80" w:type="dxa"/>
              <w:start w:w="120" w:type="dxa"/>
              <w:bottom w:w="80" w:type="dxa"/>
              <w:end w:w="120" w:type="dxa"/>
            </w:tcMar>
            <w:vAlign w:val="center"/>
          </w:tcPr>
          <w:p>
            <w:r>
              <w:t>GET https://api.powerbi.com/v1.0/myorg/admin/groups?$top=5000&amp;$expand=reports,datasets,dashboards,users</w:t>
            </w:r>
          </w:p>
        </w:tc>
        <w:tc>
          <w:tcPr>
            <w:tcW w:type="dxa" w:w="2100"/>
            <w:tcMar>
              <w:top w:w="80" w:type="dxa"/>
              <w:start w:w="120" w:type="dxa"/>
              <w:bottom w:w="80" w:type="dxa"/>
              <w:end w:w="120" w:type="dxa"/>
            </w:tcMar>
            <w:vAlign w:val="center"/>
          </w:tcPr>
          <w:p>
            <w:r>
              <w:t>Power BI read-only admin API</w:t>
            </w:r>
          </w:p>
        </w:tc>
      </w:tr>
      <w:tr>
        <w:tc>
          <w:tcPr>
            <w:tcW w:type="dxa" w:w="2050"/>
            <w:tcMar>
              <w:top w:w="80" w:type="dxa"/>
              <w:start w:w="120" w:type="dxa"/>
              <w:bottom w:w="80" w:type="dxa"/>
              <w:end w:w="120" w:type="dxa"/>
            </w:tcMar>
            <w:vAlign w:val="center"/>
          </w:tcPr>
          <w:p>
            <w:r>
              <w:t>Report usage and activity events</w:t>
            </w:r>
          </w:p>
        </w:tc>
        <w:tc>
          <w:tcPr>
            <w:tcW w:type="dxa" w:w="5210"/>
            <w:tcMar>
              <w:top w:w="80" w:type="dxa"/>
              <w:start w:w="120" w:type="dxa"/>
              <w:bottom w:w="80" w:type="dxa"/>
              <w:end w:w="120" w:type="dxa"/>
            </w:tcMar>
            <w:vAlign w:val="center"/>
          </w:tcPr>
          <w:p>
            <w:r>
              <w:t>GET https://api.powerbi.com/v1.0/myorg/admin/activityevents</w:t>
            </w:r>
          </w:p>
        </w:tc>
        <w:tc>
          <w:tcPr>
            <w:tcW w:type="dxa" w:w="2100"/>
            <w:tcMar>
              <w:top w:w="80" w:type="dxa"/>
              <w:start w:w="120" w:type="dxa"/>
              <w:bottom w:w="80" w:type="dxa"/>
              <w:end w:w="120" w:type="dxa"/>
            </w:tcMar>
            <w:vAlign w:val="center"/>
          </w:tcPr>
          <w:p>
            <w:r>
              <w:t>Power BI read-only admin API</w:t>
            </w:r>
          </w:p>
        </w:tc>
      </w:tr>
      <w:tr>
        <w:tc>
          <w:tcPr>
            <w:tcW w:type="dxa" w:w="2050"/>
            <w:tcMar>
              <w:top w:w="80" w:type="dxa"/>
              <w:start w:w="120" w:type="dxa"/>
              <w:bottom w:w="80" w:type="dxa"/>
              <w:end w:w="120" w:type="dxa"/>
            </w:tcMar>
            <w:vAlign w:val="center"/>
          </w:tcPr>
          <w:p>
            <w:r>
              <w:t>Dataset refresh history</w:t>
            </w:r>
          </w:p>
        </w:tc>
        <w:tc>
          <w:tcPr>
            <w:tcW w:type="dxa" w:w="5210"/>
            <w:tcMar>
              <w:top w:w="80" w:type="dxa"/>
              <w:start w:w="120" w:type="dxa"/>
              <w:bottom w:w="80" w:type="dxa"/>
              <w:end w:w="120" w:type="dxa"/>
            </w:tcMar>
            <w:vAlign w:val="center"/>
          </w:tcPr>
          <w:p>
            <w:r>
              <w:t>GET https://api.powerbi.com/v1.0/myorg/groups/{workspaceId}/datasets/{datasetId}/refreshes</w:t>
            </w:r>
          </w:p>
        </w:tc>
        <w:tc>
          <w:tcPr>
            <w:tcW w:type="dxa" w:w="2100"/>
            <w:tcMar>
              <w:top w:w="80" w:type="dxa"/>
              <w:start w:w="120" w:type="dxa"/>
              <w:bottom w:w="80" w:type="dxa"/>
              <w:end w:w="120" w:type="dxa"/>
            </w:tcMar>
            <w:vAlign w:val="center"/>
          </w:tcPr>
          <w:p>
            <w:r>
              <w:t>Power BI REST API</w:t>
            </w:r>
          </w:p>
        </w:tc>
      </w:tr>
      <w:tr>
        <w:tc>
          <w:tcPr>
            <w:tcW w:type="dxa" w:w="2050"/>
            <w:tcMar>
              <w:top w:w="80" w:type="dxa"/>
              <w:start w:w="120" w:type="dxa"/>
              <w:bottom w:w="80" w:type="dxa"/>
              <w:end w:w="120" w:type="dxa"/>
            </w:tcMar>
            <w:vAlign w:val="center"/>
          </w:tcPr>
          <w:p>
            <w:r>
              <w:t>Dataset/semantic model list per workspace</w:t>
            </w:r>
          </w:p>
        </w:tc>
        <w:tc>
          <w:tcPr>
            <w:tcW w:type="dxa" w:w="5210"/>
            <w:tcMar>
              <w:top w:w="80" w:type="dxa"/>
              <w:start w:w="120" w:type="dxa"/>
              <w:bottom w:w="80" w:type="dxa"/>
              <w:end w:w="120" w:type="dxa"/>
            </w:tcMar>
            <w:vAlign w:val="center"/>
          </w:tcPr>
          <w:p>
            <w:r>
              <w:t>GET https://api.powerbi.com/v1.0/myorg/groups/{workspaceId}/datasets</w:t>
            </w:r>
          </w:p>
        </w:tc>
        <w:tc>
          <w:tcPr>
            <w:tcW w:type="dxa" w:w="2100"/>
            <w:tcMar>
              <w:top w:w="80" w:type="dxa"/>
              <w:start w:w="120" w:type="dxa"/>
              <w:bottom w:w="80" w:type="dxa"/>
              <w:end w:w="120" w:type="dxa"/>
            </w:tcMar>
            <w:vAlign w:val="center"/>
          </w:tcPr>
          <w:p>
            <w:r>
              <w:t>Power BI REST API</w:t>
            </w:r>
          </w:p>
        </w:tc>
      </w:tr>
      <w:tr>
        <w:tc>
          <w:tcPr>
            <w:tcW w:type="dxa" w:w="2050"/>
            <w:tcMar>
              <w:top w:w="80" w:type="dxa"/>
              <w:start w:w="120" w:type="dxa"/>
              <w:bottom w:w="80" w:type="dxa"/>
              <w:end w:w="120" w:type="dxa"/>
            </w:tcMar>
            <w:vAlign w:val="center"/>
          </w:tcPr>
          <w:p>
            <w:r>
              <w:t>Report list per workspace</w:t>
            </w:r>
          </w:p>
        </w:tc>
        <w:tc>
          <w:tcPr>
            <w:tcW w:type="dxa" w:w="5210"/>
            <w:tcMar>
              <w:top w:w="80" w:type="dxa"/>
              <w:start w:w="120" w:type="dxa"/>
              <w:bottom w:w="80" w:type="dxa"/>
              <w:end w:w="120" w:type="dxa"/>
            </w:tcMar>
            <w:vAlign w:val="center"/>
          </w:tcPr>
          <w:p>
            <w:r>
              <w:t>GET https://api.powerbi.com/v1.0/myorg/groups/{workspaceId}/reports</w:t>
            </w:r>
          </w:p>
        </w:tc>
        <w:tc>
          <w:tcPr>
            <w:tcW w:type="dxa" w:w="2100"/>
            <w:tcMar>
              <w:top w:w="80" w:type="dxa"/>
              <w:start w:w="120" w:type="dxa"/>
              <w:bottom w:w="80" w:type="dxa"/>
              <w:end w:w="120" w:type="dxa"/>
            </w:tcMar>
            <w:vAlign w:val="center"/>
          </w:tcPr>
          <w:p>
            <w:r>
              <w:t>Power BI REST API</w:t>
            </w:r>
          </w:p>
        </w:tc>
      </w:tr>
      <w:tr>
        <w:tc>
          <w:tcPr>
            <w:tcW w:type="dxa" w:w="2050"/>
            <w:tcMar>
              <w:top w:w="80" w:type="dxa"/>
              <w:start w:w="120" w:type="dxa"/>
              <w:bottom w:w="80" w:type="dxa"/>
              <w:end w:w="120" w:type="dxa"/>
            </w:tcMar>
            <w:vAlign w:val="center"/>
          </w:tcPr>
          <w:p>
            <w:r>
              <w:t>Dashboard list per workspace</w:t>
            </w:r>
          </w:p>
        </w:tc>
        <w:tc>
          <w:tcPr>
            <w:tcW w:type="dxa" w:w="5210"/>
            <w:tcMar>
              <w:top w:w="80" w:type="dxa"/>
              <w:start w:w="120" w:type="dxa"/>
              <w:bottom w:w="80" w:type="dxa"/>
              <w:end w:w="120" w:type="dxa"/>
            </w:tcMar>
            <w:vAlign w:val="center"/>
          </w:tcPr>
          <w:p>
            <w:r>
              <w:t>GET https://api.powerbi.com/v1.0/myorg/groups/{workspaceId}/dashboards</w:t>
            </w:r>
          </w:p>
        </w:tc>
        <w:tc>
          <w:tcPr>
            <w:tcW w:type="dxa" w:w="2100"/>
            <w:tcMar>
              <w:top w:w="80" w:type="dxa"/>
              <w:start w:w="120" w:type="dxa"/>
              <w:bottom w:w="80" w:type="dxa"/>
              <w:end w:w="120" w:type="dxa"/>
            </w:tcMar>
            <w:vAlign w:val="center"/>
          </w:tcPr>
          <w:p>
            <w:r>
              <w:t>Power BI REST API</w:t>
            </w:r>
          </w:p>
        </w:tc>
      </w:tr>
      <w:tr>
        <w:tc>
          <w:tcPr>
            <w:tcW w:type="dxa" w:w="2050"/>
            <w:tcMar>
              <w:top w:w="80" w:type="dxa"/>
              <w:start w:w="120" w:type="dxa"/>
              <w:bottom w:w="80" w:type="dxa"/>
              <w:end w:w="120" w:type="dxa"/>
            </w:tcMar>
            <w:vAlign w:val="center"/>
          </w:tcPr>
          <w:p>
            <w:r>
              <w:t>User department, job title, and active/inactive status</w:t>
            </w:r>
          </w:p>
        </w:tc>
        <w:tc>
          <w:tcPr>
            <w:tcW w:type="dxa" w:w="5210"/>
            <w:tcMar>
              <w:top w:w="80" w:type="dxa"/>
              <w:start w:w="120" w:type="dxa"/>
              <w:bottom w:w="80" w:type="dxa"/>
              <w:end w:w="120" w:type="dxa"/>
            </w:tcMar>
            <w:vAlign w:val="center"/>
          </w:tcPr>
          <w:p>
            <w:r>
              <w:t>GET https://graph.microsoft.com/v1.0/users?$select=id,displayName,userPrincipalName,mail,department,jobTitle,accountEnabled</w:t>
            </w:r>
          </w:p>
        </w:tc>
        <w:tc>
          <w:tcPr>
            <w:tcW w:type="dxa" w:w="2100"/>
            <w:tcMar>
              <w:top w:w="80" w:type="dxa"/>
              <w:start w:w="120" w:type="dxa"/>
              <w:bottom w:w="80" w:type="dxa"/>
              <w:end w:w="120" w:type="dxa"/>
            </w:tcMar>
            <w:vAlign w:val="center"/>
          </w:tcPr>
          <w:p>
            <w:r>
              <w:t>Optional Microsoft Graph application permission</w:t>
            </w:r>
          </w:p>
        </w:tc>
      </w:tr>
    </w:tbl>
    <w:p>
      <w:pPr>
        <w:pStyle w:val="Heading1"/>
      </w:pPr>
      <w:r>
        <w:rPr>
          <w:b/>
        </w:rPr>
        <w:t>Connection Details Needed From Admin</w:t>
      </w:r>
    </w:p>
    <w:tbl>
      <w:tblPr>
        <w:tblStyle w:val="TableGrid"/>
        <w:tblW w:type="dxa" w:w="9360"/>
        <w:tblLayout w:type="fixed"/>
        <w:tblLook w:firstColumn="1" w:firstRow="1" w:lastColumn="0" w:lastRow="0" w:noHBand="0" w:noVBand="1" w:val="04A0"/>
        <w:tblInd w:w="120" w:type="dxa"/>
      </w:tblPr>
      <w:tblGrid>
        <w:gridCol w:w="2300"/>
        <w:gridCol w:w="2600"/>
        <w:gridCol w:w="4460"/>
      </w:tblGrid>
      <w:tr>
        <w:tc>
          <w:tcPr>
            <w:tcW w:type="dxa" w:w="2300"/>
            <w:shd w:fill="F2F4F7"/>
            <w:tcMar>
              <w:top w:w="80" w:type="dxa"/>
              <w:start w:w="120" w:type="dxa"/>
              <w:bottom w:w="80" w:type="dxa"/>
              <w:end w:w="120" w:type="dxa"/>
            </w:tcMar>
            <w:vAlign w:val="center"/>
          </w:tcPr>
          <w:p>
            <w:r>
              <w:rPr>
                <w:b/>
                <w:color w:val="0B2545"/>
              </w:rPr>
              <w:t>Item</w:t>
            </w:r>
          </w:p>
        </w:tc>
        <w:tc>
          <w:tcPr>
            <w:tcW w:type="dxa" w:w="2600"/>
            <w:shd w:fill="F2F4F7"/>
            <w:tcMar>
              <w:top w:w="80" w:type="dxa"/>
              <w:start w:w="120" w:type="dxa"/>
              <w:bottom w:w="80" w:type="dxa"/>
              <w:end w:w="120" w:type="dxa"/>
            </w:tcMar>
            <w:vAlign w:val="center"/>
          </w:tcPr>
          <w:p>
            <w:r>
              <w:rPr>
                <w:b/>
                <w:color w:val="0B2545"/>
              </w:rPr>
              <w:t>Value To Provide</w:t>
            </w:r>
          </w:p>
        </w:tc>
        <w:tc>
          <w:tcPr>
            <w:tcW w:type="dxa" w:w="4460"/>
            <w:shd w:fill="F2F4F7"/>
            <w:tcMar>
              <w:top w:w="80" w:type="dxa"/>
              <w:start w:w="120" w:type="dxa"/>
              <w:bottom w:w="80" w:type="dxa"/>
              <w:end w:w="120" w:type="dxa"/>
            </w:tcMar>
            <w:vAlign w:val="center"/>
          </w:tcPr>
          <w:p>
            <w:r>
              <w:rPr>
                <w:b/>
                <w:color w:val="0B2545"/>
              </w:rPr>
              <w:t>Notes</w:t>
            </w:r>
          </w:p>
        </w:tc>
      </w:tr>
      <w:tr>
        <w:tc>
          <w:tcPr>
            <w:tcW w:type="dxa" w:w="2300"/>
            <w:tcMar>
              <w:top w:w="80" w:type="dxa"/>
              <w:start w:w="120" w:type="dxa"/>
              <w:bottom w:w="80" w:type="dxa"/>
              <w:end w:w="120" w:type="dxa"/>
            </w:tcMar>
            <w:vAlign w:val="center"/>
          </w:tcPr>
          <w:p>
            <w:r>
              <w:t>Tenant ID</w:t>
            </w:r>
          </w:p>
        </w:tc>
        <w:tc>
          <w:tcPr>
            <w:tcW w:type="dxa" w:w="2600"/>
            <w:tcMar>
              <w:top w:w="80" w:type="dxa"/>
              <w:start w:w="120" w:type="dxa"/>
              <w:bottom w:w="80" w:type="dxa"/>
              <w:end w:w="120" w:type="dxa"/>
            </w:tcMar>
            <w:vAlign w:val="center"/>
          </w:tcPr>
          <w:p>
            <w:r/>
          </w:p>
        </w:tc>
        <w:tc>
          <w:tcPr>
            <w:tcW w:type="dxa" w:w="4460"/>
            <w:tcMar>
              <w:top w:w="80" w:type="dxa"/>
              <w:start w:w="120" w:type="dxa"/>
              <w:bottom w:w="80" w:type="dxa"/>
              <w:end w:w="120" w:type="dxa"/>
            </w:tcMar>
            <w:vAlign w:val="center"/>
          </w:tcPr>
          <w:p>
            <w:r>
              <w:t>Microsoft Entra tenant/directory ID.</w:t>
            </w:r>
          </w:p>
        </w:tc>
      </w:tr>
      <w:tr>
        <w:tc>
          <w:tcPr>
            <w:tcW w:type="dxa" w:w="2300"/>
            <w:tcMar>
              <w:top w:w="80" w:type="dxa"/>
              <w:start w:w="120" w:type="dxa"/>
              <w:bottom w:w="80" w:type="dxa"/>
              <w:end w:w="120" w:type="dxa"/>
            </w:tcMar>
            <w:vAlign w:val="center"/>
          </w:tcPr>
          <w:p>
            <w:r>
              <w:t>Client ID</w:t>
            </w:r>
          </w:p>
        </w:tc>
        <w:tc>
          <w:tcPr>
            <w:tcW w:type="dxa" w:w="2600"/>
            <w:tcMar>
              <w:top w:w="80" w:type="dxa"/>
              <w:start w:w="120" w:type="dxa"/>
              <w:bottom w:w="80" w:type="dxa"/>
              <w:end w:w="120" w:type="dxa"/>
            </w:tcMar>
            <w:vAlign w:val="center"/>
          </w:tcPr>
          <w:p>
            <w:r/>
          </w:p>
        </w:tc>
        <w:tc>
          <w:tcPr>
            <w:tcW w:type="dxa" w:w="4460"/>
            <w:tcMar>
              <w:top w:w="80" w:type="dxa"/>
              <w:start w:w="120" w:type="dxa"/>
              <w:bottom w:w="80" w:type="dxa"/>
              <w:end w:w="120" w:type="dxa"/>
            </w:tcMar>
            <w:vAlign w:val="center"/>
          </w:tcPr>
          <w:p>
            <w:r>
              <w:t>Application/client ID of the app registration.</w:t>
            </w:r>
          </w:p>
        </w:tc>
      </w:tr>
      <w:tr>
        <w:tc>
          <w:tcPr>
            <w:tcW w:type="dxa" w:w="2300"/>
            <w:tcMar>
              <w:top w:w="80" w:type="dxa"/>
              <w:start w:w="120" w:type="dxa"/>
              <w:bottom w:w="80" w:type="dxa"/>
              <w:end w:w="120" w:type="dxa"/>
            </w:tcMar>
            <w:vAlign w:val="center"/>
          </w:tcPr>
          <w:p>
            <w:r>
              <w:t>Client secret or certificate</w:t>
            </w:r>
          </w:p>
        </w:tc>
        <w:tc>
          <w:tcPr>
            <w:tcW w:type="dxa" w:w="2600"/>
            <w:tcMar>
              <w:top w:w="80" w:type="dxa"/>
              <w:start w:w="120" w:type="dxa"/>
              <w:bottom w:w="80" w:type="dxa"/>
              <w:end w:w="120" w:type="dxa"/>
            </w:tcMar>
            <w:vAlign w:val="center"/>
          </w:tcPr>
          <w:p>
            <w:r/>
          </w:p>
        </w:tc>
        <w:tc>
          <w:tcPr>
            <w:tcW w:type="dxa" w:w="4460"/>
            <w:tcMar>
              <w:top w:w="80" w:type="dxa"/>
              <w:start w:w="120" w:type="dxa"/>
              <w:bottom w:w="80" w:type="dxa"/>
              <w:end w:w="120" w:type="dxa"/>
            </w:tcMar>
            <w:vAlign w:val="center"/>
          </w:tcPr>
          <w:p>
            <w:r>
              <w:t>Provide through secure secret manager only. Do not send in plain email.</w:t>
            </w:r>
          </w:p>
        </w:tc>
      </w:tr>
      <w:tr>
        <w:tc>
          <w:tcPr>
            <w:tcW w:type="dxa" w:w="2300"/>
            <w:tcMar>
              <w:top w:w="80" w:type="dxa"/>
              <w:start w:w="120" w:type="dxa"/>
              <w:bottom w:w="80" w:type="dxa"/>
              <w:end w:w="120" w:type="dxa"/>
            </w:tcMar>
            <w:vAlign w:val="center"/>
          </w:tcPr>
          <w:p>
            <w:r>
              <w:t>Service principal object ID</w:t>
            </w:r>
          </w:p>
        </w:tc>
        <w:tc>
          <w:tcPr>
            <w:tcW w:type="dxa" w:w="2600"/>
            <w:tcMar>
              <w:top w:w="80" w:type="dxa"/>
              <w:start w:w="120" w:type="dxa"/>
              <w:bottom w:w="80" w:type="dxa"/>
              <w:end w:w="120" w:type="dxa"/>
            </w:tcMar>
            <w:vAlign w:val="center"/>
          </w:tcPr>
          <w:p>
            <w:r/>
          </w:p>
        </w:tc>
        <w:tc>
          <w:tcPr>
            <w:tcW w:type="dxa" w:w="4460"/>
            <w:tcMar>
              <w:top w:w="80" w:type="dxa"/>
              <w:start w:w="120" w:type="dxa"/>
              <w:bottom w:w="80" w:type="dxa"/>
              <w:end w:w="120" w:type="dxa"/>
            </w:tcMar>
            <w:vAlign w:val="center"/>
          </w:tcPr>
          <w:p>
            <w:r>
              <w:t>Useful for security group and audit validation.</w:t>
            </w:r>
          </w:p>
        </w:tc>
      </w:tr>
      <w:tr>
        <w:tc>
          <w:tcPr>
            <w:tcW w:type="dxa" w:w="2300"/>
            <w:tcMar>
              <w:top w:w="80" w:type="dxa"/>
              <w:start w:w="120" w:type="dxa"/>
              <w:bottom w:w="80" w:type="dxa"/>
              <w:end w:w="120" w:type="dxa"/>
            </w:tcMar>
            <w:vAlign w:val="center"/>
          </w:tcPr>
          <w:p>
            <w:r>
              <w:t>Security group name/object ID</w:t>
            </w:r>
          </w:p>
        </w:tc>
        <w:tc>
          <w:tcPr>
            <w:tcW w:type="dxa" w:w="2600"/>
            <w:tcMar>
              <w:top w:w="80" w:type="dxa"/>
              <w:start w:w="120" w:type="dxa"/>
              <w:bottom w:w="80" w:type="dxa"/>
              <w:end w:w="120" w:type="dxa"/>
            </w:tcMar>
            <w:vAlign w:val="center"/>
          </w:tcPr>
          <w:p>
            <w:r/>
          </w:p>
        </w:tc>
        <w:tc>
          <w:tcPr>
            <w:tcW w:type="dxa" w:w="4460"/>
            <w:tcMar>
              <w:top w:w="80" w:type="dxa"/>
              <w:start w:w="120" w:type="dxa"/>
              <w:bottom w:w="80" w:type="dxa"/>
              <w:end w:w="120" w:type="dxa"/>
            </w:tcMar>
            <w:vAlign w:val="center"/>
          </w:tcPr>
          <w:p>
            <w:r>
              <w:t>Group enabled in Power BI Admin Portal tenant settings.</w:t>
            </w:r>
          </w:p>
        </w:tc>
      </w:tr>
      <w:tr>
        <w:tc>
          <w:tcPr>
            <w:tcW w:type="dxa" w:w="2300"/>
            <w:tcMar>
              <w:top w:w="80" w:type="dxa"/>
              <w:start w:w="120" w:type="dxa"/>
              <w:bottom w:w="80" w:type="dxa"/>
              <w:end w:w="120" w:type="dxa"/>
            </w:tcMar>
            <w:vAlign w:val="center"/>
          </w:tcPr>
          <w:p>
            <w:r>
              <w:t>Approved scope</w:t>
            </w:r>
          </w:p>
        </w:tc>
        <w:tc>
          <w:tcPr>
            <w:tcW w:type="dxa" w:w="2600"/>
            <w:tcMar>
              <w:top w:w="80" w:type="dxa"/>
              <w:start w:w="120" w:type="dxa"/>
              <w:bottom w:w="80" w:type="dxa"/>
              <w:end w:w="120" w:type="dxa"/>
            </w:tcMar>
            <w:vAlign w:val="center"/>
          </w:tcPr>
          <w:p>
            <w:r/>
          </w:p>
        </w:tc>
        <w:tc>
          <w:tcPr>
            <w:tcW w:type="dxa" w:w="4460"/>
            <w:tcMar>
              <w:top w:w="80" w:type="dxa"/>
              <w:start w:w="120" w:type="dxa"/>
              <w:bottom w:w="80" w:type="dxa"/>
              <w:end w:w="120" w:type="dxa"/>
            </w:tcMar>
            <w:vAlign w:val="center"/>
          </w:tcPr>
          <w:p>
            <w:r>
              <w:t>All tenant workspaces or a specific list of workspaces/domains.</w:t>
            </w:r>
          </w:p>
        </w:tc>
      </w:tr>
      <w:tr>
        <w:tc>
          <w:tcPr>
            <w:tcW w:type="dxa" w:w="2300"/>
            <w:tcMar>
              <w:top w:w="80" w:type="dxa"/>
              <w:start w:w="120" w:type="dxa"/>
              <w:bottom w:w="80" w:type="dxa"/>
              <w:end w:w="120" w:type="dxa"/>
            </w:tcMar>
            <w:vAlign w:val="center"/>
          </w:tcPr>
          <w:p>
            <w:r>
              <w:t>Graph approval</w:t>
            </w:r>
          </w:p>
        </w:tc>
        <w:tc>
          <w:tcPr>
            <w:tcW w:type="dxa" w:w="2600"/>
            <w:tcMar>
              <w:top w:w="80" w:type="dxa"/>
              <w:start w:w="120" w:type="dxa"/>
              <w:bottom w:w="80" w:type="dxa"/>
              <w:end w:w="120" w:type="dxa"/>
            </w:tcMar>
            <w:vAlign w:val="center"/>
          </w:tcPr>
          <w:p>
            <w:r/>
          </w:p>
        </w:tc>
        <w:tc>
          <w:tcPr>
            <w:tcW w:type="dxa" w:w="4460"/>
            <w:tcMar>
              <w:top w:w="80" w:type="dxa"/>
              <w:start w:w="120" w:type="dxa"/>
              <w:bottom w:w="80" w:type="dxa"/>
              <w:end w:w="120" w:type="dxa"/>
            </w:tcMar>
            <w:vAlign w:val="center"/>
          </w:tcPr>
          <w:p>
            <w:r>
              <w:t>Confirm whether Microsoft Graph user details are approved.</w:t>
            </w:r>
          </w:p>
        </w:tc>
      </w:tr>
    </w:tbl>
    <w:p>
      <w:pPr>
        <w:pStyle w:val="Heading1"/>
      </w:pPr>
      <w:r>
        <w:rPr>
          <w:b/>
        </w:rPr>
        <w:t>Authentication Method</w:t>
      </w:r>
    </w:p>
    <w:p>
      <w:r>
        <w:t>The connector will use OAuth 2.0 client credentials.</w:t>
      </w:r>
    </w:p>
    <w:tbl>
      <w:tblPr>
        <w:tblStyle w:val="TableGrid"/>
        <w:tblW w:type="dxa" w:w="9360"/>
        <w:tblLayout w:type="fixed"/>
        <w:tblLook w:firstColumn="1" w:firstRow="1" w:lastColumn="0" w:lastRow="0" w:noHBand="0" w:noVBand="1" w:val="04A0"/>
        <w:tblInd w:w="120" w:type="dxa"/>
      </w:tblPr>
      <w:tblGrid>
        <w:gridCol w:w="2600"/>
        <w:gridCol w:w="6760"/>
      </w:tblGrid>
      <w:tr>
        <w:tc>
          <w:tcPr>
            <w:tcW w:type="dxa" w:w="2600"/>
            <w:shd w:fill="F2F4F7"/>
            <w:tcMar>
              <w:top w:w="80" w:type="dxa"/>
              <w:start w:w="120" w:type="dxa"/>
              <w:bottom w:w="80" w:type="dxa"/>
              <w:end w:w="120" w:type="dxa"/>
            </w:tcMar>
            <w:vAlign w:val="center"/>
          </w:tcPr>
          <w:p>
            <w:r>
              <w:rPr>
                <w:b/>
                <w:color w:val="0B2545"/>
              </w:rPr>
              <w:t>Item</w:t>
            </w:r>
          </w:p>
        </w:tc>
        <w:tc>
          <w:tcPr>
            <w:tcW w:type="dxa" w:w="6760"/>
            <w:shd w:fill="F2F4F7"/>
            <w:tcMar>
              <w:top w:w="80" w:type="dxa"/>
              <w:start w:w="120" w:type="dxa"/>
              <w:bottom w:w="80" w:type="dxa"/>
              <w:end w:w="120" w:type="dxa"/>
            </w:tcMar>
            <w:vAlign w:val="center"/>
          </w:tcPr>
          <w:p>
            <w:r>
              <w:rPr>
                <w:b/>
                <w:color w:val="0B2545"/>
              </w:rPr>
              <w:t>Value</w:t>
            </w:r>
          </w:p>
        </w:tc>
      </w:tr>
      <w:tr>
        <w:tc>
          <w:tcPr>
            <w:tcW w:type="dxa" w:w="2600"/>
            <w:tcMar>
              <w:top w:w="80" w:type="dxa"/>
              <w:start w:w="120" w:type="dxa"/>
              <w:bottom w:w="80" w:type="dxa"/>
              <w:end w:w="120" w:type="dxa"/>
            </w:tcMar>
            <w:vAlign w:val="center"/>
          </w:tcPr>
          <w:p>
            <w:r>
              <w:t>Token URL</w:t>
            </w:r>
          </w:p>
        </w:tc>
        <w:tc>
          <w:tcPr>
            <w:tcW w:type="dxa" w:w="6760"/>
            <w:tcMar>
              <w:top w:w="80" w:type="dxa"/>
              <w:start w:w="120" w:type="dxa"/>
              <w:bottom w:w="80" w:type="dxa"/>
              <w:end w:w="120" w:type="dxa"/>
            </w:tcMar>
            <w:vAlign w:val="center"/>
          </w:tcPr>
          <w:p>
            <w:r>
              <w:t>POST https://login.microsoftonline.com/{tenantId}/oauth2/v2.0/token</w:t>
            </w:r>
          </w:p>
        </w:tc>
      </w:tr>
      <w:tr>
        <w:tc>
          <w:tcPr>
            <w:tcW w:type="dxa" w:w="2600"/>
            <w:tcMar>
              <w:top w:w="80" w:type="dxa"/>
              <w:start w:w="120" w:type="dxa"/>
              <w:bottom w:w="80" w:type="dxa"/>
              <w:end w:w="120" w:type="dxa"/>
            </w:tcMar>
            <w:vAlign w:val="center"/>
          </w:tcPr>
          <w:p>
            <w:r>
              <w:t>Power BI scope</w:t>
            </w:r>
          </w:p>
        </w:tc>
        <w:tc>
          <w:tcPr>
            <w:tcW w:type="dxa" w:w="6760"/>
            <w:tcMar>
              <w:top w:w="80" w:type="dxa"/>
              <w:start w:w="120" w:type="dxa"/>
              <w:bottom w:w="80" w:type="dxa"/>
              <w:end w:w="120" w:type="dxa"/>
            </w:tcMar>
            <w:vAlign w:val="center"/>
          </w:tcPr>
          <w:p>
            <w:r>
              <w:t>https://analysis.windows.net/powerbi/api/.default</w:t>
            </w:r>
          </w:p>
        </w:tc>
      </w:tr>
      <w:tr>
        <w:tc>
          <w:tcPr>
            <w:tcW w:type="dxa" w:w="2600"/>
            <w:tcMar>
              <w:top w:w="80" w:type="dxa"/>
              <w:start w:w="120" w:type="dxa"/>
              <w:bottom w:w="80" w:type="dxa"/>
              <w:end w:w="120" w:type="dxa"/>
            </w:tcMar>
            <w:vAlign w:val="center"/>
          </w:tcPr>
          <w:p>
            <w:r>
              <w:t>Auth header for API calls</w:t>
            </w:r>
          </w:p>
        </w:tc>
        <w:tc>
          <w:tcPr>
            <w:tcW w:type="dxa" w:w="6760"/>
            <w:tcMar>
              <w:top w:w="80" w:type="dxa"/>
              <w:start w:w="120" w:type="dxa"/>
              <w:bottom w:w="80" w:type="dxa"/>
              <w:end w:w="120" w:type="dxa"/>
            </w:tcMar>
            <w:vAlign w:val="center"/>
          </w:tcPr>
          <w:p>
            <w:r>
              <w:t>Authorization: Bearer {access_token}</w:t>
            </w:r>
          </w:p>
        </w:tc>
      </w:tr>
    </w:tbl>
    <w:p>
      <w:pPr>
        <w:pStyle w:val="Heading1"/>
      </w:pPr>
      <w:r>
        <w:rPr>
          <w:b/>
        </w:rPr>
        <w:t>Security Notes</w:t>
      </w:r>
    </w:p>
    <w:p>
      <w:pPr>
        <w:pStyle w:val="ListBullet"/>
      </w:pPr>
      <w:r>
        <w:t>This request is read-only. No report publishing, dataset editing, workspace deletion, or user permission changes are requested.</w:t>
      </w:r>
    </w:p>
    <w:p>
      <w:pPr>
        <w:pStyle w:val="ListBullet"/>
      </w:pPr>
      <w:r>
        <w:t>Do not send client secrets in email or chat. Use the approved company secret-sharing process.</w:t>
      </w:r>
    </w:p>
    <w:p>
      <w:pPr>
        <w:pStyle w:val="ListBullet"/>
      </w:pPr>
      <w:r>
        <w:t>A certificate is preferred over a client secret if the organization has certificate-based app authentication standards.</w:t>
      </w:r>
    </w:p>
    <w:p>
      <w:pPr>
        <w:pStyle w:val="ListBullet"/>
      </w:pPr>
      <w:r>
        <w:t>The app should be limited to the dedicated monitoring security group rather than enabled for the entire organization where possible.</w:t>
      </w:r>
    </w:p>
    <w:p>
      <w:pPr>
        <w:pStyle w:val="ListBullet"/>
      </w:pPr>
      <w:r>
        <w:t>For Microsoft Graph user enrichment, approve only the minimum required permission such as User.Read.All or Directory.Read.All, based on internal policy.</w:t>
      </w:r>
    </w:p>
    <w:p>
      <w:pPr>
        <w:pStyle w:val="Heading1"/>
      </w:pPr>
      <w:r>
        <w:rPr>
          <w:b/>
        </w:rPr>
        <w:t>What The Dashboard Will Show</w:t>
      </w:r>
    </w:p>
    <w:p>
      <w:pPr>
        <w:pStyle w:val="ListBullet"/>
      </w:pPr>
      <w:r>
        <w:t>Workspace inventory and ownership.</w:t>
      </w:r>
    </w:p>
    <w:p>
      <w:pPr>
        <w:pStyle w:val="ListBullet"/>
      </w:pPr>
      <w:r>
        <w:t>Report and dashboard inventory.</w:t>
      </w:r>
    </w:p>
    <w:p>
      <w:pPr>
        <w:pStyle w:val="ListBullet"/>
      </w:pPr>
      <w:r>
        <w:t>Dataset/semantic model inventory.</w:t>
      </w:r>
    </w:p>
    <w:p>
      <w:pPr>
        <w:pStyle w:val="ListBullet"/>
      </w:pPr>
      <w:r>
        <w:t>Refresh success, failure, duration, and error details.</w:t>
      </w:r>
    </w:p>
    <w:p>
      <w:pPr>
        <w:pStyle w:val="ListBullet"/>
      </w:pPr>
      <w:r>
        <w:t>Report usage and active users from activity events.</w:t>
      </w:r>
    </w:p>
    <w:p>
      <w:pPr>
        <w:pStyle w:val="ListBullet"/>
      </w:pPr>
      <w:r>
        <w:t>Idle reports, stale assets, and governance recommendations.</w:t>
      </w:r>
    </w:p>
    <w:p>
      <w:pPr>
        <w:pStyle w:val="Heading1"/>
      </w:pPr>
      <w:r>
        <w:rPr>
          <w:b/>
        </w:rPr>
        <w:t>Important PPU Clarification</w:t>
      </w:r>
    </w:p>
    <w:p>
      <w:r>
        <w:t>Because we use Power BI Premium Per User, this request does not include dedicated capacity CPU, memory, overload, throttling, or Fabric Capacity Metrics. The first monitoring version will focus on API-supported PPU governance signals: usage, refreshes, workspaces, reports, datasets, owners, and users.</w:t>
      </w:r>
    </w:p>
    <w:p>
      <w:pPr>
        <w:pStyle w:val="Heading1"/>
      </w:pPr>
      <w:r>
        <w:rPr>
          <w:b/>
        </w:rPr>
        <w:t>Microsoft Reference Links</w:t>
      </w:r>
    </w:p>
    <w:p>
      <w:pPr>
        <w:pStyle w:val="ListBullet"/>
      </w:pPr>
      <w:hyperlink r:id="rId10">
        <w:r>
          <w:rPr>
            <w:color w:val="0563C1"/>
            <w:u w:val="single"/>
          </w:rPr>
          <w:t>Power BI Admin - Get Groups As Admin</w:t>
        </w:r>
      </w:hyperlink>
    </w:p>
    <w:p>
      <w:pPr>
        <w:pStyle w:val="ListBullet"/>
      </w:pPr>
      <w:hyperlink r:id="rId11">
        <w:r>
          <w:rPr>
            <w:color w:val="0563C1"/>
            <w:u w:val="single"/>
          </w:rPr>
          <w:t>Power BI Admin - Get Activity Events</w:t>
        </w:r>
      </w:hyperlink>
    </w:p>
    <w:p>
      <w:pPr>
        <w:pStyle w:val="ListBullet"/>
      </w:pPr>
      <w:hyperlink r:id="rId12">
        <w:r>
          <w:rPr>
            <w:color w:val="0563C1"/>
            <w:u w:val="single"/>
          </w:rPr>
          <w:t>Power BI Dataset - Get Refresh History In Group</w:t>
        </w:r>
      </w:hyperlink>
    </w:p>
    <w:p>
      <w:pPr>
        <w:pStyle w:val="ListBullet"/>
      </w:pPr>
      <w:hyperlink r:id="rId13">
        <w:r>
          <w:rPr>
            <w:color w:val="0563C1"/>
            <w:u w:val="single"/>
          </w:rPr>
          <w:t>Power BI service principal authentication</w:t>
        </w:r>
      </w:hyperlink>
    </w:p>
    <w:p>
      <w:pPr>
        <w:pStyle w:val="ListBullet"/>
      </w:pPr>
      <w:hyperlink r:id="rId14">
        <w:r>
          <w:rPr>
            <w:color w:val="0563C1"/>
            <w:u w:val="single"/>
          </w:rPr>
          <w:t>Microsoft Graph - List users</w:t>
        </w:r>
      </w:hyperlink>
    </w:p>
    <w:p>
      <w:pPr>
        <w:pStyle w:val="Heading1"/>
      </w:pPr>
      <w:r>
        <w:rPr>
          <w:b/>
        </w:rPr>
        <w:t>Approval Checklist</w:t>
      </w:r>
    </w:p>
    <w:p>
      <w:pPr>
        <w:pStyle w:val="ListBullet"/>
      </w:pPr>
      <w:r>
        <w:t>[ ] Entra app registration created or approved.</w:t>
      </w:r>
    </w:p>
    <w:p>
      <w:pPr>
        <w:pStyle w:val="ListBullet"/>
      </w:pPr>
      <w:r>
        <w:t>[ ] Service principal added to dedicated security group.</w:t>
      </w:r>
    </w:p>
    <w:p>
      <w:pPr>
        <w:pStyle w:val="ListBullet"/>
      </w:pPr>
      <w:r>
        <w:t>[ ] Power BI read-only admin API tenant setting enabled for the security group.</w:t>
      </w:r>
    </w:p>
    <w:p>
      <w:pPr>
        <w:pStyle w:val="ListBullet"/>
      </w:pPr>
      <w:r>
        <w:t>[ ] Detailed metadata admin API response enabled.</w:t>
      </w:r>
    </w:p>
    <w:p>
      <w:pPr>
        <w:pStyle w:val="ListBullet"/>
      </w:pPr>
      <w:r>
        <w:t>[ ] Tenant ID and Client ID provided.</w:t>
      </w:r>
    </w:p>
    <w:p>
      <w:pPr>
        <w:pStyle w:val="ListBullet"/>
      </w:pPr>
      <w:r>
        <w:t>[ ] Client secret/certificate shared securely.</w:t>
      </w:r>
    </w:p>
    <w:p>
      <w:pPr>
        <w:pStyle w:val="ListBullet"/>
      </w:pPr>
      <w:r>
        <w:t>[ ] Graph user enrichment approved or rejected.</w:t>
      </w:r>
    </w:p>
    <w:p>
      <w:pPr>
        <w:pStyle w:val="ListBullet"/>
      </w:pPr>
      <w:r>
        <w:t>[ ] Workspace scope confirmed.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Power BI PPU Monitoring API Access Request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eastAsia="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microsoft.com/en-us/rest/api/power-bi/admin/groups-get-groups-as-admin" TargetMode="External"/><Relationship Id="rId11" Type="http://schemas.openxmlformats.org/officeDocument/2006/relationships/hyperlink" Target="https://learn.microsoft.com/en-us/rest/api/power-bi/admin/get-activity-events" TargetMode="External"/><Relationship Id="rId12" Type="http://schemas.openxmlformats.org/officeDocument/2006/relationships/hyperlink" Target="https://learn.microsoft.com/en-us/rest/api/power-bi/datasets/get-refresh-history-in-group" TargetMode="External"/><Relationship Id="rId13" Type="http://schemas.openxmlformats.org/officeDocument/2006/relationships/hyperlink" Target="https://learn.microsoft.com/en-us/power-bi/developer/embedded/embed-service-principal" TargetMode="External"/><Relationship Id="rId14" Type="http://schemas.openxmlformats.org/officeDocument/2006/relationships/hyperlink" Target="https://learn.microsoft.com/en-us/graph/api/user-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