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CORTEX-Personal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Local-first personal AI assistant for desktop and later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are targets until reproduced on named hardware and workload.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sections define users, outcomes, scope, workflows and success measures. SRS sections define testable system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Provide private everyday assistance, conversation, document search and approved personal memory, with clear local versus cloud behavior.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Individual users</w:t>
      </w:r>
    </w:p>
    <w:p>
      <w:pPr>
        <w:pStyle w:val="ListBullet"/>
      </w:pPr>
      <w:r>
        <w:t>Privacy-conscious users</w:t>
      </w:r>
    </w:p>
    <w:p>
      <w:pPr>
        <w:pStyle w:val="ListBullet"/>
      </w:pPr>
      <w:r>
        <w:t>Offline users</w:t>
      </w:r>
    </w:p>
    <w:p>
      <w:pPr>
        <w:pStyle w:val="ListBullet"/>
      </w:pPr>
      <w:r>
        <w:t>Personal knowledge managers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Personal context is fragmented</w:t>
      </w:r>
    </w:p>
    <w:p>
      <w:pPr>
        <w:pStyle w:val="ListBullet"/>
      </w:pPr>
      <w:r>
        <w:t>Local/cloud processing is unclear</w:t>
      </w:r>
    </w:p>
    <w:p>
      <w:pPr>
        <w:pStyle w:val="ListBullet"/>
      </w:pPr>
      <w:r>
        <w:t>Incorrect or unwanted memories persist</w:t>
      </w:r>
    </w:p>
    <w:p>
      <w:pPr>
        <w:pStyle w:val="ListBullet"/>
      </w:pPr>
      <w:r>
        <w:t>Offline claims may hide network dependencies</w:t>
      </w:r>
    </w:p>
    <w:p>
      <w:pPr>
        <w:pStyle w:val="Heading2"/>
      </w:pPr>
      <w:r>
        <w:t>A4. MVP scope</w:t>
      </w:r>
    </w:p>
    <w:p>
      <w:pPr>
        <w:pStyle w:val="ListBullet"/>
      </w:pPr>
      <w:r>
        <w:t>Chat/history</w:t>
      </w:r>
    </w:p>
    <w:p>
      <w:pPr>
        <w:pStyle w:val="ListBullet"/>
      </w:pPr>
      <w:r>
        <w:t>Local model profile</w:t>
      </w:r>
    </w:p>
    <w:p>
      <w:pPr>
        <w:pStyle w:val="ListBullet"/>
      </w:pPr>
      <w:r>
        <w:t>Local/cloud indicator</w:t>
      </w:r>
    </w:p>
    <w:p>
      <w:pPr>
        <w:pStyle w:val="ListBullet"/>
      </w:pPr>
      <w:r>
        <w:t>Opt-in memory</w:t>
      </w:r>
    </w:p>
    <w:p>
      <w:pPr>
        <w:pStyle w:val="ListBullet"/>
      </w:pPr>
      <w:r>
        <w:t>Document import/search</w:t>
      </w:r>
    </w:p>
    <w:p>
      <w:pPr>
        <w:pStyle w:val="ListBullet"/>
      </w:pPr>
      <w:r>
        <w:t>Memory inspect/edit/delete</w:t>
      </w:r>
    </w:p>
    <w:p>
      <w:pPr>
        <w:pStyle w:val="ListBullet"/>
      </w:pPr>
      <w:r>
        <w:t>Portable settings and backup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 / 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features in this document; one end-to-end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succeeds; core security/correctness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More integrations, usability, reporting, automation and broader 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R1; no critical regression.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 / 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team deployment or hardware/external integration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Explicitly 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acceptance evidence.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Chat → show local/cloud route → use approved context/memory → answer with sources where relevant.</w:t>
      </w:r>
    </w:p>
    <w:p>
      <w:pPr>
        <w:pStyle w:val="ListNumber"/>
      </w:pPr>
      <w:r>
        <w:t>Import document → parse/index → show status → answer questions with source references.</w:t>
      </w:r>
    </w:p>
    <w:p>
      <w:pPr>
        <w:pStyle w:val="ListNumber"/>
      </w:pPr>
      <w:r>
        <w:t>Forget memory → locate record and derivatives → delete per retention policy → report result.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Definition and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Share of benchmark tasks meeting explicit acceptance criteria; version the test set.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Domain-specific correctness, relevance and uncertainty; compare to a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 rate, recovery, cancellation and partial-completion behavior under fault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throughput, resource use and cost on named hardware/workloads.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isolation failures and unsafe transitions from adversarial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task completion, clarity, accessibility and feedback from a defined pilot.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The first release is a prototype/research product unless the owner approves production scope.</w:t>
      </w:r>
    </w:p>
    <w:p>
      <w:pPr>
        <w:pStyle w:val="ListBullet"/>
      </w:pPr>
      <w:r>
        <w:t>Existing implementation, supported hardware and dependencies must be audited before committing estimates.</w:t>
      </w:r>
    </w:p>
    <w:p>
      <w:pPr>
        <w:pStyle w:val="ListBullet"/>
      </w:pPr>
      <w:r>
        <w:t>Data rights, retention, jurisdiction and domain-specific requirements must be confirmed.</w:t>
      </w:r>
    </w:p>
    <w:p>
      <w:pPr>
        <w:pStyle w:val="ListBullet"/>
      </w:pPr>
      <w:r>
        <w:t>A product owner and appropriate domain/security reviewers must approve the baseline.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A personal client over CORTEX-M runtime, local/remote model adapters, scoped memory, local knowledge index and OS credential storage. Local-only mode must be verified with network disabled.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 / CLI /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Collect inputs; display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UI is 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steps,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may propose;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grant its own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authorization,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an LLM.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audit,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Retention, access and deletion are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Users SHALL create, rename, archive, export and delete conversations with confirmation for destructive actions.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client SHALL show available models, capability limits, privacy mode and resource requirements.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An advertised offline profile SHALL operate with network disabled for all included functions.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Long-lived personal memory SHALL be opt-in and distinguish persistent memory from temporary context.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Users SHALL inspect, correct, disable, export and delete memories with visible source and scope.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knowledge library SHALL import supported files and preserve original source references.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Local tools SHALL operate only within user-approved scopes.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Before sensitive content is sent remotely, the UI SHALL disclose remote inference or external access.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Settings, conversations and user-owned memory SHOULD export to documented versioned formats.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Reminders/automation SHALL require explicit configuration and expose active status.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Multi-device sync, if enabled, SHALL be opt-in and access-controlled.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FR-PER-012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Deletion SHALL cover primary records and derived indexes/caches under documented backup retention.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Offline mode must be tested with network disabled.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Memory and local/cloud state must be understandable without technical expertise.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Measure startup, first-token latency, RAM and battery per named device.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Portability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Exports and settings use documented versioned formats.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Protection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 platform secret storage and encryption for synced data where available.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Backups must restore and indexes must be rebuildable from source files.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NFR-PER-007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Honesty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 not label a workflow offline if any required component contacts a remote service.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CORTEX-M runtime</w:t>
      </w:r>
    </w:p>
    <w:p>
      <w:pPr>
        <w:pStyle w:val="ListBullet"/>
      </w:pPr>
      <w:r>
        <w:t>Local/remote model backends</w:t>
      </w:r>
    </w:p>
    <w:p>
      <w:pPr>
        <w:pStyle w:val="ListBullet"/>
      </w:pPr>
      <w:r>
        <w:t>Local filesystem and document index</w:t>
      </w:r>
    </w:p>
    <w:p>
      <w:pPr>
        <w:pStyle w:val="ListBullet"/>
      </w:pPr>
      <w:r>
        <w:t>OS credential store</w:t>
      </w:r>
    </w:p>
    <w:p>
      <w:pPr>
        <w:pStyle w:val="ListBullet"/>
      </w:pPr>
      <w:r>
        <w:t>Optional sync service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Approved memories</w:t>
      </w:r>
    </w:p>
    <w:p>
      <w:pPr>
        <w:pStyle w:val="ListBullet"/>
      </w:pPr>
      <w:r>
        <w:t>Document metadata/indexes</w:t>
      </w:r>
    </w:p>
    <w:p>
      <w:pPr>
        <w:pStyle w:val="ListBullet"/>
      </w:pPr>
      <w:r>
        <w:t>Settings/model profiles</w:t>
      </w:r>
    </w:p>
    <w:p>
      <w:pPr>
        <w:pStyle w:val="ListBullet"/>
      </w:pPr>
      <w:r>
        <w:t>Automation definitions</w:t>
      </w:r>
    </w:p>
    <w:p>
      <w:pPr>
        <w:pStyle w:val="ListBullet"/>
      </w:pPr>
      <w:r>
        <w:t>Backup manifests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Imported data and generated artifacts must retain provenance; generated text is not automatically a verified source.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Sensitive data must not enter source control, unredacted telemetry or training data without approved rights and purpose.</w:t>
      </w:r>
    </w:p>
    <w:p>
      <w:pPr>
        <w:pStyle w:val="Heading2"/>
      </w:pPr>
      <w:r>
        <w:t>B6. Error and recovery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input/schema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 and field-level explanation; no partial protected action.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Model/provider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retries;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status/output safely; preserve task state;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reason; return safe explanation.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cancel pending operations where possible; report already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until commit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unavailable/stale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at defined boundary and return partial progress and remaining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Apply least privilege and scope identity by user, tenant, task, tool and resource.</w:t>
      </w:r>
    </w:p>
    <w:p>
      <w:pPr>
        <w:pStyle w:val="ListBullet"/>
      </w:pPr>
      <w:r>
        <w:t>Treat external documents, code, web pages, telemetry and tool outputs as untrusted data, not policy instructions.</w:t>
      </w:r>
    </w:p>
    <w:p>
      <w:pPr>
        <w:pStyle w:val="ListBullet"/>
      </w:pPr>
      <w:r>
        <w:t>Bind approvals to exact high-impact actions and enforce policy in the executor, not only in the model or UI.</w:t>
      </w:r>
    </w:p>
    <w:p>
      <w:pPr>
        <w:pStyle w:val="ListBullet"/>
      </w:pPr>
      <w:r>
        <w:t>Isolate untrusted execution; enforce time, CPU, memory, process and network limits outside the model.</w:t>
      </w:r>
    </w:p>
    <w:p>
      <w:pPr>
        <w:pStyle w:val="ListBullet"/>
      </w:pPr>
      <w:r>
        <w:t>Maintain threat/risk registers and adversarial tests; keep AI advice separate from authoritative state transitions.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Pure logic, schemas, transforms and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Model/tool/event/API schema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sandbox, permissions and adapters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authorization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hardware/workload, p50/p95/p99 and resource limits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quantitative claims.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review for finance, OS, robotics, health or space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high-impact deployment.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Offline profile works with network disabled</w:t>
      </w:r>
    </w:p>
    <w:p>
      <w:pPr>
        <w:pStyle w:val="ListBullet"/>
      </w:pPr>
      <w:r>
        <w:t>User can inspect/delete memory and searchable derivatives</w:t>
      </w:r>
    </w:p>
    <w:p>
      <w:pPr>
        <w:pStyle w:val="ListBullet"/>
      </w:pPr>
      <w:r>
        <w:t>Cloud use is disclosed before sensitive transmission</w:t>
      </w:r>
    </w:p>
    <w:p>
      <w:pPr>
        <w:pStyle w:val="ListBullet"/>
      </w:pPr>
      <w:r>
        <w:t>Backup/export restores in a clean profile</w:t>
      </w:r>
    </w:p>
    <w:p>
      <w:pPr>
        <w:pStyle w:val="ListBullet"/>
      </w:pPr>
      <w:r>
        <w:t>Performance claims identify model and hardware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Accidental cloud transmission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Unwanted memory retention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Sync data loss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Mobile footprint not achievable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requirement coverage, test evidence, open defects, known limitations, dependency/model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product owner, users, deployment profile and release scope.</w:t>
      </w:r>
    </w:p>
    <w:p>
      <w:pPr>
        <w:pStyle w:val="ListBullet"/>
      </w:pPr>
      <w:r>
        <w:t>Confirm supported OS/hardware, data sources and integrations.</w:t>
      </w:r>
    </w:p>
    <w:p>
      <w:pPr>
        <w:pStyle w:val="ListBullet"/>
      </w:pPr>
      <w:r>
        <w:t>Set numeric performance thresholds only after baseline profiling.</w:t>
      </w:r>
    </w:p>
    <w:p>
      <w:pPr>
        <w:pStyle w:val="ListBullet"/>
      </w:pPr>
      <w:r>
        <w:t>Confirm data classification, retention, legal/regulatory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CORTEX-Personal</w:t>
      </w:r>
    </w:p>
    <w:p>
      <w:r>
        <w:t>- **Tabula Rasa Epistemic Verification**: Projection onto synaptic weight matrix $W_{\text{personal}}$ determines evidence threshold $S = \|W x\| / \|x\|$. If $S &lt; \tau_{\text{novelty}}$, returns `INSUFFICIENT_EVIDENCE` (honest abstention).</w:t>
      </w:r>
    </w:p>
    <w:p>
      <w:r>
        <w:t>- **Continuous Online Hebbian Imprinting**: Weight adaptation uses bounded outer-product updates $\Delta W = \eta (z z^T - \alpha W)$ with instant anti-Hebbian unlearning for exact GDPR privacy erasure.</w:t>
      </w:r>
    </w:p>
    <w:p>
      <w:r>
        <w:t>- **Ultralight Low-Rank Tenant Paging**: Factorizes user memory into low-rank slices ($2.0\text{ KB}$ per tenant factor) consuming $&lt; 15\text{ MB}$ total runtime RAM.</w:t>
      </w:r>
    </w:p>
    <w:p>
      <w:r>
        <w:t>- **Zero-Egress Security Interlock**: Hardware socket interlock (`platforms/personal/src/interlock.py`) guarantees $0.0\text{ KB}$ external WAN transmission with AES-256-GCM encrypted persistence.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**Personal Substrate**: `platforms/personal/src/substrate.py` (`PersonalSubstrateCoordinator`)</w:t>
      </w:r>
    </w:p>
    <w:p>
      <w:r>
        <w:t>- **Zero-Egress Interlock**: `platforms/personal/src/interlock.py` (`ZeroEgressInterlock`)</w:t>
      </w:r>
    </w:p>
    <w:p>
      <w:r>
        <w:t>- **Tenant Paging**: `platforms/personal/src/tenant_paging.py` (`PersonalTenantPagingEngine`)</w:t>
      </w:r>
    </w:p>
    <w:p>
      <w:r>
        <w:t>- **Encrypted Vault**: `platforms/personal/src/vault.py` (`EncryptedPersonalVault`)</w:t>
      </w:r>
    </w:p>
    <w:p>
      <w:r>
        <w:t>- **Gateway Dispatcher**: `execute_personal(action,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CORTEX-Personal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8C5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