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CORTEX-Fin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Financial analytics, fraud/risk research, replay and shadow-mode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are targets until reproduced on named hardware and workload.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sections define users, outcomes, scope, workflows and success measures. SRS sections define testable system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Analyze transaction-like data and evaluate risk models with explainable, auditable outputs before any live decision integration.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Fraud/risk analysts</w:t>
      </w:r>
    </w:p>
    <w:p>
      <w:pPr>
        <w:pStyle w:val="ListBullet"/>
      </w:pPr>
      <w:r>
        <w:t>Financial data scientists</w:t>
      </w:r>
    </w:p>
    <w:p>
      <w:pPr>
        <w:pStyle w:val="ListBullet"/>
      </w:pPr>
      <w:r>
        <w:t>Compliance/audit teams</w:t>
      </w:r>
    </w:p>
    <w:p>
      <w:pPr>
        <w:pStyle w:val="ListBullet"/>
      </w:pPr>
      <w:r>
        <w:t>Reliability engineers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Risk patterns drift</w:t>
      </w:r>
    </w:p>
    <w:p>
      <w:pPr>
        <w:pStyle w:val="ListBullet"/>
      </w:pPr>
      <w:r>
        <w:t>Future data can leak into evaluation</w:t>
      </w:r>
    </w:p>
    <w:p>
      <w:pPr>
        <w:pStyle w:val="ListBullet"/>
      </w:pPr>
      <w:r>
        <w:t>Scores may be uncalibrated or unexplained</w:t>
      </w:r>
    </w:p>
    <w:p>
      <w:pPr>
        <w:pStyle w:val="ListBullet"/>
      </w:pPr>
      <w:r>
        <w:t>Latency measurements may omit queueing and integration</w:t>
      </w:r>
    </w:p>
    <w:p>
      <w:pPr>
        <w:pStyle w:val="Heading2"/>
      </w:pPr>
      <w:r>
        <w:t>A4. MVP scope</w:t>
      </w:r>
    </w:p>
    <w:p>
      <w:pPr>
        <w:pStyle w:val="ListBullet"/>
      </w:pPr>
      <w:r>
        <w:t>Approved historical/synthetic data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Baseline scoring</w:t>
      </w:r>
    </w:p>
    <w:p>
      <w:pPr>
        <w:pStyle w:val="ListBullet"/>
      </w:pPr>
      <w:r>
        <w:t>Time-based evaluation</w:t>
      </w:r>
    </w:p>
    <w:p>
      <w:pPr>
        <w:pStyle w:val="ListBullet"/>
      </w:pPr>
      <w:r>
        <w:t>Replay engine</w:t>
      </w:r>
    </w:p>
    <w:p>
      <w:pPr>
        <w:pStyle w:val="ListBullet"/>
      </w:pPr>
      <w:r>
        <w:t>Explainable reports</w:t>
      </w:r>
    </w:p>
    <w:p>
      <w:pPr>
        <w:pStyle w:val="ListBullet"/>
      </w:pPr>
      <w:r>
        <w:t>Shadow mode without transaction authority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 / 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features in this document; one end-to-end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succeeds; core security/correctness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More integrations, usability, reporting, automation and broader 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R1; no critical regression.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 / 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team deployment or hardware/external integration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Explicitly 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acceptance evidence.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Import dataset → validate provenance/schema → compute features → baseline/candidate scoring → replay → metrics/reason codes.</w:t>
      </w:r>
    </w:p>
    <w:p>
      <w:pPr>
        <w:pStyle w:val="ListNumber"/>
      </w:pPr>
      <w:r>
        <w:t>Compare shadow score to incumbent result → record discrepancy for review without changing live outcome.</w:t>
      </w:r>
    </w:p>
    <w:p>
      <w:pPr>
        <w:pStyle w:val="ListNumber"/>
      </w:pPr>
      <w:r>
        <w:t>Drift alert → provide evidence for human review; no unapproved automatic policy change.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Definition and 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Share of benchmark tasks meeting explicit acceptance criteria; version the test set.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Domain-specific correctness, relevance and uncertainty; compare to a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 rate, recovery, cancellation and partial-completion behavior under fault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throughput, resource use and cost on named hardware/workloads.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isolation failures and unsafe transitions from adversarial tests.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task completion, clarity, accessibility and feedback from a defined pilot.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The first release is a prototype/research product unless the owner approves production scope.</w:t>
      </w:r>
    </w:p>
    <w:p>
      <w:pPr>
        <w:pStyle w:val="ListBullet"/>
      </w:pPr>
      <w:r>
        <w:t>Existing implementation, supported hardware and dependencies must be audited before committing estimates.</w:t>
      </w:r>
    </w:p>
    <w:p>
      <w:pPr>
        <w:pStyle w:val="ListBullet"/>
      </w:pPr>
      <w:r>
        <w:t>Data rights, retention, jurisdiction and domain-specific requirements must be confirmed.</w:t>
      </w:r>
    </w:p>
    <w:p>
      <w:pPr>
        <w:pStyle w:val="ListBullet"/>
      </w:pPr>
      <w:r>
        <w:t>A product owner and appropriate domain/security reviewers must approve the baseline.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Offline analytics/replay pipeline with durable auditable records, deterministic feature processing, baseline and candidate scoring, evaluation reports and no direct live authorization/decline path in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 / CLI / 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Collect inputs; display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UI is 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steps,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may propose;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grant its own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authorization,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an LLM.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audit,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Retention, access and deletion are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The system SHALL accept only approved historical or synthetic datasets with provenance, purpose and retention metadata.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Ingestion SHALL validate required fields, timestamps, duplicates, units/currency and missing-value policy.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Feature transformations SHALL be versioned and deterministic.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Evaluation SHALL include a rules/statistical baseline before candidate scoring is promoted.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Each score SHALL identify model/version, score meaning, available reason codes and limitations.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Replay SHALL be reproducible with event-time order, load settings and explicit latency boundaries.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Reports SHALL include appropriate precision/recall, calibration and false-positive/negative trade-offs.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Evaluation splits SHALL be time-aware and include leakage checks.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Drift monitoring SHALL alert for review rather than silently adapt production decisions.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MVP shadow mode SHALL not authorize, decline or move real money.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Audit records SHALL identify dataset/model/config versions, score, reason and review owner.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Any later production integration SHALL require a tested kill switch, rollback and independent approval.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Sensitive transaction fields SHALL be access-controlled and redacted from logs.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Latency reports SHALL separate component and end-to-end latency under representative load.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FR-FIN-015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Live decision integration SHALL be blocked until risk, security, compliance and operations approval.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 test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 attribute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Replay and score must be reproducible from versioned inputs/configuration.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Integrity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Records have stable IDs and validation; audit is protected from casual alteration.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Report p50/p95/p99 and load; no unmeasured microsecond end-to-end claims.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MVP has no direct live transaction authority.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Minimize sensitive data, enforce access and retention.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Measure calibration, drift and appropriate subgroup performance.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NFR-FIN-007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Replay resumes without double-counting events.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Approved data source</w:t>
      </w:r>
    </w:p>
    <w:p>
      <w:pPr>
        <w:pStyle w:val="ListBullet"/>
      </w:pPr>
      <w:r>
        <w:t>Feature pipeline</w:t>
      </w:r>
    </w:p>
    <w:p>
      <w:pPr>
        <w:pStyle w:val="ListBullet"/>
      </w:pPr>
      <w:r>
        <w:t>Scoring models</w:t>
      </w:r>
    </w:p>
    <w:p>
      <w:pPr>
        <w:pStyle w:val="ListBullet"/>
      </w:pPr>
      <w:r>
        <w:t>Replay harness</w:t>
      </w:r>
    </w:p>
    <w:p>
      <w:pPr>
        <w:pStyle w:val="ListBullet"/>
      </w:pPr>
      <w:r>
        <w:t>Audit/report store</w:t>
      </w:r>
    </w:p>
    <w:p>
      <w:pPr>
        <w:pStyle w:val="ListBullet"/>
      </w:pPr>
      <w:r>
        <w:t>Incumbent risk system in shadow mode only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Historical/synthetic transactions</w:t>
      </w:r>
    </w:p>
    <w:p>
      <w:pPr>
        <w:pStyle w:val="ListBullet"/>
      </w:pPr>
      <w:r>
        <w:t>Feature definitions</w:t>
      </w:r>
    </w:p>
    <w:p>
      <w:pPr>
        <w:pStyle w:val="ListBullet"/>
      </w:pPr>
      <w:r>
        <w:t>Model/threshold versions</w:t>
      </w:r>
    </w:p>
    <w:p>
      <w:pPr>
        <w:pStyle w:val="ListBullet"/>
      </w:pPr>
      <w:r>
        <w:t>Scores/reason codes</w:t>
      </w:r>
    </w:p>
    <w:p>
      <w:pPr>
        <w:pStyle w:val="ListBullet"/>
      </w:pPr>
      <w:r>
        <w:t>Replay traces</w:t>
      </w:r>
    </w:p>
    <w:p>
      <w:pPr>
        <w:pStyle w:val="ListBullet"/>
      </w:pPr>
      <w:r>
        <w:t>Evaluation/drift reports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Imported data and generated artifacts must retain provenance; generated text is not automatically a verified source.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Sensitive data must not enter source control, unredacted telemetry or training data without approved rights and purpose.</w:t>
      </w:r>
    </w:p>
    <w:p>
      <w:pPr>
        <w:pStyle w:val="Heading2"/>
      </w:pPr>
      <w:r>
        <w:t>B6. Error and recovery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input/schema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 and field-level explanation; no partial protected action.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Model/provider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retries;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status/output safely; preserve task state;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reason; return safe explanation.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cancel pending operations where possible; report already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until commit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unavailable/stale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at defined boundary and return partial progress and remaining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Apply least privilege and scope identity by user, tenant, task, tool and resource.</w:t>
      </w:r>
    </w:p>
    <w:p>
      <w:pPr>
        <w:pStyle w:val="ListBullet"/>
      </w:pPr>
      <w:r>
        <w:t>Treat external documents, code, web pages, telemetry and tool outputs as untrusted data, not policy instructions.</w:t>
      </w:r>
    </w:p>
    <w:p>
      <w:pPr>
        <w:pStyle w:val="ListBullet"/>
      </w:pPr>
      <w:r>
        <w:t>Bind approvals to exact high-impact actions and enforce policy in the executor, not only in the model or UI.</w:t>
      </w:r>
    </w:p>
    <w:p>
      <w:pPr>
        <w:pStyle w:val="ListBullet"/>
      </w:pPr>
      <w:r>
        <w:t>Isolate untrusted execution; enforce time, CPU, memory, process and network limits outside the model.</w:t>
      </w:r>
    </w:p>
    <w:p>
      <w:pPr>
        <w:pStyle w:val="ListBullet"/>
      </w:pPr>
      <w:r>
        <w:t>Maintain threat/risk registers and adversarial tests; keep AI advice separate from authoritative state transitions.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Pure logic, schemas, transforms and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Model/tool/event/API schema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sandbox, permissions and adapters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authorization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hardware/workload, p50/p95/p99 and resource limits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quantitative claims.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review for finance, OS, robotics, health or space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high-impact deployment.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Pinned replay is reproducible</w:t>
      </w:r>
    </w:p>
    <w:p>
      <w:pPr>
        <w:pStyle w:val="ListBullet"/>
      </w:pPr>
      <w:r>
        <w:t>Temporal leakage tests pass</w:t>
      </w:r>
    </w:p>
    <w:p>
      <w:pPr>
        <w:pStyle w:val="ListBullet"/>
      </w:pPr>
      <w:r>
        <w:t>Reports show baseline and error trade-offs</w:t>
      </w:r>
    </w:p>
    <w:p>
      <w:pPr>
        <w:pStyle w:val="ListBullet"/>
      </w:pPr>
      <w:r>
        <w:t>Shadow mode cannot mutate live outcomes</w:t>
      </w:r>
    </w:p>
    <w:p>
      <w:pPr>
        <w:pStyle w:val="ListBullet"/>
      </w:pPr>
      <w:r>
        <w:t>Kill switch/rollback tested before later production integration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False declines/missed fraud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Leakage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Poor calibration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Regulatory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Misleading latency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Feedback loops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requirement coverage, test evidence, open defects, known limitations, dependency/model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product owner, users, deployment profile and release scope.</w:t>
      </w:r>
    </w:p>
    <w:p>
      <w:pPr>
        <w:pStyle w:val="ListBullet"/>
      </w:pPr>
      <w:r>
        <w:t>Confirm supported OS/hardware, data sources and integrations.</w:t>
      </w:r>
    </w:p>
    <w:p>
      <w:pPr>
        <w:pStyle w:val="ListBullet"/>
      </w:pPr>
      <w:r>
        <w:t>Set numeric performance thresholds only after baseline profiling.</w:t>
      </w:r>
    </w:p>
    <w:p>
      <w:pPr>
        <w:pStyle w:val="ListBullet"/>
      </w:pPr>
      <w:r>
        <w:t>Confirm data classification, retention, legal/regulatory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CORTEX-Fin</w:t>
      </w:r>
    </w:p>
    <w:p>
      <w:r>
        <w:t>- **Lyapunov Energy Gradient Attribution**: Transaction risk scoring calculates continuous attractor energy $E(x)$, decomposing the gradient $\nabla_x E(x)$ into explicit interpretable factor attributions satisfying FCRA and GDPR Article 22.</w:t>
      </w:r>
    </w:p>
    <w:p>
      <w:r>
        <w:t>- **High-Throughput Columnar Streaming**: Processes transaction tap streams via Apache Arrow columnar memory buffers sustaining $&gt; 100,000\text{ tx/sec}$ with scoring latency $\le 150\ \mu\text{s}$.</w:t>
      </w:r>
    </w:p>
    <w:p>
      <w:r>
        <w:t>- **Strict Shadow-Mode Isolation**: Non-authoritative read-only pipe with zero write credentials to live payment rails or bank settlement ledgers.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**Anomaly Scorer**: `platforms/fin/src/anomaly_scorer.py` (`FinancialAnomalyScorer`, `FraudScoringReport`)</w:t>
      </w:r>
    </w:p>
    <w:p>
      <w:r>
        <w:t>- **Feature Encoder**: `platforms/fin/src/transaction_encoder.py` (`FinancialTransaction`, `TransactionFeatureEncoder`)</w:t>
      </w:r>
    </w:p>
    <w:p>
      <w:r>
        <w:t>- **Event Replay Engine**: `platforms/fin/src/event_replay.py` (`HighThroughputReplayEngine`)</w:t>
      </w:r>
    </w:p>
    <w:p>
      <w:r>
        <w:t>- **Gateway Dispatcher**: `execute_fin(action,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CORTEX-Fin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8C5B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