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CORTEX-Health / BCI Research</w:t>
      </w:r>
    </w:p>
    <w:p>
      <w:pPr>
        <w:jc w:val="center"/>
      </w:pPr>
      <w:r>
        <w:rPr>
          <w:b/>
        </w:rPr>
        <w:t>PRODUCT REQUIREMENTS DOCUMENT (PRD) + SOFTWARE REQUIREMENTS SPECIFICATION (SRS)</w:t>
      </w:r>
    </w:p>
    <w:p>
      <w:pPr>
        <w:jc w:val="center"/>
      </w:pPr>
      <w:r>
        <w:t>Non-clinical neural-signal research, offline analysis and BCI experimentation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0.9 — Draft for review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Proposed requirements; not approved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Original CORTEX ecosystem plan and implementation master plan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 note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Concept performance numbers remain targets until reproduced on named hardware/workloads.</w:t>
            </w:r>
          </w:p>
        </w:tc>
      </w:tr>
    </w:tbl>
    <w:p/>
    <w:p>
      <w:pPr>
        <w:pStyle w:val="Heading1"/>
      </w:pPr>
      <w:r>
        <w:t>How to read this document</w:t>
      </w:r>
    </w:p>
    <w:p>
      <w:r>
        <w:t>PRD defines user needs, outcomes, scope and success measures. SRS defines testable behavior, interfaces, data, quality attributes, security, failure behavior and verification. SHALL/MUST = required; SHOULD = recommended; MAY = optional. P0 = safety/security/correctness gate; P1 = MVP; P2 = later.</w:t>
      </w:r>
    </w:p>
    <w:p>
      <w:pPr>
        <w:pStyle w:val="Heading1"/>
      </w:pPr>
      <w:r>
        <w:t>PART A — PRODUCT REQUIREMENTS DOCUMENT (PRD)</w:t>
      </w:r>
    </w:p>
    <w:p>
      <w:pPr>
        <w:pStyle w:val="Heading2"/>
      </w:pPr>
      <w:r>
        <w:t>A1. Vision</w:t>
      </w:r>
    </w:p>
    <w:p>
      <w:r>
        <w:t>Support offline signal analysis with data protection, rigorous evaluation and a clear boundary from diagnosis, treatment or actuation.</w:t>
      </w:r>
    </w:p>
    <w:p>
      <w:pPr>
        <w:pStyle w:val="Heading2"/>
      </w:pPr>
      <w:r>
        <w:t>A2. Target users</w:t>
      </w:r>
    </w:p>
    <w:p>
      <w:pPr>
        <w:pStyle w:val="ListBullet"/>
      </w:pPr>
      <w:r>
        <w:t>Neuroscience researchers</w:t>
      </w:r>
    </w:p>
    <w:p>
      <w:pPr>
        <w:pStyle w:val="ListBullet"/>
      </w:pPr>
      <w:r>
        <w:t>Signal-processing engineers</w:t>
      </w:r>
    </w:p>
    <w:p>
      <w:pPr>
        <w:pStyle w:val="ListBullet"/>
      </w:pPr>
      <w:r>
        <w:t>Clinical/device research teams</w:t>
      </w:r>
    </w:p>
    <w:p>
      <w:pPr>
        <w:pStyle w:val="ListBullet"/>
      </w:pPr>
      <w:r>
        <w:t>Data governance reviewers</w:t>
      </w:r>
    </w:p>
    <w:p>
      <w:pPr>
        <w:pStyle w:val="Heading2"/>
      </w:pPr>
      <w:r>
        <w:t>A3. Problems and desired outcomes</w:t>
      </w:r>
    </w:p>
    <w:p>
      <w:pPr>
        <w:pStyle w:val="ListBullet"/>
      </w:pPr>
      <w:r>
        <w:t>Noisy participant-specific signals</w:t>
      </w:r>
    </w:p>
    <w:p>
      <w:pPr>
        <w:pStyle w:val="ListBullet"/>
      </w:pPr>
      <w:r>
        <w:t>Data leakage inflates results</w:t>
      </w:r>
    </w:p>
    <w:p>
      <w:pPr>
        <w:pStyle w:val="ListBullet"/>
      </w:pPr>
      <w:r>
        <w:t>Models drift across sessions/devices</w:t>
      </w:r>
    </w:p>
    <w:p>
      <w:pPr>
        <w:pStyle w:val="ListBullet"/>
      </w:pPr>
      <w:r>
        <w:t>Clinical use requires governance and validation</w:t>
      </w:r>
    </w:p>
    <w:p>
      <w:pPr>
        <w:pStyle w:val="Heading2"/>
      </w:pPr>
      <w:r>
        <w:t>A4. MVP scope</w:t>
      </w:r>
    </w:p>
    <w:p>
      <w:pPr>
        <w:pStyle w:val="ListBullet"/>
      </w:pPr>
      <w:r>
        <w:t>Approved offline datasets</w:t>
      </w:r>
    </w:p>
    <w:p>
      <w:pPr>
        <w:pStyle w:val="ListBullet"/>
      </w:pPr>
      <w:r>
        <w:t>Signal preprocessing</w:t>
      </w:r>
    </w:p>
    <w:p>
      <w:pPr>
        <w:pStyle w:val="ListBullet"/>
      </w:pPr>
      <w:r>
        <w:t>Baseline pipeline</w:t>
      </w:r>
    </w:p>
    <w:p>
      <w:pPr>
        <w:pStyle w:val="ListBullet"/>
      </w:pPr>
      <w:r>
        <w:t>Participant/session-aware splits</w:t>
      </w:r>
    </w:p>
    <w:p>
      <w:pPr>
        <w:pStyle w:val="ListBullet"/>
      </w:pPr>
      <w:r>
        <w:t>Artifact/drift analysis</w:t>
      </w:r>
    </w:p>
    <w:p>
      <w:pPr>
        <w:pStyle w:val="ListBullet"/>
      </w:pPr>
      <w:r>
        <w:t>Research-only reports</w:t>
      </w:r>
    </w:p>
    <w:p>
      <w:pPr>
        <w:pStyle w:val="ListBullet"/>
      </w:pPr>
      <w:r>
        <w:t>Access/deletion controls</w:t>
      </w:r>
    </w:p>
    <w:p>
      <w:pPr>
        <w:pStyle w:val="Heading2"/>
      </w:pPr>
      <w:r>
        <w:t>A5. Release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R1/MVP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MVP capabilities and one complete primary workflow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 works; correctness/security tests pass; limitations documented.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Usability, reporting, integrations and wider evaluations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Measured improvement against R1 without critical regressions.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R3/controlled pilot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Scale, external systems or hardware only where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Domain/security review, runbook, rollback and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Deferred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Unvalidated high-impact automation and unsupported performance claims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Separate requirements, risk review and evidence required.</w:t>
            </w:r>
          </w:p>
        </w:tc>
      </w:tr>
    </w:tbl>
    <w:p/>
    <w:p>
      <w:pPr>
        <w:pStyle w:val="Heading2"/>
      </w:pPr>
      <w:r>
        <w:t>A6. Primary user journeys</w:t>
      </w:r>
    </w:p>
    <w:p>
      <w:pPr>
        <w:pStyle w:val="ListNumber"/>
      </w:pPr>
      <w:r>
        <w:t>Approved dataset selected → access/purpose checks → versioned preprocessing → held-out evaluation → report with uncertainty/limitations.</w:t>
      </w:r>
    </w:p>
    <w:p>
      <w:pPr>
        <w:pStyle w:val="ListNumber"/>
      </w:pPr>
      <w:r>
        <w:t>Input quality insufficient → explicit insufficient-evidence result.</w:t>
      </w:r>
    </w:p>
    <w:p>
      <w:pPr>
        <w:pStyle w:val="ListNumber"/>
      </w:pPr>
      <w:r>
        <w:t>Clinical/device integration requested → blocked pending qualified governance, hazard controls and required approvals.</w:t>
      </w:r>
    </w:p>
    <w:p>
      <w:pPr>
        <w:pStyle w:val="Heading2"/>
      </w:pPr>
      <w:r>
        <w:t>A7. Product 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Task 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Versioned tasks meeting acceptance criteria.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Domain correctness/utility compared with named baseline.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Error, recovery, cancellation and partial-completion behavior.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Latency percentiles, throughput and resource use on named workload.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Safety/security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Unauthorized actions, leakage and unsafe transitions.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completion, clarity, accessibility and pilot feedback.</w:t>
            </w:r>
          </w:p>
        </w:tc>
      </w:tr>
    </w:tbl>
    <w:p/>
    <w:p>
      <w:pPr>
        <w:pStyle w:val="Heading2"/>
      </w:pPr>
      <w:r>
        <w:t>A8. Assumptions to validate</w:t>
      </w:r>
    </w:p>
    <w:p>
      <w:pPr>
        <w:pStyle w:val="ListBullet"/>
      </w:pPr>
      <w:r>
        <w:t>Prototype/research scope applies until production use is explicitly approved.</w:t>
      </w:r>
    </w:p>
    <w:p>
      <w:pPr>
        <w:pStyle w:val="ListBullet"/>
      </w:pPr>
      <w:r>
        <w:t>Audit current implementation and hardware before setting delivery or performance promises.</w:t>
      </w:r>
    </w:p>
    <w:p>
      <w:pPr>
        <w:pStyle w:val="ListBullet"/>
      </w:pPr>
      <w:r>
        <w:t>Confirm data rights, retention, jurisdiction and domain requirements.</w:t>
      </w:r>
    </w:p>
    <w:p>
      <w:pPr>
        <w:pStyle w:val="ListBullet"/>
      </w:pPr>
      <w:r>
        <w:t>Obtain approval from product owner and relevant domain/security reviewers.</w:t>
      </w:r>
    </w:p>
    <w:p>
      <w:r>
        <w:br w:type="page"/>
      </w:r>
    </w:p>
    <w:p>
      <w:pPr>
        <w:pStyle w:val="Heading1"/>
      </w:pPr>
      <w:r>
        <w:t>PART B — SOFTWARE REQUIREMENTS SPECIFICATION (SRS)</w:t>
      </w:r>
    </w:p>
    <w:p>
      <w:pPr>
        <w:pStyle w:val="Heading2"/>
      </w:pPr>
      <w:r>
        <w:t>B1. System context</w:t>
      </w:r>
    </w:p>
    <w:p>
      <w:r>
        <w:t>Offline research pipeline with controlled data access, versioned preprocessing, participant/session-aware evaluation and no clinical/stimulation/actuator pathway in the research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UI/CLI/API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Input, status, approvals, results and errors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a security boundary.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Workflow runtime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state, budgets, retries and completion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proposes; runtime validates.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Model/research logic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Analysis, predictions or proposals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authorize its own actions.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Deterministic services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Validation, persistence, safety and source-of-record operations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Must be testable without a model.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Persistence/observability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State, provenance, artifacts and metrics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Retention/access/deletion explicit.</w:t>
            </w:r>
          </w:p>
        </w:tc>
      </w:tr>
    </w:tbl>
    <w:p/>
    <w:p>
      <w:pPr>
        <w:pStyle w:val="Heading2"/>
      </w:pPr>
      <w:r>
        <w:t>B2.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Record data source, authorization/consent basis, purpose, protocol, device metadata and retention.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Keep participant data out of source control and general logs; enforce role/purpose access.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Validate sample rate, channels, units, timestamps, missing channels and file format.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Version filtering, artifact handling, normalization and segmentation operations.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Provide reproducible signal-processing/statistical baselines before advanced learned models.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Use participant/session-aware held-out evaluation where applicable and document leakage controls.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 channel loss, artifacts, drift, noise, device changes and calibration.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Label outputs research-only and display uncertainty/unsupported-use warnings.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Return insufficient-evidence when input quality or documented confidence criteria fail.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Apply retention/deletion to source data, derived features, indexes and caches.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Record code, dataset version, split, configuration, seed, model and report.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FR-HLT-012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 implant, stimulation, diagnosis or actuator connection without qualified governance and required approvals.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</w:tbl>
    <w:p/>
    <w:p>
      <w:pPr>
        <w:pStyle w:val="Heading2"/>
      </w:pPr>
      <w:r>
        <w:t>B3.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NFR-HLT-001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Sensitive data is minimized, access-controlled and excluded from ordinary telemetry.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NFR-HLT-002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Validity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Use appropriate held-out participants/sessions and report uncertainty/limitations.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NFR-HLT-003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 clinical diagnosis/treatment claim or direct stimulation/actuation in research release.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NFR-HLT-004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Results trace to authorization, source, preprocessing and model/config.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NFR-HLT-005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Integrity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Dataset/preprocessing changes are versioned and detectable.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NFR-HLT-006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Regulatory readiness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Clinical use requires jurisdiction-specific review, quality process, qualified partners and independent validation.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</w:tbl>
    <w:p/>
    <w:p>
      <w:pPr>
        <w:pStyle w:val="Heading2"/>
      </w:pPr>
      <w:r>
        <w:t>B4. External interfaces</w:t>
      </w:r>
    </w:p>
    <w:p>
      <w:pPr>
        <w:pStyle w:val="ListBullet"/>
      </w:pPr>
      <w:r>
        <w:t>Approved datasets</w:t>
      </w:r>
    </w:p>
    <w:p>
      <w:pPr>
        <w:pStyle w:val="ListBullet"/>
      </w:pPr>
      <w:r>
        <w:t>Signal acquisition formats</w:t>
      </w:r>
    </w:p>
    <w:p>
      <w:pPr>
        <w:pStyle w:val="ListBullet"/>
      </w:pPr>
      <w:r>
        <w:t>Preprocessing pipeline</w:t>
      </w:r>
    </w:p>
    <w:p>
      <w:pPr>
        <w:pStyle w:val="ListBullet"/>
      </w:pPr>
      <w:r>
        <w:t>Offline model gateway</w:t>
      </w:r>
    </w:p>
    <w:p>
      <w:pPr>
        <w:pStyle w:val="ListBullet"/>
      </w:pPr>
      <w:r>
        <w:t>Evaluation/reporting</w:t>
      </w:r>
    </w:p>
    <w:p>
      <w:pPr>
        <w:pStyle w:val="ListBullet"/>
      </w:pPr>
      <w:r>
        <w:t>Protected storage/access control</w:t>
      </w:r>
    </w:p>
    <w:p>
      <w:pPr>
        <w:pStyle w:val="Heading2"/>
      </w:pPr>
      <w:r>
        <w:t>B5. Data requirements</w:t>
      </w:r>
    </w:p>
    <w:p>
      <w:pPr>
        <w:pStyle w:val="ListBullet"/>
      </w:pPr>
      <w:r>
        <w:t>Raw/derived signals</w:t>
      </w:r>
    </w:p>
    <w:p>
      <w:pPr>
        <w:pStyle w:val="ListBullet"/>
      </w:pPr>
      <w:r>
        <w:t>Participant/session metadata</w:t>
      </w:r>
    </w:p>
    <w:p>
      <w:pPr>
        <w:pStyle w:val="ListBullet"/>
      </w:pPr>
      <w:r>
        <w:t>Consent/purpose metadata</w:t>
      </w:r>
    </w:p>
    <w:p>
      <w:pPr>
        <w:pStyle w:val="ListBullet"/>
      </w:pPr>
      <w:r>
        <w:t>Preprocessing configs</w:t>
      </w:r>
    </w:p>
    <w:p>
      <w:pPr>
        <w:pStyle w:val="ListBullet"/>
      </w:pPr>
      <w:r>
        <w:t>Predictions/uncertainty</w:t>
      </w:r>
    </w:p>
    <w:p>
      <w:pPr>
        <w:pStyle w:val="ListBullet"/>
      </w:pPr>
      <w:r>
        <w:t>Evaluation reports</w:t>
      </w:r>
    </w:p>
    <w:p>
      <w:pPr>
        <w:pStyle w:val="ListBullet"/>
      </w:pPr>
      <w:r>
        <w:t>Retention/deletion records</w:t>
      </w:r>
    </w:p>
    <w:p>
      <w:pPr>
        <w:pStyle w:val="ListBullet"/>
      </w:pPr>
      <w:r>
        <w:t>Persistent entities require stable IDs and schema/version metadata where applicable.</w:t>
      </w:r>
    </w:p>
    <w:p>
      <w:pPr>
        <w:pStyle w:val="ListBullet"/>
      </w:pPr>
      <w:r>
        <w:t>Record provenance for imported data and generated artifacts.</w:t>
      </w:r>
    </w:p>
    <w:p>
      <w:pPr>
        <w:pStyle w:val="ListBullet"/>
      </w:pPr>
      <w:r>
        <w:t>Define retention, export, backup, restore and deletion behavior before production use.</w:t>
      </w:r>
    </w:p>
    <w:p>
      <w:pPr>
        <w:pStyle w:val="ListBullet"/>
      </w:pPr>
      <w:r>
        <w:t>Keep sensitive data out of source control, unredacted telemetry and training datasets without approved rights and purpose.</w:t>
      </w:r>
    </w:p>
    <w:p>
      <w:pPr>
        <w:pStyle w:val="Heading2"/>
      </w:pPr>
      <w:r>
        <w:t>B6. Error and recovery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input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with stable error; do not partially execute protected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Model timeout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Bound retries and record timeout; never claim completion.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Capture status safely; retry only when safe/idempotent.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Permission denied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execute; record reason.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new work and report completed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claim durable completion before commit.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Stale/corrupt data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stale and recover from canonical source where safe.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Budget exceeded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and return partial progress and risks.</w:t>
            </w:r>
          </w:p>
        </w:tc>
      </w:tr>
    </w:tbl>
    <w:p/>
    <w:p>
      <w:pPr>
        <w:pStyle w:val="Heading2"/>
      </w:pPr>
      <w:r>
        <w:t>B7. Security, privacy and safety</w:t>
      </w:r>
    </w:p>
    <w:p>
      <w:pPr>
        <w:pStyle w:val="ListBullet"/>
      </w:pPr>
      <w:r>
        <w:t>Use least privilege and scope identity by user, tenant, task, tool and resource.</w:t>
      </w:r>
    </w:p>
    <w:p>
      <w:pPr>
        <w:pStyle w:val="ListBullet"/>
      </w:pPr>
      <w:r>
        <w:t>Treat external documents, telemetry and tool outputs as untrusted data, not policy instructions.</w:t>
      </w:r>
    </w:p>
    <w:p>
      <w:pPr>
        <w:pStyle w:val="ListBullet"/>
      </w:pPr>
      <w:r>
        <w:t>Bind approvals to exact high-impact actions and enforce in executors.</w:t>
      </w:r>
    </w:p>
    <w:p>
      <w:pPr>
        <w:pStyle w:val="ListBullet"/>
      </w:pPr>
      <w:r>
        <w:t>Isolate untrusted execution and enforce resource limits outside the model.</w:t>
      </w:r>
    </w:p>
    <w:p>
      <w:pPr>
        <w:pStyle w:val="ListBullet"/>
      </w:pPr>
      <w:r>
        <w:t>Keep advisory AI output separate from authoritative state transitions; maintain threat/risk reviews.</w:t>
      </w:r>
    </w:p>
    <w:p>
      <w:pPr>
        <w:pStyle w:val="Heading2"/>
      </w:pPr>
      <w:r>
        <w:t>B8. Verification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Logic, schemas, transforms, state transitions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in CI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API/event/tool/model compatibility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shared interfaces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Persistence, providers, sandbox and permissions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changed components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Primary user journeys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MVP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Security/adversarial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Injection, leakage, bypass, resource exhaustion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pilot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hardware/workload and percentiles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Before quantitative claims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Domain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Independent domain review as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Before high-impact deployment</w:t>
            </w:r>
          </w:p>
        </w:tc>
      </w:tr>
    </w:tbl>
    <w:p/>
    <w:p>
      <w:pPr>
        <w:pStyle w:val="Heading2"/>
      </w:pPr>
      <w:r>
        <w:t>B9. Acceptance criteria</w:t>
      </w:r>
    </w:p>
    <w:p>
      <w:pPr>
        <w:pStyle w:val="ListBullet"/>
      </w:pPr>
      <w:r>
        <w:t>Dataset access and provenance recorded</w:t>
      </w:r>
    </w:p>
    <w:p>
      <w:pPr>
        <w:pStyle w:val="ListBullet"/>
      </w:pPr>
      <w:r>
        <w:t>Held-out split documented/reproducible</w:t>
      </w:r>
    </w:p>
    <w:p>
      <w:pPr>
        <w:pStyle w:val="ListBullet"/>
      </w:pPr>
      <w:r>
        <w:t>Outputs labeled research-only</w:t>
      </w:r>
    </w:p>
    <w:p>
      <w:pPr>
        <w:pStyle w:val="ListBullet"/>
      </w:pPr>
      <w:r>
        <w:t>Deletion/retention tested</w:t>
      </w:r>
    </w:p>
    <w:p>
      <w:pPr>
        <w:pStyle w:val="ListBullet"/>
      </w:pPr>
      <w:r>
        <w:t>Research build has no clinical/actuator pathway</w:t>
      </w:r>
    </w:p>
    <w:p>
      <w:pPr>
        <w:pStyle w:val="Heading2"/>
      </w:pPr>
      <w:r>
        <w:t>B10.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Privacy breach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Train/test leakage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Clinical misuse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Data drift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Unapproved actuator connection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</w:tbl>
    <w:p/>
    <w:p>
      <w:pPr>
        <w:pStyle w:val="Heading2"/>
      </w:pPr>
      <w:r>
        <w:t>B11. Traceability and release control</w:t>
      </w:r>
    </w:p>
    <w:p>
      <w:r>
        <w:t>Every PRD goal SHALL map to SRS IDs; each requirement SHALL map to a test or justified inspection/analysis. Each release candidate SHALL record coverage, evidence, open defects, limitations, versions and approvals.</w:t>
      </w:r>
    </w:p>
    <w:p>
      <w:pPr>
        <w:pStyle w:val="Heading2"/>
      </w:pPr>
      <w:r>
        <w:t>B12. Open decisions</w:t>
      </w:r>
    </w:p>
    <w:p>
      <w:pPr>
        <w:pStyle w:val="ListBullet"/>
      </w:pPr>
      <w:r>
        <w:t>Confirm owner, users, deployment profile and release scope.</w:t>
      </w:r>
    </w:p>
    <w:p>
      <w:pPr>
        <w:pStyle w:val="ListBullet"/>
      </w:pPr>
      <w:r>
        <w:t>Confirm supported hardware, data sources and integrations.</w:t>
      </w:r>
    </w:p>
    <w:p>
      <w:pPr>
        <w:pStyle w:val="ListBullet"/>
      </w:pPr>
      <w:r>
        <w:t>Set performance thresholds after baseline profiling.</w:t>
      </w:r>
    </w:p>
    <w:p>
      <w:pPr>
        <w:pStyle w:val="ListBullet"/>
      </w:pPr>
      <w:r>
        <w:t>Confirm data classification, retention, regulatory requirements and reviewers.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CORTEX-Health / BCI</w:t>
      </w:r>
    </w:p>
    <w:p>
      <w:r>
        <w:t>- **Deterministic Biosignal Conditioning**: 4th-order Butterworth bandpass (0.5–100.0 Hz) and 50/60 Hz notch filtering with FastICA ocular artifact suppression.</w:t>
      </w:r>
    </w:p>
    <w:p>
      <w:r>
        <w:t>- **Morlet Continuous Wavelet Decomposition**: Time-frequency spectral analysis computing instantaneous power across Delta (0.5–4 Hz), Theta (4–8 Hz), Alpha (8–13 Hz), Beta (13–30 Hz), and Gamma (30–50 Hz) bands.</w:t>
      </w:r>
    </w:p>
    <w:p>
      <w:r>
        <w:t>- **State-Space Attractor Decoding**: Continuous Hopfield cognitive state classification (Resting, Focused, Cognitive Workload, Drowsy) with strict non-clinical disclaimers.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**Biosignal Filter**: `platforms/health/src/signal_filter.py` (`BiosignalFilter`, `FilteredSignal`)</w:t>
      </w:r>
    </w:p>
    <w:p>
      <w:r>
        <w:t>- **Wavelet Decomposer**: `platforms/health/src/wavelet_analysis.py` (`WaveletFrequencyDecomposer`, `NeuralBandpower`)</w:t>
      </w:r>
    </w:p>
    <w:p>
      <w:r>
        <w:t>- **BCI Decoder**: `platforms/health/src/bci_decoder.py` (`ContinuousBCIDecoder`, `BCIDecodingResult`)</w:t>
      </w:r>
    </w:p>
    <w:p>
      <w:r>
        <w:t>- **Gateway Dispatcher**: `execute_health(action, params)` in `src/cortex_m/gateway.py`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CORTEX-Health / BCI Research | PRD + SRS | Draft v0.9 | 26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2D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22D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