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0"/>
        </w:rPr>
        <w:t>CortexLM Model Family</w:t>
      </w:r>
    </w:p>
    <w:p>
      <w:pPr>
        <w:jc w:val="center"/>
      </w:pPr>
      <w:r>
        <w:rPr>
          <w:b/>
        </w:rPr>
        <w:t>PRODUCT REQUIREMENTS DOCUMENT (PRD) + SOFTWARE REQUIREMENTS SPECIFICATION (SRS)</w:t>
      </w:r>
    </w:p>
    <w:p>
      <w:pPr>
        <w:jc w:val="center"/>
      </w:pPr>
      <w:r>
        <w:t>Native language-model research, fine-tuning, evaluation, packaging and serving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Document control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0.9 — Draft for review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Date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26 October 2026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Status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Proposed requirements; not approved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Basis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Original CORTEX ecosystem plan and implementation master plan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Evidence note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Concept performance numbers remain targets until reproduced on named hardware/workloads.</w:t>
            </w:r>
          </w:p>
        </w:tc>
      </w:tr>
    </w:tbl>
    <w:p/>
    <w:p>
      <w:pPr>
        <w:pStyle w:val="Heading1"/>
      </w:pPr>
      <w:r>
        <w:t>How to read this document</w:t>
      </w:r>
    </w:p>
    <w:p>
      <w:r>
        <w:t>PRD defines user needs, outcomes, scope and success measures. SRS defines testable behavior, interfaces, data, quality attributes, security, failure behavior and verification. SHALL/MUST = required; SHOULD = recommended; MAY = optional. P0 = safety/security/correctness gate; P1 = MVP; P2 = later.</w:t>
      </w:r>
    </w:p>
    <w:p>
      <w:pPr>
        <w:pStyle w:val="Heading1"/>
      </w:pPr>
      <w:r>
        <w:t>PART A — PRODUCT REQUIREMENTS DOCUMENT (PRD)</w:t>
      </w:r>
    </w:p>
    <w:p>
      <w:pPr>
        <w:pStyle w:val="Heading2"/>
      </w:pPr>
      <w:r>
        <w:t>A1. Vision</w:t>
      </w:r>
    </w:p>
    <w:p>
      <w:r>
        <w:t>Develop a measurable model family while allowing CORTEX-M to remain useful with external models during research.</w:t>
      </w:r>
    </w:p>
    <w:p>
      <w:pPr>
        <w:pStyle w:val="Heading2"/>
      </w:pPr>
      <w:r>
        <w:t>A2. Target users</w:t>
      </w:r>
    </w:p>
    <w:p>
      <w:pPr>
        <w:pStyle w:val="ListBullet"/>
      </w:pPr>
      <w:r>
        <w:t>ML researchers</w:t>
      </w:r>
    </w:p>
    <w:p>
      <w:pPr>
        <w:pStyle w:val="ListBullet"/>
      </w:pPr>
      <w:r>
        <w:t>Data engineers</w:t>
      </w:r>
    </w:p>
    <w:p>
      <w:pPr>
        <w:pStyle w:val="ListBullet"/>
      </w:pPr>
      <w:r>
        <w:t>Model trainers</w:t>
      </w:r>
    </w:p>
    <w:p>
      <w:pPr>
        <w:pStyle w:val="ListBullet"/>
      </w:pPr>
      <w:r>
        <w:t>Inference/serving engineers</w:t>
      </w:r>
    </w:p>
    <w:p>
      <w:pPr>
        <w:pStyle w:val="ListBullet"/>
      </w:pPr>
      <w:r>
        <w:t>Product teams</w:t>
      </w:r>
    </w:p>
    <w:p>
      <w:pPr>
        <w:pStyle w:val="Heading2"/>
      </w:pPr>
      <w:r>
        <w:t>A3. Problems and desired outcomes</w:t>
      </w:r>
    </w:p>
    <w:p>
      <w:pPr>
        <w:pStyle w:val="ListBullet"/>
      </w:pPr>
      <w:r>
        <w:t>Training claims need reproducibility</w:t>
      </w:r>
    </w:p>
    <w:p>
      <w:pPr>
        <w:pStyle w:val="ListBullet"/>
      </w:pPr>
      <w:r>
        <w:t>Quality can regress across tasks</w:t>
      </w:r>
    </w:p>
    <w:p>
      <w:pPr>
        <w:pStyle w:val="ListBullet"/>
      </w:pPr>
      <w:r>
        <w:t>Data rights and contamination need control</w:t>
      </w:r>
    </w:p>
    <w:p>
      <w:pPr>
        <w:pStyle w:val="ListBullet"/>
      </w:pPr>
      <w:r>
        <w:t>Native research model may not match pretrained baselines</w:t>
      </w:r>
    </w:p>
    <w:p>
      <w:pPr>
        <w:pStyle w:val="Heading2"/>
      </w:pPr>
      <w:r>
        <w:t>A4. MVP scope</w:t>
      </w:r>
    </w:p>
    <w:p>
      <w:pPr>
        <w:pStyle w:val="ListBullet"/>
      </w:pPr>
      <w:r>
        <w:t>Dataset/model registry</w:t>
      </w:r>
    </w:p>
    <w:p>
      <w:pPr>
        <w:pStyle w:val="ListBullet"/>
      </w:pPr>
      <w:r>
        <w:t>Small training baseline</w:t>
      </w:r>
    </w:p>
    <w:p>
      <w:pPr>
        <w:pStyle w:val="ListBullet"/>
      </w:pPr>
      <w:r>
        <w:t>Fine-tuning path</w:t>
      </w:r>
    </w:p>
    <w:p>
      <w:pPr>
        <w:pStyle w:val="ListBullet"/>
      </w:pPr>
      <w:r>
        <w:t>Evaluation harness</w:t>
      </w:r>
    </w:p>
    <w:p>
      <w:pPr>
        <w:pStyle w:val="ListBullet"/>
      </w:pPr>
      <w:r>
        <w:t>Checkpoint packaging</w:t>
      </w:r>
    </w:p>
    <w:p>
      <w:pPr>
        <w:pStyle w:val="ListBullet"/>
      </w:pPr>
      <w:r>
        <w:t>Model gateway adapter</w:t>
      </w:r>
    </w:p>
    <w:p>
      <w:pPr>
        <w:pStyle w:val="Heading2"/>
      </w:pPr>
      <w:r>
        <w:t>A5. Release scope and non-goals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Release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Scope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Exit gate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R1/MVP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MVP capabilities and one complete primary workflow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Workflow works; correctness/security tests pass; limitations documented.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Usability, reporting, integrations and wider evaluations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Measured improvement against R1 without critical regressions.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R3/controlled pilot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Scale, external systems or hardware only where applicable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Domain/security review, runbook, rollback and approval.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Deferred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Unvalidated high-impact automation and unsupported performance claims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Separate requirements, risk review and evidence required.</w:t>
            </w:r>
          </w:p>
        </w:tc>
      </w:tr>
    </w:tbl>
    <w:p/>
    <w:p>
      <w:pPr>
        <w:pStyle w:val="Heading2"/>
      </w:pPr>
      <w:r>
        <w:t>A6. Primary user journeys</w:t>
      </w:r>
    </w:p>
    <w:p>
      <w:pPr>
        <w:pStyle w:val="ListNumber"/>
      </w:pPr>
      <w:r>
        <w:t>Register dataset/rights → version config → bounded training → checkpoint/metrics → held-out evaluation → promote or reject.</w:t>
      </w:r>
    </w:p>
    <w:p>
      <w:pPr>
        <w:pStyle w:val="ListNumber"/>
      </w:pPr>
      <w:r>
        <w:t>Register model → validate model card/capabilities → adapter smoke test → staging evaluation → approved promotion.</w:t>
      </w:r>
    </w:p>
    <w:p>
      <w:pPr>
        <w:pStyle w:val="ListNumber"/>
      </w:pPr>
      <w:r>
        <w:t>Compare baseline, retrieval, Synapse, Router, Shield and combined setup on identical tasks and report gains/cost/regressions.</w:t>
      </w:r>
    </w:p>
    <w:p>
      <w:pPr>
        <w:pStyle w:val="Heading2"/>
      </w:pPr>
      <w:r>
        <w:t>A7. Product success measures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Measurement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Task success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Versioned tasks meeting acceptance criteria.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Quality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Domain correctness/utility compared with named baseline.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Reliability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Error, recovery, cancellation and partial-completion behavior.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Performance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Latency percentiles, throughput and resource use on named workload.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Safety/security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Unauthorized actions, leakage and unsafe transitions.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Usability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User completion, clarity, accessibility and pilot feedback.</w:t>
            </w:r>
          </w:p>
        </w:tc>
      </w:tr>
    </w:tbl>
    <w:p/>
    <w:p>
      <w:pPr>
        <w:pStyle w:val="Heading2"/>
      </w:pPr>
      <w:r>
        <w:t>A8. Assumptions to validate</w:t>
      </w:r>
    </w:p>
    <w:p>
      <w:pPr>
        <w:pStyle w:val="ListBullet"/>
      </w:pPr>
      <w:r>
        <w:t>Prototype/research scope applies until production use is explicitly approved.</w:t>
      </w:r>
    </w:p>
    <w:p>
      <w:pPr>
        <w:pStyle w:val="ListBullet"/>
      </w:pPr>
      <w:r>
        <w:t>Audit current implementation and hardware before setting delivery or performance promises.</w:t>
      </w:r>
    </w:p>
    <w:p>
      <w:pPr>
        <w:pStyle w:val="ListBullet"/>
      </w:pPr>
      <w:r>
        <w:t>Confirm data rights, retention, jurisdiction and domain requirements.</w:t>
      </w:r>
    </w:p>
    <w:p>
      <w:pPr>
        <w:pStyle w:val="ListBullet"/>
      </w:pPr>
      <w:r>
        <w:t>Obtain approval from product owner and relevant domain/security reviewers.</w:t>
      </w:r>
    </w:p>
    <w:p>
      <w:r>
        <w:br w:type="page"/>
      </w:r>
    </w:p>
    <w:p>
      <w:pPr>
        <w:pStyle w:val="Heading1"/>
      </w:pPr>
      <w:r>
        <w:t>PART B — SOFTWARE REQUIREMENTS SPECIFICATION (SRS)</w:t>
      </w:r>
    </w:p>
    <w:p>
      <w:pPr>
        <w:pStyle w:val="Heading2"/>
      </w:pPr>
      <w:r>
        <w:t>B1. System context</w:t>
      </w:r>
    </w:p>
    <w:p>
      <w:r>
        <w:t>Parallel tracks: a small train-from-scratch baseline to validate the pipeline, and fine-tuning of a suitable licensed pretrained model for useful capability. Native CORTEX research is compared with baselines through ablation tests.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Responsibility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Boundary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UI/CLI/API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Input, status, approvals, results and errors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Not a security boundary.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Workflow runtime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Task state, budgets, retries and completion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Model proposes; runtime validates.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Model/research logic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Analysis, predictions or proposals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Cannot authorize its own actions.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Deterministic services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Validation, persistence, safety and source-of-record operations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Must be testable without a model.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Persistence/observability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State, provenance, artifacts and metrics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Retention/access/deletion explicit.</w:t>
            </w:r>
          </w:p>
        </w:tc>
      </w:tr>
    </w:tbl>
    <w:p/>
    <w:p>
      <w:pPr>
        <w:pStyle w:val="Heading2"/>
      </w:pPr>
      <w:r>
        <w:t>B2.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Priority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Verification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FR-LM-001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Each model SHALL have a card for architecture, tokenizer, intended use, limits, license, training-data summary, evaluation and serving requirements.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FR-LM-002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Datasets SHALL be versioned with provenance, rights, filtering, deduplication, splits and quality checks.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FR-LM-003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Training config SHALL record hyperparameters, code, dependencies, seed, hardware, precision and distributed settings.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FR-LM-004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Training jobs SHALL support bounded execution, checkpoints, resume, resource limits and failure reports.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FR-LM-005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A small autoregressive baseline SHALL validate tokenization, loss, checkpointing and generation end-to-end.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FR-LM-006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Fine-tuning SHALL support an approved supervised workflow and parameter-efficient methods where appropriate.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FR-LM-007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Tool-use datasets/evaluations SHALL cover valid calls, result interpretation, correction and stop behavior.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FR-LM-008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Evaluation SHALL use held-out language, instruction, coding, tool, safety and task-specific tests against named baselines.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FR-LM-009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Ablations SHALL compare base, retrieval, Synapse, routing, abstention and combined configurations on the same tasks.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FR-LM-010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Registry SHALL version weights, adapters, tokenizer, config, report, checksums and deployment status.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FR-LM-011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Serving adapter SHALL declare capabilities and normalized errors through the CORTEX model gateway.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FR-LM-012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Production promotion SHALL require evaluation and safety gates; previous versions remain available for rollback.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FR-LM-013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Data lacking appropriate rights SHALL be excluded; sensitive data and synthetic data quality require governance.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FR-LM-014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Profile tokens/sec, memory, convergence and validation gain on small runs before scaling compute.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FR-LM-015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Serving rollback SHALL restore a known-good model and compatible tokenizer/config.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</w:tbl>
    <w:p/>
    <w:p>
      <w:pPr>
        <w:pStyle w:val="Heading2"/>
      </w:pPr>
      <w:r>
        <w:t>B3. Non-functional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Quality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Verification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NFR-LM-001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Reproducibility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Every run records code, dataset, config, dependencies, hardware, seed and checkpoint lineage.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NFR-LM-002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Governance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Dataset rights/provenance are mandatory release metadata.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NFR-LM-003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Evaluation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Train/evaluation sets are separated and contamination checks documented.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NFR-LM-004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Reliability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Training supports checkpoint recovery and artifact-integrity checks.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NFR-LM-005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Serving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Capabilities and limits are exposed to the router and callers.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NFR-LM-006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Safety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Model cannot bypass tool authorization or runtime policy.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NFR-LM-007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Resources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Training/inference jobs have budgets and cancellation behavior.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</w:tbl>
    <w:p/>
    <w:p>
      <w:pPr>
        <w:pStyle w:val="Heading2"/>
      </w:pPr>
      <w:r>
        <w:t>B4. External interfaces</w:t>
      </w:r>
    </w:p>
    <w:p>
      <w:pPr>
        <w:pStyle w:val="ListBullet"/>
      </w:pPr>
      <w:r>
        <w:t>CORTEX-M model gateway</w:t>
      </w:r>
    </w:p>
    <w:p>
      <w:pPr>
        <w:pStyle w:val="ListBullet"/>
      </w:pPr>
      <w:r>
        <w:t>Dataset/artifact store</w:t>
      </w:r>
    </w:p>
    <w:p>
      <w:pPr>
        <w:pStyle w:val="ListBullet"/>
      </w:pPr>
      <w:r>
        <w:t>Training runner</w:t>
      </w:r>
    </w:p>
    <w:p>
      <w:pPr>
        <w:pStyle w:val="ListBullet"/>
      </w:pPr>
      <w:r>
        <w:t>Experiment tracker</w:t>
      </w:r>
    </w:p>
    <w:p>
      <w:pPr>
        <w:pStyle w:val="ListBullet"/>
      </w:pPr>
      <w:r>
        <w:t>Evaluation harness</w:t>
      </w:r>
    </w:p>
    <w:p>
      <w:pPr>
        <w:pStyle w:val="ListBullet"/>
      </w:pPr>
      <w:r>
        <w:t>Inference engine</w:t>
      </w:r>
    </w:p>
    <w:p>
      <w:pPr>
        <w:pStyle w:val="ListBullet"/>
      </w:pPr>
      <w:r>
        <w:t>Model registry</w:t>
      </w:r>
    </w:p>
    <w:p>
      <w:pPr>
        <w:pStyle w:val="Heading2"/>
      </w:pPr>
      <w:r>
        <w:t>B5. Data requirements</w:t>
      </w:r>
    </w:p>
    <w:p>
      <w:pPr>
        <w:pStyle w:val="ListBullet"/>
      </w:pPr>
      <w:r>
        <w:t>Dataset manifests</w:t>
      </w:r>
    </w:p>
    <w:p>
      <w:pPr>
        <w:pStyle w:val="ListBullet"/>
      </w:pPr>
      <w:r>
        <w:t>Tokenizer/model config</w:t>
      </w:r>
    </w:p>
    <w:p>
      <w:pPr>
        <w:pStyle w:val="ListBullet"/>
      </w:pPr>
      <w:r>
        <w:t>Training metrics/logs</w:t>
      </w:r>
    </w:p>
    <w:p>
      <w:pPr>
        <w:pStyle w:val="ListBullet"/>
      </w:pPr>
      <w:r>
        <w:t>Checkpoints/adapters</w:t>
      </w:r>
    </w:p>
    <w:p>
      <w:pPr>
        <w:pStyle w:val="ListBullet"/>
      </w:pPr>
      <w:r>
        <w:t>Evaluation results</w:t>
      </w:r>
    </w:p>
    <w:p>
      <w:pPr>
        <w:pStyle w:val="ListBullet"/>
      </w:pPr>
      <w:r>
        <w:t>Model cards</w:t>
      </w:r>
    </w:p>
    <w:p>
      <w:pPr>
        <w:pStyle w:val="ListBullet"/>
      </w:pPr>
      <w:r>
        <w:t>Serving manifests</w:t>
      </w:r>
    </w:p>
    <w:p>
      <w:pPr>
        <w:pStyle w:val="ListBullet"/>
      </w:pPr>
      <w:r>
        <w:t>Persistent entities require stable IDs and schema/version metadata where applicable.</w:t>
      </w:r>
    </w:p>
    <w:p>
      <w:pPr>
        <w:pStyle w:val="ListBullet"/>
      </w:pPr>
      <w:r>
        <w:t>Record provenance for imported data and generated artifacts.</w:t>
      </w:r>
    </w:p>
    <w:p>
      <w:pPr>
        <w:pStyle w:val="ListBullet"/>
      </w:pPr>
      <w:r>
        <w:t>Define retention, export, backup, restore and deletion behavior before production use.</w:t>
      </w:r>
    </w:p>
    <w:p>
      <w:pPr>
        <w:pStyle w:val="ListBullet"/>
      </w:pPr>
      <w:r>
        <w:t>Keep sensitive data out of source control, unredacted telemetry and training datasets without approved rights and purpose.</w:t>
      </w:r>
    </w:p>
    <w:p>
      <w:pPr>
        <w:pStyle w:val="Heading2"/>
      </w:pPr>
      <w:r>
        <w:t>B6. Error and recovery behavior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Condition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Required behavior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Invalid input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Reject with stable error; do not partially execute protected actions.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Model timeout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Bound retries and record timeout; never claim completion.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Tool failure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Capture status safely; retry only when safe/idempotent.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Permission denied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 not execute; record reason.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Cancellation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Stop new work and report completed actions.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Persistence failure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 not claim durable completion before commit.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Stale/corrupt data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Mark stale and recover from canonical source where safe.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Budget exceeded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Stop and return partial progress and risks.</w:t>
            </w:r>
          </w:p>
        </w:tc>
      </w:tr>
    </w:tbl>
    <w:p/>
    <w:p>
      <w:pPr>
        <w:pStyle w:val="Heading2"/>
      </w:pPr>
      <w:r>
        <w:t>B7. Security, privacy and safety</w:t>
      </w:r>
    </w:p>
    <w:p>
      <w:pPr>
        <w:pStyle w:val="ListBullet"/>
      </w:pPr>
      <w:r>
        <w:t>Use least privilege and scope identity by user, tenant, task, tool and resource.</w:t>
      </w:r>
    </w:p>
    <w:p>
      <w:pPr>
        <w:pStyle w:val="ListBullet"/>
      </w:pPr>
      <w:r>
        <w:t>Treat external documents, telemetry and tool outputs as untrusted data, not policy instructions.</w:t>
      </w:r>
    </w:p>
    <w:p>
      <w:pPr>
        <w:pStyle w:val="ListBullet"/>
      </w:pPr>
      <w:r>
        <w:t>Bind approvals to exact high-impact actions and enforce in executors.</w:t>
      </w:r>
    </w:p>
    <w:p>
      <w:pPr>
        <w:pStyle w:val="ListBullet"/>
      </w:pPr>
      <w:r>
        <w:t>Isolate untrusted execution and enforce resource limits outside the model.</w:t>
      </w:r>
    </w:p>
    <w:p>
      <w:pPr>
        <w:pStyle w:val="ListBullet"/>
      </w:pPr>
      <w:r>
        <w:t>Keep advisory AI output separate from authoritative state transitions; maintain threat/risk reviews.</w:t>
      </w:r>
    </w:p>
    <w:p>
      <w:pPr>
        <w:pStyle w:val="Heading2"/>
      </w:pPr>
      <w:r>
        <w:t>B8. Verification and validation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Level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Coverage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Release rule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Unit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Logic, schemas, transforms, state transitions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in CI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Contract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API/event/tool/model compatibility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shared interfaces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Integration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Persistence, providers, sandbox and permissions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changed components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End-to-end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Primary user journeys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MVP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Security/adversarial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Injection, leakage, bypass, resource exhaustion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before pilot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Performance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Named hardware/workload and percentiles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Before quantitative claims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Domain validation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Independent domain review as applicable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Before high-impact deployment</w:t>
            </w:r>
          </w:p>
        </w:tc>
      </w:tr>
    </w:tbl>
    <w:p/>
    <w:p>
      <w:pPr>
        <w:pStyle w:val="Heading2"/>
      </w:pPr>
      <w:r>
        <w:t>B9. Acceptance criteria</w:t>
      </w:r>
    </w:p>
    <w:p>
      <w:pPr>
        <w:pStyle w:val="ListBullet"/>
      </w:pPr>
      <w:r>
        <w:t>Small run reproducible from recorded config</w:t>
      </w:r>
    </w:p>
    <w:p>
      <w:pPr>
        <w:pStyle w:val="ListBullet"/>
      </w:pPr>
      <w:r>
        <w:t>Fine-tuned model compared to base on held-out tasks</w:t>
      </w:r>
    </w:p>
    <w:p>
      <w:pPr>
        <w:pStyle w:val="ListBullet"/>
      </w:pPr>
      <w:r>
        <w:t>Checkpoint/tokenizer/adapter load from clean environment</w:t>
      </w:r>
    </w:p>
    <w:p>
      <w:pPr>
        <w:pStyle w:val="ListBullet"/>
      </w:pPr>
      <w:r>
        <w:t>Release includes model card and limitations</w:t>
      </w:r>
    </w:p>
    <w:p>
      <w:pPr>
        <w:pStyle w:val="ListBullet"/>
      </w:pPr>
      <w:r>
        <w:t>Tool calls remain subject to runtime policy</w:t>
      </w:r>
    </w:p>
    <w:p>
      <w:pPr>
        <w:pStyle w:val="Heading2"/>
      </w:pPr>
      <w:r>
        <w:t>B10. Risks and mitigations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Risk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Mitigation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Data rights/contamination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Overfitting/regression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Non-reproducible training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Compute limits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Misleading comparisons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Unsafe tool outputs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</w:tbl>
    <w:p/>
    <w:p>
      <w:pPr>
        <w:pStyle w:val="Heading2"/>
      </w:pPr>
      <w:r>
        <w:t>B11. Traceability and release control</w:t>
      </w:r>
    </w:p>
    <w:p>
      <w:r>
        <w:t>Every PRD goal SHALL map to SRS IDs; each requirement SHALL map to a test or justified inspection/analysis. Each release candidate SHALL record coverage, evidence, open defects, limitations, versions and approvals.</w:t>
      </w:r>
    </w:p>
    <w:p>
      <w:pPr>
        <w:pStyle w:val="Heading2"/>
      </w:pPr>
      <w:r>
        <w:t>B12. Open decisions</w:t>
      </w:r>
    </w:p>
    <w:p>
      <w:pPr>
        <w:pStyle w:val="ListBullet"/>
      </w:pPr>
      <w:r>
        <w:t>Confirm owner, users, deployment profile and release scope.</w:t>
      </w:r>
    </w:p>
    <w:p>
      <w:pPr>
        <w:pStyle w:val="ListBullet"/>
      </w:pPr>
      <w:r>
        <w:t>Confirm supported hardware, data sources and integrations.</w:t>
      </w:r>
    </w:p>
    <w:p>
      <w:pPr>
        <w:pStyle w:val="ListBullet"/>
      </w:pPr>
      <w:r>
        <w:t>Set performance thresholds after baseline profiling.</w:t>
      </w:r>
    </w:p>
    <w:p>
      <w:pPr>
        <w:pStyle w:val="ListBullet"/>
      </w:pPr>
      <w:r>
        <w:t>Confirm data classification, retention, regulatory requirements and reviewers.</w:t>
      </w:r>
    </w:p>
    <w:p>
      <w:pPr>
        <w:pStyle w:val="Heading1"/>
      </w:pPr>
      <w:r>
        <w:t>Technical Architecture &amp; Mathematical Formulations</w:t>
      </w:r>
    </w:p>
    <w:p>
      <w:r>
        <w:t>### Technical Architecture &amp; Mathematical Foundations: CortexLM Model Family</w:t>
      </w:r>
    </w:p>
    <w:p>
      <w:r>
        <w:t>- **Native Autoregressive Language Architecture**: Compact causal transformer with rotary position embeddings (RoPE), SwiGLU activation, and RMSNorm.</w:t>
      </w:r>
    </w:p>
    <w:p>
      <w:r>
        <w:t>- **External Gateway Interoperability**: Seamless model gateway abstraction allowing execution of native CortexLM weights alongside external research providers.</w:t>
      </w:r>
    </w:p>
    <w:p>
      <w:r>
        <w:t>- **Developmental Sleep Consolidation**: Nocturnal consolidation cycles applying Hebbian replay, weight decay, and synaptic pruning ($\|W_{ij}\| &lt; \epsilon$) to stabilize long-term memory without catastrophic forgetting.</w:t>
      </w:r>
    </w:p>
    <w:p>
      <w:pPr>
        <w:pStyle w:val="Heading1"/>
      </w:pPr>
      <w:r>
        <w:t>Implemented Codebase Traceability</w:t>
      </w:r>
    </w:p>
    <w:p>
      <w:r>
        <w:t>### Implemented Codebase Traceability</w:t>
      </w:r>
    </w:p>
    <w:p>
      <w:r>
        <w:t>- **Model Architecture**: `src/cortex_m/model/cortex_lm.py` (`CortexLM`, `CortexLMOutput`)</w:t>
      </w:r>
    </w:p>
    <w:p>
      <w:r>
        <w:t>- **Trainer**: `src/cortex_m/model/real_data_trainer.py`, `src/cortex_m/database/db_trainer.py`</w:t>
      </w:r>
    </w:p>
    <w:p>
      <w:r>
        <w:t>- **Metacognition &amp; Introspection**: `src/cortex_m/model/metacognition.py`</w:t>
      </w:r>
    </w:p>
    <w:p>
      <w:r>
        <w:t>- **Knowledge Base**: `src/cortex_m/model/knowledge_base.py`</w:t>
      </w:r>
    </w:p>
    <w:p>
      <w:r>
        <w:t>- **Gateway Dispatcher**: `execute_learning(action, params)` in `src/cortex_m/gateway.py`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CortexLM Model Family | PRD + SRS | Draft v0.9 | 26 Oct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3232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222D2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7533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222D2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