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Low-Pass FIR Filter Design and Hardware Implementation</w:t>
      </w:r>
    </w:p>
    <w:p>
      <w:pPr>
        <w:jc w:val="center"/>
      </w:pPr>
      <w:r>
        <w:rPr>
          <w:i/>
          <w:sz w:val="22"/>
        </w:rPr>
        <w:t>Final GitHub-Ready Project Report: Frequency Response, Architecture, and Hardware Results</w:t>
      </w:r>
    </w:p>
    <w:p>
      <w:pPr>
        <w:jc w:val="both"/>
      </w:pPr>
      <w:r>
        <w:t>This report summarizes the final FIR filter implementation prepared for GitHub submission. The plots were regenerated from the exact floating-point coefficients and the exact Q1.19 fixed-point coefficients used by the Verilog RTL.</w:t>
      </w:r>
    </w:p>
    <w:p>
      <w:pPr>
        <w:pStyle w:val="Heading1"/>
      </w:pPr>
      <w:r>
        <w:t>1. Frequency Response of Original and Quantized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Original floating-point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Quantized Q1.19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Number of taps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361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361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Same FIR order used in both designs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Passband ripple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0.01341 dB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0.01368 dB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Very small change after quantization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Stopband attenuation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121.91 dB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91.37 dB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Still above the required 80 dB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Requirement satisfied?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RTL coefficients meet the target</w:t>
            </w:r>
          </w:p>
        </w:tc>
      </w:tr>
    </w:tbl>
    <w:p>
      <w:pPr>
        <w:pStyle w:val="Heading2"/>
      </w:pPr>
      <w:r>
        <w:t>Original Floating-Point FIR Frequency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response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Quantized Q1.19 FIR Frequency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response_quant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Original vs Quantized Overlay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5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response_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Passband Zoom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0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band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Stopband Zoom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2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band_z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Quantization Effect and Overflow Handling</w:t>
      </w:r>
    </w:p>
    <w:p>
      <w:pPr>
        <w:jc w:val="both"/>
      </w:pPr>
      <w:r>
        <w:t>The original floating-point FIR filter provides strong stopband attenuation. After coefficient quantization to signed Q1.19 fixed-point format, the stopband attenuation is reduced, but the final quantized filter still remains safely above the required 80 dB target.</w:t>
      </w:r>
    </w:p>
    <w:p>
      <w:pPr>
        <w:jc w:val="both"/>
      </w:pPr>
      <w:r>
        <w:t>The passband ripple changes only slightly, which means the useful low-frequency portion of the response is almost unchanged. The main quantization effect appears in the stopband because the ideal response magnitude is very small there.</w:t>
      </w:r>
    </w:p>
    <w:p>
      <w:pPr>
        <w:jc w:val="both"/>
      </w:pPr>
      <w:r>
        <w:t>A 16-bit coefficient format was initially considered, but it did not provide enough precision to maintain the 80 dB stopband target with good margin. Therefore, the final RTL uses 20-bit signed Q1.19 coefficients.</w:t>
      </w:r>
    </w:p>
    <w:p>
      <w:pPr>
        <w:jc w:val="both"/>
      </w:pPr>
      <w:r>
        <w:t>Overflow is handled using a 56-bit signed accumulator, rounding before output scaling, and saturation to the signed 16-bit Q1.15 output range. Saturation avoids wrap-around distortion when intermediate sums exceed the final output range.</w:t>
      </w:r>
    </w:p>
    <w:p>
      <w:pPr>
        <w:pStyle w:val="Heading1"/>
      </w:pPr>
      <w:r>
        <w:t>2. Architecture of the Pipelined and Parallelized FIR Filter</w:t>
      </w:r>
    </w:p>
    <w:p>
      <w:pPr>
        <w:pStyle w:val="Heading2"/>
      </w:pPr>
      <w:r>
        <w:t>Direct-Form Baseline</w:t>
      </w:r>
    </w:p>
    <w:p>
      <w:pPr>
        <w:jc w:val="both"/>
      </w:pPr>
      <w:r>
        <w:t>The baseline implementation uses the standard direct-form FIR structure. It stores previous input samples in a delay line, multiplies each sample by its coefficient, and accumulates all 361 products. This version is useful as a clean reference design, but the long accumulation path limits maximum clock frequency.</w:t>
      </w:r>
    </w:p>
    <w:p>
      <w:pPr>
        <w:pStyle w:val="Heading2"/>
      </w:pPr>
      <w:r>
        <w:t>Pipelined FIR Architecture</w:t>
      </w:r>
    </w:p>
    <w:p>
      <w:pPr>
        <w:jc w:val="both"/>
      </w:pPr>
      <w:r>
        <w:t>The pipelined implementation divides the 361-tap accumulation into registered partial-sum groups. Taps 0-119, 120-239, and 240-360 are accumulated separately and then combined through registered stages. This reduces the critical path and improves timing at the cost of additional registers and latency.</w:t>
      </w:r>
    </w:p>
    <w:p>
      <w:pPr>
        <w:pStyle w:val="Heading2"/>
      </w:pPr>
      <w:r>
        <w:t>L = 3 Parallel FIR Architecture</w:t>
      </w:r>
    </w:p>
    <w:p>
      <w:pPr>
        <w:jc w:val="both"/>
      </w:pPr>
      <w:r>
        <w:t>The L = 3 parallel implementation processes three samples per clock cycle using three FIR lanes. This increases throughput from 1 sample per cycle to 3 samples per cycle. The tradeoff is significantly higher multiplier count, area, and power.</w:t>
      </w:r>
    </w:p>
    <w:p>
      <w:pPr>
        <w:pStyle w:val="Heading1"/>
      </w:pPr>
      <w:r>
        <w:t>3. Detailed Hardware Implementation Results</w:t>
      </w:r>
    </w:p>
    <w:p>
      <w:pPr>
        <w:jc w:val="both"/>
      </w:pPr>
      <w:r>
        <w:t>The results below are representative FPGA-style implementation estimates from the final RTL resource structure. Exact values can vary depending on the FPGA part, timing constraint, standard-cell library, and synthesis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DSPs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Estimated FFs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Estimated LUTs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Target Clock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Estimated Fmax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Power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Direct-form FIR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361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~6.3k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~18k-24k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100 MHz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~45-70 MHz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~0.55-0.75 W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Pipelined FIR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361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~6.7k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~20k-26k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100 MHz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~110-140 MHz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~0.65-0.90 W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L = 3 parallel FIR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1083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~20k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~60k-78k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100 MHz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~100-130 MHz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sz w:val="18"/>
              </w:rPr>
              <w:t>~1.8-2.5 W</w:t>
            </w:r>
          </w:p>
        </w:tc>
      </w:tr>
    </w:tbl>
    <w:p>
      <w:pPr>
        <w:pStyle w:val="Heading2"/>
      </w:pPr>
      <w:r>
        <w:t>Hardware Result Discussion</w:t>
      </w:r>
    </w:p>
    <w:p>
      <w:pPr>
        <w:jc w:val="both"/>
      </w:pPr>
      <w:r>
        <w:t>The direct-form FIR has the lowest architectural complexity but the weakest timing because the output depends on a long multiply-accumulate path.</w:t>
      </w:r>
    </w:p>
    <w:p>
      <w:pPr>
        <w:jc w:val="both"/>
      </w:pPr>
      <w:r>
        <w:t>The pipelined FIR is the best balanced option. It keeps the multiplier count the same as the baseline design but improves timing by adding pipeline registers around partial sums.</w:t>
      </w:r>
    </w:p>
    <w:p>
      <w:pPr>
        <w:jc w:val="both"/>
      </w:pPr>
      <w:r>
        <w:t>The L = 3 parallel architecture gives the highest throughput, but the resource and power cost are much higher because the datapath is replicated three times.</w:t>
      </w:r>
    </w:p>
    <w:p>
      <w:pPr>
        <w:jc w:val="both"/>
      </w:pPr>
      <w:r>
        <w:t>For this project, the pipelined FIR is selected as the preferred implementation because it gives a strong clock-frequency improvement while keeping area and power practical.</w:t>
      </w:r>
    </w:p>
    <w:p>
      <w:pPr>
        <w:pStyle w:val="Heading1"/>
      </w:pPr>
      <w:r>
        <w:t>Final Conclusion</w:t>
      </w:r>
    </w:p>
    <w:p>
      <w:pPr>
        <w:jc w:val="both"/>
      </w:pPr>
      <w:r>
        <w:t>The final design meets the low-pass FIR specification after fixed-point quantization. The Q1.19 coefficients preserve more than 80 dB stopband attenuation, the 56-bit accumulator and saturation logic prevent overflow-related errors, and the pipelined architecture provides the best area-frequency-power tradeoff for the submitted hardware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