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74F08" w14:textId="222D1670" w:rsidR="00E16F08" w:rsidRDefault="00E8578F" w:rsidP="00AC3D32">
      <w:pPr>
        <w:pStyle w:val="BodyText"/>
        <w:spacing w:before="84"/>
        <w:jc w:val="center"/>
      </w:pPr>
      <w:r>
        <w:rPr>
          <w:color w:val="1F1F1F"/>
          <w:sz w:val="48"/>
          <w:szCs w:val="48"/>
        </w:rPr>
        <w:t xml:space="preserve"> </w:t>
      </w:r>
      <w:r w:rsidR="005C70ED" w:rsidRPr="005C70ED">
        <w:rPr>
          <w:color w:val="1F1F1F"/>
          <w:sz w:val="48"/>
          <w:szCs w:val="48"/>
        </w:rPr>
        <w:t>Ensemble-Based Explainable Deep Learning Framework Using CNNs for COVID-19 and Pneumonia Prediction from Chest X-rays</w:t>
      </w:r>
    </w:p>
    <w:tbl>
      <w:tblPr>
        <w:tblW w:w="0" w:type="auto"/>
        <w:tblInd w:w="144" w:type="dxa"/>
        <w:tblLayout w:type="fixed"/>
        <w:tblCellMar>
          <w:left w:w="0" w:type="dxa"/>
          <w:right w:w="0" w:type="dxa"/>
        </w:tblCellMar>
        <w:tblLook w:val="01E0" w:firstRow="1" w:lastRow="1" w:firstColumn="1" w:lastColumn="1" w:noHBand="0" w:noVBand="0"/>
      </w:tblPr>
      <w:tblGrid>
        <w:gridCol w:w="3257"/>
        <w:gridCol w:w="3563"/>
        <w:gridCol w:w="3341"/>
      </w:tblGrid>
      <w:tr w:rsidR="00E16F08" w14:paraId="795E49A5" w14:textId="77777777">
        <w:trPr>
          <w:trHeight w:val="273"/>
        </w:trPr>
        <w:tc>
          <w:tcPr>
            <w:tcW w:w="3257" w:type="dxa"/>
          </w:tcPr>
          <w:p w14:paraId="1BAF8754" w14:textId="2F6C1DB5" w:rsidR="00E16F08" w:rsidRDefault="002F220D">
            <w:pPr>
              <w:pStyle w:val="TableParagraph"/>
              <w:spacing w:before="42"/>
              <w:ind w:left="861"/>
              <w:rPr>
                <w:sz w:val="18"/>
              </w:rPr>
            </w:pPr>
            <w:r>
              <w:rPr>
                <w:sz w:val="18"/>
              </w:rPr>
              <w:t>Chitradevi T N</w:t>
            </w:r>
          </w:p>
        </w:tc>
        <w:tc>
          <w:tcPr>
            <w:tcW w:w="3563" w:type="dxa"/>
          </w:tcPr>
          <w:p w14:paraId="37E75571" w14:textId="662E4750" w:rsidR="00E16F08" w:rsidRDefault="002F220D">
            <w:pPr>
              <w:pStyle w:val="TableParagraph"/>
              <w:spacing w:before="42"/>
              <w:ind w:left="881"/>
              <w:rPr>
                <w:sz w:val="18"/>
              </w:rPr>
            </w:pPr>
            <w:r>
              <w:rPr>
                <w:sz w:val="18"/>
              </w:rPr>
              <w:t xml:space="preserve">             Ramya R</w:t>
            </w:r>
          </w:p>
        </w:tc>
        <w:tc>
          <w:tcPr>
            <w:tcW w:w="3341" w:type="dxa"/>
          </w:tcPr>
          <w:p w14:paraId="40C5A52B" w14:textId="735A3178" w:rsidR="00E16F08" w:rsidRDefault="002F220D">
            <w:pPr>
              <w:pStyle w:val="TableParagraph"/>
              <w:spacing w:before="42"/>
              <w:ind w:left="1132"/>
              <w:rPr>
                <w:sz w:val="18"/>
              </w:rPr>
            </w:pPr>
            <w:r>
              <w:rPr>
                <w:sz w:val="18"/>
              </w:rPr>
              <w:t xml:space="preserve">    Nandhitha</w:t>
            </w:r>
            <w:r>
              <w:rPr>
                <w:spacing w:val="-2"/>
                <w:sz w:val="18"/>
              </w:rPr>
              <w:t xml:space="preserve"> </w:t>
            </w:r>
            <w:r>
              <w:rPr>
                <w:spacing w:val="-10"/>
                <w:sz w:val="18"/>
              </w:rPr>
              <w:t>K</w:t>
            </w:r>
          </w:p>
        </w:tc>
      </w:tr>
      <w:tr w:rsidR="00E16F08" w14:paraId="657809E8" w14:textId="77777777">
        <w:trPr>
          <w:trHeight w:val="226"/>
        </w:trPr>
        <w:tc>
          <w:tcPr>
            <w:tcW w:w="3257" w:type="dxa"/>
          </w:tcPr>
          <w:p w14:paraId="313C35C7" w14:textId="1AC9964E" w:rsidR="00E16F08" w:rsidRDefault="003F6CE7">
            <w:pPr>
              <w:pStyle w:val="TableParagraph"/>
              <w:spacing w:before="16" w:line="191" w:lineRule="exact"/>
              <w:ind w:left="684"/>
              <w:rPr>
                <w:i/>
                <w:sz w:val="18"/>
              </w:rPr>
            </w:pPr>
            <w:r>
              <w:rPr>
                <w:i/>
                <w:sz w:val="18"/>
              </w:rPr>
              <w:t>Department</w:t>
            </w:r>
            <w:r>
              <w:rPr>
                <w:i/>
                <w:spacing w:val="-5"/>
                <w:sz w:val="18"/>
              </w:rPr>
              <w:t xml:space="preserve"> </w:t>
            </w:r>
            <w:r>
              <w:rPr>
                <w:i/>
                <w:sz w:val="18"/>
              </w:rPr>
              <w:t>of</w:t>
            </w:r>
            <w:r>
              <w:rPr>
                <w:i/>
                <w:spacing w:val="-3"/>
                <w:sz w:val="18"/>
              </w:rPr>
              <w:t xml:space="preserve"> </w:t>
            </w:r>
            <w:r w:rsidR="002F220D">
              <w:rPr>
                <w:i/>
                <w:spacing w:val="-5"/>
                <w:sz w:val="18"/>
              </w:rPr>
              <w:t>CS</w:t>
            </w:r>
            <w:r>
              <w:rPr>
                <w:i/>
                <w:spacing w:val="-5"/>
                <w:sz w:val="18"/>
              </w:rPr>
              <w:t>E</w:t>
            </w:r>
          </w:p>
        </w:tc>
        <w:tc>
          <w:tcPr>
            <w:tcW w:w="3563" w:type="dxa"/>
          </w:tcPr>
          <w:p w14:paraId="6DE7F06D" w14:textId="002C0671" w:rsidR="00E16F08" w:rsidRDefault="003F6CE7">
            <w:pPr>
              <w:pStyle w:val="TableParagraph"/>
              <w:spacing w:before="16" w:line="191" w:lineRule="exact"/>
              <w:ind w:left="1106"/>
              <w:rPr>
                <w:i/>
                <w:sz w:val="18"/>
              </w:rPr>
            </w:pPr>
            <w:r>
              <w:rPr>
                <w:i/>
                <w:sz w:val="18"/>
              </w:rPr>
              <w:t>Department</w:t>
            </w:r>
            <w:r>
              <w:rPr>
                <w:i/>
                <w:spacing w:val="-4"/>
                <w:sz w:val="18"/>
              </w:rPr>
              <w:t xml:space="preserve"> </w:t>
            </w:r>
            <w:r>
              <w:rPr>
                <w:i/>
                <w:sz w:val="18"/>
              </w:rPr>
              <w:t>of</w:t>
            </w:r>
            <w:r>
              <w:rPr>
                <w:i/>
                <w:spacing w:val="-4"/>
                <w:sz w:val="18"/>
              </w:rPr>
              <w:t xml:space="preserve"> </w:t>
            </w:r>
            <w:r w:rsidR="002F220D">
              <w:rPr>
                <w:i/>
                <w:spacing w:val="-5"/>
                <w:sz w:val="18"/>
              </w:rPr>
              <w:t>CS</w:t>
            </w:r>
            <w:r>
              <w:rPr>
                <w:i/>
                <w:spacing w:val="-5"/>
                <w:sz w:val="18"/>
              </w:rPr>
              <w:t>E</w:t>
            </w:r>
          </w:p>
        </w:tc>
        <w:tc>
          <w:tcPr>
            <w:tcW w:w="3341" w:type="dxa"/>
          </w:tcPr>
          <w:p w14:paraId="75FF7D55" w14:textId="02463206" w:rsidR="00E16F08" w:rsidRDefault="003F6CE7">
            <w:pPr>
              <w:pStyle w:val="TableParagraph"/>
              <w:spacing w:before="16" w:line="191" w:lineRule="exact"/>
              <w:ind w:left="1079"/>
              <w:rPr>
                <w:i/>
                <w:sz w:val="18"/>
              </w:rPr>
            </w:pPr>
            <w:r>
              <w:rPr>
                <w:i/>
                <w:sz w:val="18"/>
              </w:rPr>
              <w:t>Department</w:t>
            </w:r>
            <w:r>
              <w:rPr>
                <w:i/>
                <w:spacing w:val="-4"/>
                <w:sz w:val="18"/>
              </w:rPr>
              <w:t xml:space="preserve"> </w:t>
            </w:r>
            <w:r>
              <w:rPr>
                <w:i/>
                <w:sz w:val="18"/>
              </w:rPr>
              <w:t>of</w:t>
            </w:r>
            <w:r>
              <w:rPr>
                <w:i/>
                <w:spacing w:val="-1"/>
                <w:sz w:val="18"/>
              </w:rPr>
              <w:t xml:space="preserve"> </w:t>
            </w:r>
            <w:r w:rsidR="002F220D">
              <w:rPr>
                <w:i/>
                <w:spacing w:val="-5"/>
                <w:sz w:val="18"/>
              </w:rPr>
              <w:t>CS</w:t>
            </w:r>
            <w:r>
              <w:rPr>
                <w:i/>
                <w:spacing w:val="-5"/>
                <w:sz w:val="18"/>
              </w:rPr>
              <w:t>E</w:t>
            </w:r>
          </w:p>
        </w:tc>
      </w:tr>
      <w:tr w:rsidR="00E16F08" w14:paraId="5AEDD64D" w14:textId="77777777">
        <w:trPr>
          <w:trHeight w:val="207"/>
        </w:trPr>
        <w:tc>
          <w:tcPr>
            <w:tcW w:w="3257" w:type="dxa"/>
          </w:tcPr>
          <w:p w14:paraId="4920F601" w14:textId="77777777" w:rsidR="00E16F08" w:rsidRDefault="003F6CE7">
            <w:pPr>
              <w:pStyle w:val="TableParagraph"/>
              <w:spacing w:before="0" w:line="188" w:lineRule="exact"/>
              <w:ind w:left="50"/>
              <w:rPr>
                <w:i/>
                <w:sz w:val="18"/>
              </w:rPr>
            </w:pPr>
            <w:proofErr w:type="spellStart"/>
            <w:r>
              <w:rPr>
                <w:i/>
                <w:sz w:val="18"/>
              </w:rPr>
              <w:t>Bannari</w:t>
            </w:r>
            <w:proofErr w:type="spellEnd"/>
            <w:r>
              <w:rPr>
                <w:i/>
                <w:spacing w:val="-2"/>
                <w:sz w:val="18"/>
              </w:rPr>
              <w:t xml:space="preserve"> </w:t>
            </w:r>
            <w:r>
              <w:rPr>
                <w:i/>
                <w:sz w:val="18"/>
              </w:rPr>
              <w:t>Amman</w:t>
            </w:r>
            <w:r>
              <w:rPr>
                <w:i/>
                <w:spacing w:val="-1"/>
                <w:sz w:val="18"/>
              </w:rPr>
              <w:t xml:space="preserve"> </w:t>
            </w:r>
            <w:r>
              <w:rPr>
                <w:i/>
                <w:sz w:val="18"/>
              </w:rPr>
              <w:t xml:space="preserve">Institute of </w:t>
            </w:r>
            <w:r>
              <w:rPr>
                <w:i/>
                <w:spacing w:val="-2"/>
                <w:sz w:val="18"/>
              </w:rPr>
              <w:t>Technology,</w:t>
            </w:r>
          </w:p>
        </w:tc>
        <w:tc>
          <w:tcPr>
            <w:tcW w:w="3563" w:type="dxa"/>
          </w:tcPr>
          <w:p w14:paraId="108A4D59" w14:textId="77777777" w:rsidR="00E16F08" w:rsidRDefault="003F6CE7">
            <w:pPr>
              <w:pStyle w:val="TableParagraph"/>
              <w:spacing w:before="0" w:line="188" w:lineRule="exact"/>
              <w:ind w:left="271"/>
              <w:rPr>
                <w:i/>
                <w:sz w:val="18"/>
              </w:rPr>
            </w:pPr>
            <w:proofErr w:type="spellStart"/>
            <w:r>
              <w:rPr>
                <w:i/>
                <w:sz w:val="18"/>
              </w:rPr>
              <w:t>Bannari</w:t>
            </w:r>
            <w:proofErr w:type="spellEnd"/>
            <w:r>
              <w:rPr>
                <w:i/>
                <w:spacing w:val="-3"/>
                <w:sz w:val="18"/>
              </w:rPr>
              <w:t xml:space="preserve"> </w:t>
            </w:r>
            <w:r>
              <w:rPr>
                <w:i/>
                <w:sz w:val="18"/>
              </w:rPr>
              <w:t>Amman</w:t>
            </w:r>
            <w:r>
              <w:rPr>
                <w:i/>
                <w:spacing w:val="-2"/>
                <w:sz w:val="18"/>
              </w:rPr>
              <w:t xml:space="preserve"> </w:t>
            </w:r>
            <w:r>
              <w:rPr>
                <w:i/>
                <w:sz w:val="18"/>
              </w:rPr>
              <w:t>Institute</w:t>
            </w:r>
            <w:r>
              <w:rPr>
                <w:i/>
                <w:spacing w:val="-1"/>
                <w:sz w:val="18"/>
              </w:rPr>
              <w:t xml:space="preserve"> </w:t>
            </w:r>
            <w:r>
              <w:rPr>
                <w:i/>
                <w:sz w:val="18"/>
              </w:rPr>
              <w:t xml:space="preserve">of </w:t>
            </w:r>
            <w:r>
              <w:rPr>
                <w:i/>
                <w:spacing w:val="-2"/>
                <w:sz w:val="18"/>
              </w:rPr>
              <w:t>Technology,</w:t>
            </w:r>
          </w:p>
        </w:tc>
        <w:tc>
          <w:tcPr>
            <w:tcW w:w="3341" w:type="dxa"/>
          </w:tcPr>
          <w:p w14:paraId="24C5FFAA" w14:textId="77777777" w:rsidR="00E16F08" w:rsidRDefault="003F6CE7">
            <w:pPr>
              <w:pStyle w:val="TableParagraph"/>
              <w:spacing w:before="0" w:line="188" w:lineRule="exact"/>
              <w:ind w:left="358"/>
              <w:rPr>
                <w:i/>
                <w:sz w:val="18"/>
              </w:rPr>
            </w:pPr>
            <w:proofErr w:type="spellStart"/>
            <w:r>
              <w:rPr>
                <w:i/>
                <w:sz w:val="18"/>
              </w:rPr>
              <w:t>Bannari</w:t>
            </w:r>
            <w:proofErr w:type="spellEnd"/>
            <w:r>
              <w:rPr>
                <w:i/>
                <w:spacing w:val="-2"/>
                <w:sz w:val="18"/>
              </w:rPr>
              <w:t xml:space="preserve"> </w:t>
            </w:r>
            <w:r>
              <w:rPr>
                <w:i/>
                <w:sz w:val="18"/>
              </w:rPr>
              <w:t>Amman</w:t>
            </w:r>
            <w:r>
              <w:rPr>
                <w:i/>
                <w:spacing w:val="-1"/>
                <w:sz w:val="18"/>
              </w:rPr>
              <w:t xml:space="preserve"> </w:t>
            </w:r>
            <w:r>
              <w:rPr>
                <w:i/>
                <w:sz w:val="18"/>
              </w:rPr>
              <w:t>Institute</w:t>
            </w:r>
            <w:r>
              <w:rPr>
                <w:i/>
                <w:spacing w:val="-2"/>
                <w:sz w:val="18"/>
              </w:rPr>
              <w:t xml:space="preserve"> </w:t>
            </w:r>
            <w:r>
              <w:rPr>
                <w:i/>
                <w:sz w:val="18"/>
              </w:rPr>
              <w:t>of</w:t>
            </w:r>
            <w:r>
              <w:rPr>
                <w:i/>
                <w:spacing w:val="-3"/>
                <w:sz w:val="18"/>
              </w:rPr>
              <w:t xml:space="preserve"> </w:t>
            </w:r>
            <w:r>
              <w:rPr>
                <w:i/>
                <w:spacing w:val="-2"/>
                <w:sz w:val="18"/>
              </w:rPr>
              <w:t>Technology,</w:t>
            </w:r>
          </w:p>
        </w:tc>
      </w:tr>
      <w:tr w:rsidR="00E16F08" w14:paraId="69AD584F" w14:textId="77777777">
        <w:trPr>
          <w:trHeight w:val="207"/>
        </w:trPr>
        <w:tc>
          <w:tcPr>
            <w:tcW w:w="3257" w:type="dxa"/>
          </w:tcPr>
          <w:p w14:paraId="714334FE" w14:textId="6B588CE3" w:rsidR="00E16F08" w:rsidRDefault="00EB164E">
            <w:pPr>
              <w:pStyle w:val="TableParagraph"/>
              <w:spacing w:before="0" w:line="188" w:lineRule="exact"/>
              <w:ind w:left="636"/>
              <w:rPr>
                <w:i/>
                <w:sz w:val="18"/>
              </w:rPr>
            </w:pPr>
            <w:r>
              <w:rPr>
                <w:i/>
                <w:spacing w:val="-2"/>
                <w:sz w:val="18"/>
              </w:rPr>
              <w:t xml:space="preserve"> </w:t>
            </w:r>
            <w:proofErr w:type="spellStart"/>
            <w:r w:rsidR="003F6CE7">
              <w:rPr>
                <w:i/>
                <w:spacing w:val="-2"/>
                <w:sz w:val="18"/>
              </w:rPr>
              <w:t>Sathyamangalam</w:t>
            </w:r>
            <w:proofErr w:type="spellEnd"/>
            <w:r w:rsidR="003F6CE7">
              <w:rPr>
                <w:i/>
                <w:spacing w:val="-2"/>
                <w:sz w:val="18"/>
              </w:rPr>
              <w:t>,</w:t>
            </w:r>
          </w:p>
        </w:tc>
        <w:tc>
          <w:tcPr>
            <w:tcW w:w="3563" w:type="dxa"/>
          </w:tcPr>
          <w:p w14:paraId="3A54D921" w14:textId="77777777" w:rsidR="00E16F08" w:rsidRDefault="003F6CE7">
            <w:pPr>
              <w:pStyle w:val="TableParagraph"/>
              <w:spacing w:before="0" w:line="188" w:lineRule="exact"/>
              <w:ind w:left="1104"/>
              <w:rPr>
                <w:i/>
                <w:sz w:val="18"/>
              </w:rPr>
            </w:pPr>
            <w:proofErr w:type="spellStart"/>
            <w:r>
              <w:rPr>
                <w:i/>
                <w:spacing w:val="-2"/>
                <w:sz w:val="18"/>
              </w:rPr>
              <w:t>Sathyamangalam</w:t>
            </w:r>
            <w:proofErr w:type="spellEnd"/>
            <w:r>
              <w:rPr>
                <w:i/>
                <w:spacing w:val="-2"/>
                <w:sz w:val="18"/>
              </w:rPr>
              <w:t>,</w:t>
            </w:r>
          </w:p>
        </w:tc>
        <w:tc>
          <w:tcPr>
            <w:tcW w:w="3341" w:type="dxa"/>
          </w:tcPr>
          <w:p w14:paraId="641A8D58" w14:textId="77777777" w:rsidR="00E16F08" w:rsidRDefault="003F6CE7">
            <w:pPr>
              <w:pStyle w:val="TableParagraph"/>
              <w:spacing w:before="0" w:line="188" w:lineRule="exact"/>
              <w:ind w:left="1030"/>
              <w:rPr>
                <w:i/>
                <w:sz w:val="18"/>
              </w:rPr>
            </w:pPr>
            <w:proofErr w:type="spellStart"/>
            <w:r>
              <w:rPr>
                <w:i/>
                <w:spacing w:val="-2"/>
                <w:sz w:val="18"/>
              </w:rPr>
              <w:t>Sathyamangalam</w:t>
            </w:r>
            <w:proofErr w:type="spellEnd"/>
            <w:r>
              <w:rPr>
                <w:i/>
                <w:spacing w:val="-2"/>
                <w:sz w:val="18"/>
              </w:rPr>
              <w:t>,</w:t>
            </w:r>
          </w:p>
        </w:tc>
      </w:tr>
      <w:tr w:rsidR="00E16F08" w14:paraId="345A9599" w14:textId="77777777">
        <w:trPr>
          <w:trHeight w:val="206"/>
        </w:trPr>
        <w:tc>
          <w:tcPr>
            <w:tcW w:w="3257" w:type="dxa"/>
          </w:tcPr>
          <w:p w14:paraId="3A21CBC1" w14:textId="77777777" w:rsidR="00E16F08" w:rsidRDefault="003F6CE7">
            <w:pPr>
              <w:pStyle w:val="TableParagraph"/>
              <w:spacing w:before="0" w:line="186" w:lineRule="exact"/>
              <w:ind w:left="367"/>
              <w:rPr>
                <w:sz w:val="18"/>
              </w:rPr>
            </w:pPr>
            <w:r>
              <w:rPr>
                <w:sz w:val="18"/>
              </w:rPr>
              <w:t>Erode,</w:t>
            </w:r>
            <w:r>
              <w:rPr>
                <w:spacing w:val="-2"/>
                <w:sz w:val="18"/>
              </w:rPr>
              <w:t xml:space="preserve"> </w:t>
            </w:r>
            <w:r>
              <w:rPr>
                <w:sz w:val="18"/>
              </w:rPr>
              <w:t>Tamil</w:t>
            </w:r>
            <w:r>
              <w:rPr>
                <w:spacing w:val="-2"/>
                <w:sz w:val="18"/>
              </w:rPr>
              <w:t xml:space="preserve"> </w:t>
            </w:r>
            <w:r>
              <w:rPr>
                <w:sz w:val="18"/>
              </w:rPr>
              <w:t>Nadu,</w:t>
            </w:r>
            <w:r>
              <w:rPr>
                <w:spacing w:val="-2"/>
                <w:sz w:val="18"/>
              </w:rPr>
              <w:t xml:space="preserve"> India</w:t>
            </w:r>
          </w:p>
        </w:tc>
        <w:tc>
          <w:tcPr>
            <w:tcW w:w="3563" w:type="dxa"/>
          </w:tcPr>
          <w:p w14:paraId="3D928B06" w14:textId="77777777" w:rsidR="00E16F08" w:rsidRDefault="003F6CE7">
            <w:pPr>
              <w:pStyle w:val="TableParagraph"/>
              <w:spacing w:before="0" w:line="186" w:lineRule="exact"/>
              <w:ind w:left="923"/>
              <w:rPr>
                <w:sz w:val="18"/>
              </w:rPr>
            </w:pPr>
            <w:r>
              <w:rPr>
                <w:sz w:val="18"/>
              </w:rPr>
              <w:t>Erode,</w:t>
            </w:r>
            <w:r>
              <w:rPr>
                <w:spacing w:val="-2"/>
                <w:sz w:val="18"/>
              </w:rPr>
              <w:t xml:space="preserve"> </w:t>
            </w:r>
            <w:r>
              <w:rPr>
                <w:sz w:val="18"/>
              </w:rPr>
              <w:t>Tamil</w:t>
            </w:r>
            <w:r>
              <w:rPr>
                <w:spacing w:val="-2"/>
                <w:sz w:val="18"/>
              </w:rPr>
              <w:t xml:space="preserve"> </w:t>
            </w:r>
            <w:r>
              <w:rPr>
                <w:sz w:val="18"/>
              </w:rPr>
              <w:t>Nadu,</w:t>
            </w:r>
            <w:r>
              <w:rPr>
                <w:spacing w:val="-1"/>
                <w:sz w:val="18"/>
              </w:rPr>
              <w:t xml:space="preserve"> </w:t>
            </w:r>
            <w:r>
              <w:rPr>
                <w:spacing w:val="-2"/>
                <w:sz w:val="18"/>
              </w:rPr>
              <w:t>India</w:t>
            </w:r>
          </w:p>
        </w:tc>
        <w:tc>
          <w:tcPr>
            <w:tcW w:w="3341" w:type="dxa"/>
          </w:tcPr>
          <w:p w14:paraId="39EC2BD6" w14:textId="77777777" w:rsidR="00E16F08" w:rsidRDefault="003F6CE7">
            <w:pPr>
              <w:pStyle w:val="TableParagraph"/>
              <w:spacing w:before="0" w:line="186" w:lineRule="exact"/>
              <w:ind w:left="882"/>
              <w:rPr>
                <w:sz w:val="18"/>
              </w:rPr>
            </w:pPr>
            <w:r>
              <w:rPr>
                <w:sz w:val="18"/>
              </w:rPr>
              <w:t>Erode,</w:t>
            </w:r>
            <w:r>
              <w:rPr>
                <w:spacing w:val="-5"/>
                <w:sz w:val="18"/>
              </w:rPr>
              <w:t xml:space="preserve"> </w:t>
            </w:r>
            <w:r>
              <w:rPr>
                <w:sz w:val="18"/>
              </w:rPr>
              <w:t>Tamil</w:t>
            </w:r>
            <w:r>
              <w:rPr>
                <w:spacing w:val="-2"/>
                <w:sz w:val="18"/>
              </w:rPr>
              <w:t xml:space="preserve"> </w:t>
            </w:r>
            <w:r>
              <w:rPr>
                <w:sz w:val="18"/>
              </w:rPr>
              <w:t>Nadu,</w:t>
            </w:r>
            <w:r>
              <w:rPr>
                <w:spacing w:val="-2"/>
                <w:sz w:val="18"/>
              </w:rPr>
              <w:t xml:space="preserve"> </w:t>
            </w:r>
            <w:r>
              <w:rPr>
                <w:spacing w:val="-4"/>
                <w:sz w:val="18"/>
              </w:rPr>
              <w:t>India</w:t>
            </w:r>
          </w:p>
        </w:tc>
      </w:tr>
      <w:tr w:rsidR="00E16F08" w14:paraId="2F7D1096" w14:textId="77777777">
        <w:trPr>
          <w:trHeight w:val="252"/>
        </w:trPr>
        <w:tc>
          <w:tcPr>
            <w:tcW w:w="3257" w:type="dxa"/>
          </w:tcPr>
          <w:p w14:paraId="1229D4CB" w14:textId="47FD0C36" w:rsidR="00E16F08" w:rsidRDefault="002F220D">
            <w:pPr>
              <w:pStyle w:val="TableParagraph"/>
              <w:spacing w:before="0" w:line="203" w:lineRule="exact"/>
              <w:ind w:left="277"/>
              <w:rPr>
                <w:sz w:val="18"/>
              </w:rPr>
            </w:pPr>
            <w:hyperlink r:id="rId7" w:history="1">
              <w:r w:rsidRPr="002F220D">
                <w:rPr>
                  <w:rStyle w:val="Hyperlink"/>
                </w:rPr>
                <w:t>chitradevi@bitsathy.ac.in</w:t>
              </w:r>
            </w:hyperlink>
          </w:p>
        </w:tc>
        <w:tc>
          <w:tcPr>
            <w:tcW w:w="3563" w:type="dxa"/>
          </w:tcPr>
          <w:p w14:paraId="69D52ACA" w14:textId="7138144B" w:rsidR="00E16F08" w:rsidRDefault="002F220D" w:rsidP="002F220D">
            <w:pPr>
              <w:pStyle w:val="TableParagraph"/>
              <w:spacing w:before="0" w:line="203" w:lineRule="exact"/>
              <w:rPr>
                <w:sz w:val="18"/>
              </w:rPr>
            </w:pPr>
            <w:r>
              <w:t xml:space="preserve">              </w:t>
            </w:r>
            <w:hyperlink r:id="rId8" w:history="1">
              <w:r w:rsidRPr="00B54572">
                <w:rPr>
                  <w:rStyle w:val="Hyperlink"/>
                </w:rPr>
                <w:t>ramyarv@bitsathy.ac.in</w:t>
              </w:r>
            </w:hyperlink>
          </w:p>
        </w:tc>
        <w:tc>
          <w:tcPr>
            <w:tcW w:w="3341" w:type="dxa"/>
          </w:tcPr>
          <w:p w14:paraId="31D76651" w14:textId="6890ABFF" w:rsidR="00E16F08" w:rsidRDefault="002F220D" w:rsidP="002F220D">
            <w:pPr>
              <w:pStyle w:val="TableParagraph"/>
              <w:spacing w:before="0" w:line="203" w:lineRule="exact"/>
              <w:rPr>
                <w:sz w:val="18"/>
              </w:rPr>
            </w:pPr>
            <w:r>
              <w:t xml:space="preserve">             </w:t>
            </w:r>
            <w:hyperlink r:id="rId9" w:history="1">
              <w:r w:rsidRPr="00B54572">
                <w:rPr>
                  <w:rStyle w:val="Hyperlink"/>
                </w:rPr>
                <w:t>krknandhitha@gmail.com</w:t>
              </w:r>
            </w:hyperlink>
          </w:p>
        </w:tc>
      </w:tr>
    </w:tbl>
    <w:p w14:paraId="4196F780" w14:textId="77777777" w:rsidR="00E16F08" w:rsidRDefault="00E16F08">
      <w:pPr>
        <w:pStyle w:val="BodyText"/>
        <w:spacing w:before="20"/>
      </w:pPr>
    </w:p>
    <w:tbl>
      <w:tblPr>
        <w:tblW w:w="0" w:type="auto"/>
        <w:tblInd w:w="144" w:type="dxa"/>
        <w:tblLayout w:type="fixed"/>
        <w:tblCellMar>
          <w:left w:w="0" w:type="dxa"/>
          <w:right w:w="0" w:type="dxa"/>
        </w:tblCellMar>
        <w:tblLook w:val="01E0" w:firstRow="1" w:lastRow="1" w:firstColumn="1" w:lastColumn="1" w:noHBand="0" w:noVBand="0"/>
      </w:tblPr>
      <w:tblGrid>
        <w:gridCol w:w="3324"/>
        <w:gridCol w:w="3608"/>
        <w:gridCol w:w="3322"/>
      </w:tblGrid>
      <w:tr w:rsidR="00E16F08" w14:paraId="1545ACEE" w14:textId="77777777">
        <w:trPr>
          <w:trHeight w:val="273"/>
        </w:trPr>
        <w:tc>
          <w:tcPr>
            <w:tcW w:w="3324" w:type="dxa"/>
          </w:tcPr>
          <w:p w14:paraId="57A1D253" w14:textId="6CDB0DCC" w:rsidR="00E16F08" w:rsidRDefault="002F220D" w:rsidP="002F220D">
            <w:pPr>
              <w:pStyle w:val="TableParagraph"/>
              <w:spacing w:before="42"/>
              <w:rPr>
                <w:sz w:val="18"/>
              </w:rPr>
            </w:pPr>
            <w:r>
              <w:rPr>
                <w:sz w:val="18"/>
              </w:rPr>
              <w:t xml:space="preserve">                    Dhanusri</w:t>
            </w:r>
            <w:r>
              <w:rPr>
                <w:spacing w:val="-2"/>
                <w:sz w:val="18"/>
              </w:rPr>
              <w:t xml:space="preserve"> </w:t>
            </w:r>
            <w:r>
              <w:rPr>
                <w:spacing w:val="-10"/>
                <w:sz w:val="18"/>
              </w:rPr>
              <w:t>M</w:t>
            </w:r>
          </w:p>
        </w:tc>
        <w:tc>
          <w:tcPr>
            <w:tcW w:w="3608" w:type="dxa"/>
          </w:tcPr>
          <w:p w14:paraId="760E9869" w14:textId="54CCCD6E" w:rsidR="00E16F08" w:rsidRDefault="00EB164E">
            <w:pPr>
              <w:pStyle w:val="TableParagraph"/>
              <w:spacing w:before="42"/>
              <w:ind w:left="1058"/>
              <w:rPr>
                <w:sz w:val="18"/>
              </w:rPr>
            </w:pPr>
            <w:r>
              <w:rPr>
                <w:sz w:val="18"/>
              </w:rPr>
              <w:t xml:space="preserve">    </w:t>
            </w:r>
            <w:r w:rsidR="00D61378">
              <w:rPr>
                <w:sz w:val="18"/>
              </w:rPr>
              <w:t>Hemalatha</w:t>
            </w:r>
            <w:r w:rsidR="00D61378">
              <w:rPr>
                <w:spacing w:val="-4"/>
                <w:sz w:val="18"/>
              </w:rPr>
              <w:t xml:space="preserve"> </w:t>
            </w:r>
            <w:r w:rsidR="00D61378">
              <w:rPr>
                <w:spacing w:val="-10"/>
                <w:sz w:val="18"/>
              </w:rPr>
              <w:t>G</w:t>
            </w:r>
          </w:p>
        </w:tc>
        <w:tc>
          <w:tcPr>
            <w:tcW w:w="3322" w:type="dxa"/>
          </w:tcPr>
          <w:p w14:paraId="28F9E151" w14:textId="60F14EAF" w:rsidR="00E16F08" w:rsidRDefault="00D61378">
            <w:pPr>
              <w:pStyle w:val="TableParagraph"/>
              <w:spacing w:before="42"/>
              <w:ind w:left="8"/>
              <w:jc w:val="center"/>
              <w:rPr>
                <w:sz w:val="18"/>
              </w:rPr>
            </w:pPr>
            <w:r>
              <w:rPr>
                <w:sz w:val="18"/>
              </w:rPr>
              <w:t xml:space="preserve">Dhavamani </w:t>
            </w:r>
            <w:r>
              <w:rPr>
                <w:spacing w:val="-10"/>
                <w:sz w:val="18"/>
              </w:rPr>
              <w:t>S</w:t>
            </w:r>
          </w:p>
        </w:tc>
      </w:tr>
      <w:tr w:rsidR="00E16F08" w14:paraId="3ADCFC88" w14:textId="77777777">
        <w:trPr>
          <w:trHeight w:val="226"/>
        </w:trPr>
        <w:tc>
          <w:tcPr>
            <w:tcW w:w="3324" w:type="dxa"/>
          </w:tcPr>
          <w:p w14:paraId="2D07EB65" w14:textId="72D08DC2" w:rsidR="00E16F08" w:rsidRDefault="003F6CE7">
            <w:pPr>
              <w:pStyle w:val="TableParagraph"/>
              <w:spacing w:before="16" w:line="191" w:lineRule="exact"/>
              <w:ind w:left="684"/>
              <w:rPr>
                <w:i/>
                <w:sz w:val="18"/>
              </w:rPr>
            </w:pPr>
            <w:r>
              <w:rPr>
                <w:i/>
                <w:sz w:val="18"/>
              </w:rPr>
              <w:t>Department</w:t>
            </w:r>
            <w:r>
              <w:rPr>
                <w:i/>
                <w:spacing w:val="-5"/>
                <w:sz w:val="18"/>
              </w:rPr>
              <w:t xml:space="preserve"> </w:t>
            </w:r>
            <w:r>
              <w:rPr>
                <w:i/>
                <w:sz w:val="18"/>
              </w:rPr>
              <w:t>of</w:t>
            </w:r>
            <w:r>
              <w:rPr>
                <w:i/>
                <w:spacing w:val="-3"/>
                <w:sz w:val="18"/>
              </w:rPr>
              <w:t xml:space="preserve"> </w:t>
            </w:r>
            <w:r w:rsidR="00EB164E">
              <w:rPr>
                <w:i/>
                <w:spacing w:val="-5"/>
                <w:sz w:val="18"/>
              </w:rPr>
              <w:t>CSE</w:t>
            </w:r>
          </w:p>
        </w:tc>
        <w:tc>
          <w:tcPr>
            <w:tcW w:w="3608" w:type="dxa"/>
          </w:tcPr>
          <w:p w14:paraId="23DE5FBA" w14:textId="3EFD4CF9" w:rsidR="00E16F08" w:rsidRDefault="00EB164E" w:rsidP="00EB164E">
            <w:pPr>
              <w:pStyle w:val="TableParagraph"/>
              <w:spacing w:before="16" w:line="191" w:lineRule="exact"/>
              <w:rPr>
                <w:i/>
                <w:sz w:val="18"/>
              </w:rPr>
            </w:pPr>
            <w:r>
              <w:rPr>
                <w:i/>
                <w:sz w:val="18"/>
              </w:rPr>
              <w:t xml:space="preserve">                       </w:t>
            </w:r>
            <w:r w:rsidR="003F6CE7">
              <w:rPr>
                <w:i/>
                <w:sz w:val="18"/>
              </w:rPr>
              <w:t>Department</w:t>
            </w:r>
            <w:r w:rsidR="003F6CE7">
              <w:rPr>
                <w:i/>
                <w:spacing w:val="-4"/>
                <w:sz w:val="18"/>
              </w:rPr>
              <w:t xml:space="preserve"> </w:t>
            </w:r>
            <w:r w:rsidR="003F6CE7">
              <w:rPr>
                <w:i/>
                <w:sz w:val="18"/>
              </w:rPr>
              <w:t>of</w:t>
            </w:r>
            <w:r w:rsidR="003F6CE7">
              <w:rPr>
                <w:i/>
                <w:spacing w:val="-4"/>
                <w:sz w:val="18"/>
              </w:rPr>
              <w:t xml:space="preserve"> </w:t>
            </w:r>
            <w:r>
              <w:rPr>
                <w:i/>
                <w:spacing w:val="-5"/>
                <w:sz w:val="18"/>
              </w:rPr>
              <w:t>CSE</w:t>
            </w:r>
          </w:p>
        </w:tc>
        <w:tc>
          <w:tcPr>
            <w:tcW w:w="3322" w:type="dxa"/>
          </w:tcPr>
          <w:p w14:paraId="250B3AD6" w14:textId="68425286" w:rsidR="00E16F08" w:rsidRDefault="00EB164E">
            <w:pPr>
              <w:pStyle w:val="TableParagraph"/>
              <w:spacing w:before="16" w:line="191" w:lineRule="exact"/>
              <w:ind w:left="427"/>
              <w:rPr>
                <w:i/>
                <w:sz w:val="18"/>
              </w:rPr>
            </w:pPr>
            <w:r>
              <w:rPr>
                <w:i/>
                <w:sz w:val="18"/>
              </w:rPr>
              <w:t xml:space="preserve">            </w:t>
            </w:r>
            <w:r w:rsidR="003F6CE7">
              <w:rPr>
                <w:i/>
                <w:sz w:val="18"/>
              </w:rPr>
              <w:t>Department</w:t>
            </w:r>
            <w:r w:rsidR="003F6CE7">
              <w:rPr>
                <w:i/>
                <w:spacing w:val="-4"/>
                <w:sz w:val="18"/>
              </w:rPr>
              <w:t xml:space="preserve"> </w:t>
            </w:r>
            <w:r w:rsidR="003F6CE7">
              <w:rPr>
                <w:i/>
                <w:sz w:val="18"/>
              </w:rPr>
              <w:t>of</w:t>
            </w:r>
            <w:r w:rsidR="003F6CE7">
              <w:rPr>
                <w:i/>
                <w:spacing w:val="-2"/>
                <w:sz w:val="18"/>
              </w:rPr>
              <w:t xml:space="preserve"> </w:t>
            </w:r>
            <w:r w:rsidR="003F6CE7">
              <w:rPr>
                <w:i/>
                <w:sz w:val="18"/>
              </w:rPr>
              <w:t>C</w:t>
            </w:r>
            <w:r>
              <w:rPr>
                <w:i/>
                <w:sz w:val="18"/>
              </w:rPr>
              <w:t xml:space="preserve">SE </w:t>
            </w:r>
          </w:p>
        </w:tc>
      </w:tr>
      <w:tr w:rsidR="00E16F08" w14:paraId="311A812D" w14:textId="77777777">
        <w:trPr>
          <w:trHeight w:val="206"/>
        </w:trPr>
        <w:tc>
          <w:tcPr>
            <w:tcW w:w="3324" w:type="dxa"/>
          </w:tcPr>
          <w:p w14:paraId="4AD0D09C" w14:textId="77777777" w:rsidR="00E16F08" w:rsidRDefault="003F6CE7">
            <w:pPr>
              <w:pStyle w:val="TableParagraph"/>
              <w:spacing w:before="0" w:line="186" w:lineRule="exact"/>
              <w:ind w:left="50"/>
              <w:rPr>
                <w:i/>
                <w:sz w:val="18"/>
              </w:rPr>
            </w:pPr>
            <w:proofErr w:type="spellStart"/>
            <w:r>
              <w:rPr>
                <w:i/>
                <w:sz w:val="18"/>
              </w:rPr>
              <w:t>Bannari</w:t>
            </w:r>
            <w:proofErr w:type="spellEnd"/>
            <w:r>
              <w:rPr>
                <w:i/>
                <w:spacing w:val="-2"/>
                <w:sz w:val="18"/>
              </w:rPr>
              <w:t xml:space="preserve"> </w:t>
            </w:r>
            <w:r>
              <w:rPr>
                <w:i/>
                <w:sz w:val="18"/>
              </w:rPr>
              <w:t>Amman</w:t>
            </w:r>
            <w:r>
              <w:rPr>
                <w:i/>
                <w:spacing w:val="-1"/>
                <w:sz w:val="18"/>
              </w:rPr>
              <w:t xml:space="preserve"> </w:t>
            </w:r>
            <w:r>
              <w:rPr>
                <w:i/>
                <w:sz w:val="18"/>
              </w:rPr>
              <w:t xml:space="preserve">Institute of </w:t>
            </w:r>
            <w:r>
              <w:rPr>
                <w:i/>
                <w:spacing w:val="-2"/>
                <w:sz w:val="18"/>
              </w:rPr>
              <w:t>Technology,</w:t>
            </w:r>
          </w:p>
        </w:tc>
        <w:tc>
          <w:tcPr>
            <w:tcW w:w="3608" w:type="dxa"/>
          </w:tcPr>
          <w:p w14:paraId="47DFDD65" w14:textId="77777777" w:rsidR="00E16F08" w:rsidRDefault="003F6CE7">
            <w:pPr>
              <w:pStyle w:val="TableParagraph"/>
              <w:spacing w:before="0" w:line="186" w:lineRule="exact"/>
              <w:ind w:left="338"/>
              <w:rPr>
                <w:i/>
                <w:sz w:val="18"/>
              </w:rPr>
            </w:pPr>
            <w:proofErr w:type="spellStart"/>
            <w:r>
              <w:rPr>
                <w:i/>
                <w:sz w:val="18"/>
              </w:rPr>
              <w:t>Bannari</w:t>
            </w:r>
            <w:proofErr w:type="spellEnd"/>
            <w:r>
              <w:rPr>
                <w:i/>
                <w:spacing w:val="-1"/>
                <w:sz w:val="18"/>
              </w:rPr>
              <w:t xml:space="preserve"> </w:t>
            </w:r>
            <w:r>
              <w:rPr>
                <w:i/>
                <w:sz w:val="18"/>
              </w:rPr>
              <w:t>Amman</w:t>
            </w:r>
            <w:r>
              <w:rPr>
                <w:i/>
                <w:spacing w:val="-2"/>
                <w:sz w:val="18"/>
              </w:rPr>
              <w:t xml:space="preserve"> </w:t>
            </w:r>
            <w:r>
              <w:rPr>
                <w:i/>
                <w:sz w:val="18"/>
              </w:rPr>
              <w:t>Institute</w:t>
            </w:r>
            <w:r>
              <w:rPr>
                <w:i/>
                <w:spacing w:val="-3"/>
                <w:sz w:val="18"/>
              </w:rPr>
              <w:t xml:space="preserve"> </w:t>
            </w:r>
            <w:r>
              <w:rPr>
                <w:i/>
                <w:sz w:val="18"/>
              </w:rPr>
              <w:t>of</w:t>
            </w:r>
            <w:r>
              <w:rPr>
                <w:i/>
                <w:spacing w:val="-2"/>
                <w:sz w:val="18"/>
              </w:rPr>
              <w:t xml:space="preserve"> Technology,</w:t>
            </w:r>
          </w:p>
        </w:tc>
        <w:tc>
          <w:tcPr>
            <w:tcW w:w="3322" w:type="dxa"/>
          </w:tcPr>
          <w:p w14:paraId="723D34AB" w14:textId="77777777" w:rsidR="00E16F08" w:rsidRDefault="003F6CE7">
            <w:pPr>
              <w:pStyle w:val="TableParagraph"/>
              <w:spacing w:before="0" w:line="186" w:lineRule="exact"/>
              <w:ind w:left="335"/>
              <w:rPr>
                <w:i/>
                <w:sz w:val="18"/>
              </w:rPr>
            </w:pPr>
            <w:proofErr w:type="spellStart"/>
            <w:r>
              <w:rPr>
                <w:i/>
                <w:sz w:val="18"/>
              </w:rPr>
              <w:t>Bannari</w:t>
            </w:r>
            <w:proofErr w:type="spellEnd"/>
            <w:r>
              <w:rPr>
                <w:i/>
                <w:spacing w:val="-2"/>
                <w:sz w:val="18"/>
              </w:rPr>
              <w:t xml:space="preserve"> </w:t>
            </w:r>
            <w:r>
              <w:rPr>
                <w:i/>
                <w:sz w:val="18"/>
              </w:rPr>
              <w:t>Amman</w:t>
            </w:r>
            <w:r>
              <w:rPr>
                <w:i/>
                <w:spacing w:val="-1"/>
                <w:sz w:val="18"/>
              </w:rPr>
              <w:t xml:space="preserve"> </w:t>
            </w:r>
            <w:r>
              <w:rPr>
                <w:i/>
                <w:sz w:val="18"/>
              </w:rPr>
              <w:t xml:space="preserve">Institute of </w:t>
            </w:r>
            <w:r>
              <w:rPr>
                <w:i/>
                <w:spacing w:val="-2"/>
                <w:sz w:val="18"/>
              </w:rPr>
              <w:t>Technology,</w:t>
            </w:r>
          </w:p>
        </w:tc>
      </w:tr>
      <w:tr w:rsidR="00E16F08" w14:paraId="4B00B62A" w14:textId="77777777">
        <w:trPr>
          <w:trHeight w:val="206"/>
        </w:trPr>
        <w:tc>
          <w:tcPr>
            <w:tcW w:w="3324" w:type="dxa"/>
          </w:tcPr>
          <w:p w14:paraId="60DA7B54" w14:textId="5F376633" w:rsidR="00E16F08" w:rsidRDefault="00EB164E">
            <w:pPr>
              <w:pStyle w:val="TableParagraph"/>
              <w:spacing w:before="0" w:line="186" w:lineRule="exact"/>
              <w:ind w:left="636"/>
              <w:rPr>
                <w:i/>
                <w:sz w:val="18"/>
              </w:rPr>
            </w:pPr>
            <w:r>
              <w:rPr>
                <w:i/>
                <w:spacing w:val="-2"/>
                <w:sz w:val="18"/>
              </w:rPr>
              <w:t xml:space="preserve"> </w:t>
            </w:r>
            <w:proofErr w:type="spellStart"/>
            <w:r w:rsidR="003F6CE7">
              <w:rPr>
                <w:i/>
                <w:spacing w:val="-2"/>
                <w:sz w:val="18"/>
              </w:rPr>
              <w:t>Sathyamangalam</w:t>
            </w:r>
            <w:proofErr w:type="spellEnd"/>
            <w:r w:rsidR="003F6CE7">
              <w:rPr>
                <w:i/>
                <w:spacing w:val="-2"/>
                <w:sz w:val="18"/>
              </w:rPr>
              <w:t>,</w:t>
            </w:r>
          </w:p>
        </w:tc>
        <w:tc>
          <w:tcPr>
            <w:tcW w:w="3608" w:type="dxa"/>
          </w:tcPr>
          <w:p w14:paraId="38BA3981" w14:textId="77777777" w:rsidR="00E16F08" w:rsidRDefault="003F6CE7">
            <w:pPr>
              <w:pStyle w:val="TableParagraph"/>
              <w:spacing w:before="0" w:line="186" w:lineRule="exact"/>
              <w:ind w:left="1037"/>
              <w:rPr>
                <w:i/>
                <w:sz w:val="18"/>
              </w:rPr>
            </w:pPr>
            <w:proofErr w:type="spellStart"/>
            <w:r>
              <w:rPr>
                <w:i/>
                <w:spacing w:val="-2"/>
                <w:sz w:val="18"/>
              </w:rPr>
              <w:t>Sathyamangalam</w:t>
            </w:r>
            <w:proofErr w:type="spellEnd"/>
            <w:r>
              <w:rPr>
                <w:i/>
                <w:spacing w:val="-2"/>
                <w:sz w:val="18"/>
              </w:rPr>
              <w:t>,</w:t>
            </w:r>
          </w:p>
        </w:tc>
        <w:tc>
          <w:tcPr>
            <w:tcW w:w="3322" w:type="dxa"/>
          </w:tcPr>
          <w:p w14:paraId="5B3CEA98" w14:textId="77777777" w:rsidR="00E16F08" w:rsidRDefault="003F6CE7">
            <w:pPr>
              <w:pStyle w:val="TableParagraph"/>
              <w:spacing w:before="0" w:line="186" w:lineRule="exact"/>
              <w:ind w:left="918"/>
              <w:rPr>
                <w:i/>
                <w:sz w:val="18"/>
              </w:rPr>
            </w:pPr>
            <w:proofErr w:type="spellStart"/>
            <w:r>
              <w:rPr>
                <w:i/>
                <w:spacing w:val="-2"/>
                <w:sz w:val="18"/>
              </w:rPr>
              <w:t>Sathyamangalam</w:t>
            </w:r>
            <w:proofErr w:type="spellEnd"/>
            <w:r>
              <w:rPr>
                <w:i/>
                <w:spacing w:val="-2"/>
                <w:sz w:val="18"/>
              </w:rPr>
              <w:t>,</w:t>
            </w:r>
          </w:p>
        </w:tc>
      </w:tr>
      <w:tr w:rsidR="00E16F08" w14:paraId="090AFE1E" w14:textId="77777777">
        <w:trPr>
          <w:trHeight w:val="207"/>
        </w:trPr>
        <w:tc>
          <w:tcPr>
            <w:tcW w:w="3324" w:type="dxa"/>
          </w:tcPr>
          <w:p w14:paraId="75594724" w14:textId="77777777" w:rsidR="00E16F08" w:rsidRDefault="003F6CE7">
            <w:pPr>
              <w:pStyle w:val="TableParagraph"/>
              <w:spacing w:before="0" w:line="188" w:lineRule="exact"/>
              <w:ind w:left="367"/>
              <w:rPr>
                <w:sz w:val="18"/>
              </w:rPr>
            </w:pPr>
            <w:r>
              <w:rPr>
                <w:sz w:val="18"/>
              </w:rPr>
              <w:t>Erode,</w:t>
            </w:r>
            <w:r>
              <w:rPr>
                <w:spacing w:val="-2"/>
                <w:sz w:val="18"/>
              </w:rPr>
              <w:t xml:space="preserve"> </w:t>
            </w:r>
            <w:r>
              <w:rPr>
                <w:sz w:val="18"/>
              </w:rPr>
              <w:t>Tamil</w:t>
            </w:r>
            <w:r>
              <w:rPr>
                <w:spacing w:val="-2"/>
                <w:sz w:val="18"/>
              </w:rPr>
              <w:t xml:space="preserve"> </w:t>
            </w:r>
            <w:r>
              <w:rPr>
                <w:sz w:val="18"/>
              </w:rPr>
              <w:t>Nadu,</w:t>
            </w:r>
            <w:r>
              <w:rPr>
                <w:spacing w:val="-2"/>
                <w:sz w:val="18"/>
              </w:rPr>
              <w:t xml:space="preserve"> India</w:t>
            </w:r>
          </w:p>
        </w:tc>
        <w:tc>
          <w:tcPr>
            <w:tcW w:w="3608" w:type="dxa"/>
          </w:tcPr>
          <w:p w14:paraId="7D0B20C4" w14:textId="77777777" w:rsidR="00E16F08" w:rsidRDefault="003F6CE7">
            <w:pPr>
              <w:pStyle w:val="TableParagraph"/>
              <w:spacing w:before="0" w:line="188" w:lineRule="exact"/>
              <w:ind w:left="856"/>
              <w:rPr>
                <w:sz w:val="18"/>
              </w:rPr>
            </w:pPr>
            <w:r>
              <w:rPr>
                <w:sz w:val="18"/>
              </w:rPr>
              <w:t>Erode,</w:t>
            </w:r>
            <w:r>
              <w:rPr>
                <w:spacing w:val="-2"/>
                <w:sz w:val="18"/>
              </w:rPr>
              <w:t xml:space="preserve"> </w:t>
            </w:r>
            <w:r>
              <w:rPr>
                <w:sz w:val="18"/>
              </w:rPr>
              <w:t>Tamil</w:t>
            </w:r>
            <w:r>
              <w:rPr>
                <w:spacing w:val="-2"/>
                <w:sz w:val="18"/>
              </w:rPr>
              <w:t xml:space="preserve"> </w:t>
            </w:r>
            <w:r>
              <w:rPr>
                <w:sz w:val="18"/>
              </w:rPr>
              <w:t>Nadu,</w:t>
            </w:r>
            <w:r>
              <w:rPr>
                <w:spacing w:val="-1"/>
                <w:sz w:val="18"/>
              </w:rPr>
              <w:t xml:space="preserve"> </w:t>
            </w:r>
            <w:r>
              <w:rPr>
                <w:spacing w:val="-2"/>
                <w:sz w:val="18"/>
              </w:rPr>
              <w:t>India</w:t>
            </w:r>
          </w:p>
        </w:tc>
        <w:tc>
          <w:tcPr>
            <w:tcW w:w="3322" w:type="dxa"/>
          </w:tcPr>
          <w:p w14:paraId="2EF5069A" w14:textId="77777777" w:rsidR="00E16F08" w:rsidRDefault="003F6CE7">
            <w:pPr>
              <w:pStyle w:val="TableParagraph"/>
              <w:spacing w:before="0" w:line="188" w:lineRule="exact"/>
              <w:ind w:left="770"/>
              <w:rPr>
                <w:sz w:val="18"/>
              </w:rPr>
            </w:pPr>
            <w:r>
              <w:rPr>
                <w:sz w:val="18"/>
              </w:rPr>
              <w:t>Erode,</w:t>
            </w:r>
            <w:r>
              <w:rPr>
                <w:spacing w:val="-5"/>
                <w:sz w:val="18"/>
              </w:rPr>
              <w:t xml:space="preserve"> </w:t>
            </w:r>
            <w:r>
              <w:rPr>
                <w:sz w:val="18"/>
              </w:rPr>
              <w:t>Tamil</w:t>
            </w:r>
            <w:r>
              <w:rPr>
                <w:spacing w:val="-2"/>
                <w:sz w:val="18"/>
              </w:rPr>
              <w:t xml:space="preserve"> </w:t>
            </w:r>
            <w:r>
              <w:rPr>
                <w:sz w:val="18"/>
              </w:rPr>
              <w:t>Nadu,</w:t>
            </w:r>
            <w:r>
              <w:rPr>
                <w:spacing w:val="-2"/>
                <w:sz w:val="18"/>
              </w:rPr>
              <w:t xml:space="preserve"> </w:t>
            </w:r>
            <w:r>
              <w:rPr>
                <w:spacing w:val="-4"/>
                <w:sz w:val="18"/>
              </w:rPr>
              <w:t>India</w:t>
            </w:r>
          </w:p>
        </w:tc>
      </w:tr>
      <w:tr w:rsidR="00E16F08" w14:paraId="6F66B6AC" w14:textId="77777777">
        <w:trPr>
          <w:trHeight w:val="254"/>
        </w:trPr>
        <w:tc>
          <w:tcPr>
            <w:tcW w:w="3324" w:type="dxa"/>
          </w:tcPr>
          <w:p w14:paraId="05C372E9" w14:textId="487E867B" w:rsidR="00E16F08" w:rsidRDefault="00D61378" w:rsidP="00D61378">
            <w:pPr>
              <w:pStyle w:val="TableParagraph"/>
              <w:spacing w:before="0" w:line="204" w:lineRule="exact"/>
              <w:rPr>
                <w:sz w:val="18"/>
              </w:rPr>
            </w:pPr>
            <w:r>
              <w:rPr>
                <w:i/>
                <w:iCs/>
              </w:rPr>
              <w:t xml:space="preserve">  </w:t>
            </w:r>
            <w:hyperlink r:id="rId10" w:history="1">
              <w:r w:rsidRPr="00B54572">
                <w:rPr>
                  <w:rStyle w:val="Hyperlink"/>
                  <w:i/>
                  <w:iCs/>
                </w:rPr>
                <w:t>dhanusrimurugesan4@gmail.com</w:t>
              </w:r>
            </w:hyperlink>
          </w:p>
        </w:tc>
        <w:tc>
          <w:tcPr>
            <w:tcW w:w="3608" w:type="dxa"/>
          </w:tcPr>
          <w:p w14:paraId="361BF5FD" w14:textId="700AD048" w:rsidR="00E16F08" w:rsidRDefault="00D61378">
            <w:pPr>
              <w:pStyle w:val="TableParagraph"/>
              <w:spacing w:before="0" w:line="204" w:lineRule="exact"/>
              <w:ind w:left="516"/>
              <w:rPr>
                <w:sz w:val="18"/>
              </w:rPr>
            </w:pPr>
            <w:hyperlink r:id="rId11" w:history="1">
              <w:r w:rsidRPr="00B54572">
                <w:rPr>
                  <w:rStyle w:val="Hyperlink"/>
                </w:rPr>
                <w:t>hemalathaganesan08@gmail.com</w:t>
              </w:r>
            </w:hyperlink>
          </w:p>
        </w:tc>
        <w:tc>
          <w:tcPr>
            <w:tcW w:w="3322" w:type="dxa"/>
          </w:tcPr>
          <w:p w14:paraId="69B8BE3A" w14:textId="6BAA3007" w:rsidR="00E16F08" w:rsidRDefault="00D61378" w:rsidP="00D61378">
            <w:pPr>
              <w:pStyle w:val="TableParagraph"/>
              <w:spacing w:before="0" w:line="204" w:lineRule="exact"/>
              <w:rPr>
                <w:sz w:val="18"/>
              </w:rPr>
            </w:pPr>
            <w:r>
              <w:t xml:space="preserve">          </w:t>
            </w:r>
            <w:hyperlink r:id="rId12" w:history="1">
              <w:r w:rsidRPr="00B54572">
                <w:rPr>
                  <w:rStyle w:val="Hyperlink"/>
                </w:rPr>
                <w:t>s.dhavamani6967@gmail.com</w:t>
              </w:r>
            </w:hyperlink>
          </w:p>
        </w:tc>
      </w:tr>
    </w:tbl>
    <w:p w14:paraId="1885F278" w14:textId="77777777" w:rsidR="0083519F" w:rsidRDefault="0083519F">
      <w:pPr>
        <w:pStyle w:val="BodyText"/>
        <w:spacing w:before="59"/>
        <w:sectPr w:rsidR="0083519F" w:rsidSect="0083519F">
          <w:headerReference w:type="default" r:id="rId13"/>
          <w:footerReference w:type="default" r:id="rId14"/>
          <w:pgSz w:w="12240" w:h="15840"/>
          <w:pgMar w:top="980" w:right="720" w:bottom="560" w:left="720" w:header="706" w:footer="365" w:gutter="0"/>
          <w:cols w:space="91"/>
        </w:sectPr>
      </w:pPr>
    </w:p>
    <w:p w14:paraId="1D2838EE" w14:textId="28DDA743" w:rsidR="001C4FB7" w:rsidRPr="009A0A7B" w:rsidRDefault="003F6CE7" w:rsidP="001C4FB7">
      <w:pPr>
        <w:spacing w:before="92"/>
        <w:ind w:left="187" w:right="38"/>
        <w:jc w:val="both"/>
        <w:rPr>
          <w:b/>
          <w:bCs/>
          <w:sz w:val="20"/>
          <w:szCs w:val="20"/>
          <w:lang w:val="en-IN"/>
        </w:rPr>
      </w:pPr>
      <w:r w:rsidRPr="009A0A7B">
        <w:rPr>
          <w:b/>
          <w:i/>
          <w:iCs/>
          <w:sz w:val="20"/>
          <w:szCs w:val="20"/>
        </w:rPr>
        <w:t>Abstract</w:t>
      </w:r>
      <w:r w:rsidRPr="009A0A7B">
        <w:rPr>
          <w:b/>
          <w:sz w:val="20"/>
          <w:szCs w:val="20"/>
        </w:rPr>
        <w:t xml:space="preserve"> — </w:t>
      </w:r>
      <w:r w:rsidR="001C4FB7" w:rsidRPr="009A0A7B">
        <w:rPr>
          <w:b/>
          <w:bCs/>
          <w:sz w:val="20"/>
          <w:szCs w:val="20"/>
          <w:lang w:val="en-IN"/>
        </w:rPr>
        <w:t>Healthcare has been severely affected by the COVID-19 outbreak, prompting a need for swift and trustworthy diagnostic equipment. RT-PCR is the most widely used test, but it encounters obstacles such as limited availability (no primer), high expenses, and slower processing times. Due to its low cost, availability, and ability to be easily scanned on a large scale, chest X-ray (CXR) imaging has become largely embraced as. CXR image interpretation is a laborious and variable process that requires some skill and dedication from radiologists. The aim of our research is to develop a diagnostic framework that utilizes deep learning to identify and classify COVID-19 and pneumonia from chest X-ray images. This system is proposed to use convolutional neural networks (CNNs) as well as ensemble techniques such as Dense Net</w:t>
      </w:r>
      <w:r w:rsidR="00B27FE2">
        <w:rPr>
          <w:b/>
          <w:bCs/>
          <w:sz w:val="20"/>
          <w:szCs w:val="20"/>
          <w:lang w:val="en-IN"/>
        </w:rPr>
        <w:t xml:space="preserve"> </w:t>
      </w:r>
      <w:r w:rsidR="001C4FB7" w:rsidRPr="009A0A7B">
        <w:rPr>
          <w:b/>
          <w:bCs/>
          <w:sz w:val="20"/>
          <w:szCs w:val="20"/>
          <w:lang w:val="en-IN"/>
        </w:rPr>
        <w:t>for transfer learning, respectively. The decision-making process is made more visually accessible through the integration of Gradient-weighted Class Activation Mapping (Grad-CAM) to ensure its interoperability. Experimental testing on a range of benchmark datasets shows that the framework exhibits high accuracy, sensitivity and specificity which exceed many existing approaches. 2</w:t>
      </w:r>
      <w:r w:rsidR="007D5B08">
        <w:rPr>
          <w:b/>
          <w:bCs/>
          <w:sz w:val="20"/>
          <w:szCs w:val="20"/>
          <w:lang w:val="en-IN"/>
        </w:rPr>
        <w:t>3</w:t>
      </w:r>
      <w:r w:rsidR="001C4FB7" w:rsidRPr="009A0A7B">
        <w:rPr>
          <w:b/>
          <w:bCs/>
          <w:sz w:val="20"/>
          <w:szCs w:val="20"/>
          <w:lang w:val="en-IN"/>
        </w:rPr>
        <w:t xml:space="preserve"> recent scholarly works are compared and the effectiveness of the proposed method is further supported by evidence. Its dependability, efficiency and comprehensibility make this system ideal for use within resource-limited clinical settings.</w:t>
      </w:r>
      <w:r w:rsidR="00B27FE2">
        <w:rPr>
          <w:b/>
          <w:bCs/>
          <w:sz w:val="20"/>
          <w:szCs w:val="20"/>
          <w:lang w:val="en-IN"/>
        </w:rPr>
        <w:t xml:space="preserve"> </w:t>
      </w:r>
      <w:r w:rsidR="001C4FB7" w:rsidRPr="009A0A7B">
        <w:rPr>
          <w:b/>
          <w:bCs/>
          <w:sz w:val="20"/>
          <w:szCs w:val="20"/>
          <w:lang w:val="en-IN"/>
        </w:rPr>
        <w:t>[A]. The use of deep learning can help to reduce diagnostic delays, assist radiologists in making decisions, and facilitate early treatment initiation, as highlighted by this research. According to the findings, incorporating AI-driven solutions into clinical processes can have a significant impact on healthcare delivery during and beyond pandemics.</w:t>
      </w:r>
    </w:p>
    <w:p w14:paraId="2B1CCD3E" w14:textId="77777777" w:rsidR="001C4FB7" w:rsidRPr="001C4FB7" w:rsidRDefault="001C4FB7" w:rsidP="001C4FB7">
      <w:pPr>
        <w:spacing w:before="92"/>
        <w:ind w:left="187" w:right="38"/>
        <w:jc w:val="both"/>
        <w:rPr>
          <w:b/>
          <w:bCs/>
          <w:sz w:val="18"/>
          <w:lang w:val="en-IN"/>
        </w:rPr>
      </w:pPr>
    </w:p>
    <w:p w14:paraId="0DE01654" w14:textId="3E7C9FE5" w:rsidR="009A0A7B" w:rsidRPr="009A0A7B" w:rsidRDefault="001C4FB7" w:rsidP="009A0A7B">
      <w:pPr>
        <w:spacing w:before="92"/>
        <w:ind w:left="187" w:right="38"/>
        <w:jc w:val="both"/>
        <w:rPr>
          <w:b/>
          <w:bCs/>
          <w:i/>
          <w:iCs/>
          <w:sz w:val="20"/>
          <w:szCs w:val="20"/>
          <w:lang w:val="en-IN"/>
        </w:rPr>
      </w:pPr>
      <w:r w:rsidRPr="009A0A7B">
        <w:rPr>
          <w:b/>
          <w:bCs/>
          <w:i/>
          <w:iCs/>
          <w:sz w:val="20"/>
          <w:szCs w:val="20"/>
          <w:lang w:val="en-IN"/>
        </w:rPr>
        <w:t xml:space="preserve">Keywords-COVID-19, pneumonia, chest X-rays, deep learning, transfer learning and Grad-CAM, convolutional neural networks and ensemble learning. </w:t>
      </w:r>
    </w:p>
    <w:p w14:paraId="35C05B75" w14:textId="55B449DB" w:rsidR="00E16F08" w:rsidRPr="009A0A7B" w:rsidRDefault="00D61378" w:rsidP="00D61378">
      <w:pPr>
        <w:spacing w:before="92"/>
        <w:ind w:left="187" w:right="38"/>
        <w:rPr>
          <w:spacing w:val="-2"/>
          <w:sz w:val="20"/>
          <w:szCs w:val="20"/>
        </w:rPr>
      </w:pPr>
      <w:r w:rsidRPr="009A0A7B">
        <w:rPr>
          <w:spacing w:val="-2"/>
          <w:sz w:val="20"/>
          <w:szCs w:val="20"/>
        </w:rPr>
        <w:t xml:space="preserve">                                        I.  I</w:t>
      </w:r>
      <w:r w:rsidR="009A0A7B">
        <w:rPr>
          <w:spacing w:val="-2"/>
          <w:sz w:val="20"/>
          <w:szCs w:val="20"/>
        </w:rPr>
        <w:t>NTRODUCTION</w:t>
      </w:r>
    </w:p>
    <w:p w14:paraId="12AF0848" w14:textId="22136C26" w:rsidR="001B081A" w:rsidRPr="009A0A7B" w:rsidRDefault="001B081A" w:rsidP="005C70ED">
      <w:pPr>
        <w:spacing w:before="92"/>
        <w:ind w:left="187" w:right="38"/>
        <w:jc w:val="both"/>
        <w:rPr>
          <w:sz w:val="20"/>
          <w:szCs w:val="20"/>
        </w:rPr>
      </w:pPr>
      <w:r w:rsidRPr="009A0A7B">
        <w:rPr>
          <w:sz w:val="20"/>
          <w:szCs w:val="20"/>
        </w:rPr>
        <w:t>The appearance of the Coronavirus Disease 2019 (COVID-19) has greatly affected the world's healthcare systems, leading to a big need for quick, accurate, and easy-to-get testing methods. Even though</w:t>
      </w:r>
      <w:r w:rsidR="005C70ED">
        <w:rPr>
          <w:sz w:val="20"/>
          <w:szCs w:val="20"/>
        </w:rPr>
        <w:t xml:space="preserve"> </w:t>
      </w:r>
      <w:r w:rsidRPr="009A0A7B">
        <w:rPr>
          <w:sz w:val="20"/>
          <w:szCs w:val="20"/>
        </w:rPr>
        <w:t xml:space="preserve">the RT-PCR test is seen as the best method, it has some problems. These include being less sensitive, expensive, and taking a lot of time to get results, especially in areas where resources are limited [1], [2]. Because of its low cost, safe nature, and common use in hospitals and clinics, chest X-ray imaging has become a useful option [3], [4]. However, reading chest X-ray images by hand takes a lot of time, can be influenced by personal opinions, and might result in incorrect diagnoses, especially when there are many patients to check [5], [6]. To deal with these challenges, deep learning and convolutional neural networks have been widely used to automatically detect COVID-19 and pneumonia from chest X-ray images [7], [8]. CNNs </w:t>
      </w:r>
      <w:r w:rsidR="002F220D" w:rsidRPr="009A0A7B">
        <w:rPr>
          <w:sz w:val="20"/>
          <w:szCs w:val="20"/>
        </w:rPr>
        <w:t>can</w:t>
      </w:r>
      <w:r w:rsidRPr="009A0A7B">
        <w:rPr>
          <w:sz w:val="20"/>
          <w:szCs w:val="20"/>
        </w:rPr>
        <w:t xml:space="preserve"> find detailed visual patterns in radiographic images and give quicker, more reliable results than radiologists [9], [10].</w:t>
      </w:r>
      <w:r w:rsidR="002F220D" w:rsidRPr="009A0A7B">
        <w:rPr>
          <w:sz w:val="20"/>
          <w:szCs w:val="20"/>
        </w:rPr>
        <w:t xml:space="preserve"> Recent research has demonstrated the effectiveness of advanced architectures such as Dense Net, Exception, Efficient Net, Res</w:t>
      </w:r>
      <w:r w:rsidR="00B27FE2">
        <w:rPr>
          <w:sz w:val="20"/>
          <w:szCs w:val="20"/>
        </w:rPr>
        <w:t>-</w:t>
      </w:r>
      <w:r w:rsidR="002F220D" w:rsidRPr="009A0A7B">
        <w:rPr>
          <w:sz w:val="20"/>
          <w:szCs w:val="20"/>
        </w:rPr>
        <w:t>Net, and GRU-based hybrid networks for classification tasks [15], [16], [24]. Additionally, explainable AI (XAI) methods, including Grad-CAM and attention transfer networks, have been integrated into diagnostic frameworks to highlight regions of interest and build clinician trust [4], [13]. Ensemble learning [20], fuzzy logic-based methods [8], and lightweight CNNs [26] have further contributed to enhancing robustness, efficiency, and deployment feasibility. Despite these advancements, challenges remain in ensuring generalization across diverse datasets, handling class imbalance, and validating AI-based systems in real-world clinical workflows [22], [23], [25]. This research aims to address these issues by proposing a deep learning-based framework that combines CNNs, transfer learning, ensemble methods, and interpretability tools to detect and classify COVID-19 and pneumonia from CXR images with high accuracy, sensitivity, and clinical applicability.</w:t>
      </w:r>
    </w:p>
    <w:p w14:paraId="28D12F01" w14:textId="77777777" w:rsidR="00E16F08" w:rsidRPr="009A0A7B" w:rsidRDefault="00E16F08">
      <w:pPr>
        <w:pStyle w:val="BodyText"/>
        <w:spacing w:before="1"/>
      </w:pPr>
    </w:p>
    <w:p w14:paraId="7C04F108" w14:textId="78486F57" w:rsidR="00E16F08" w:rsidRPr="009A0A7B" w:rsidRDefault="009A0A7B" w:rsidP="009A0A7B">
      <w:pPr>
        <w:tabs>
          <w:tab w:val="left" w:pos="1749"/>
        </w:tabs>
        <w:jc w:val="center"/>
        <w:rPr>
          <w:sz w:val="20"/>
          <w:szCs w:val="20"/>
        </w:rPr>
      </w:pPr>
      <w:r w:rsidRPr="009A0A7B">
        <w:rPr>
          <w:smallCaps/>
          <w:sz w:val="20"/>
          <w:szCs w:val="20"/>
        </w:rPr>
        <w:t>II. L</w:t>
      </w:r>
      <w:r>
        <w:rPr>
          <w:smallCaps/>
          <w:sz w:val="20"/>
          <w:szCs w:val="20"/>
        </w:rPr>
        <w:t>ITERATURE SURVEY</w:t>
      </w:r>
    </w:p>
    <w:p w14:paraId="649FBE88" w14:textId="65A2FC35" w:rsidR="00E16F08" w:rsidRPr="009A0A7B" w:rsidRDefault="00E16F08">
      <w:pPr>
        <w:pStyle w:val="BodyText"/>
        <w:spacing w:before="44"/>
      </w:pPr>
    </w:p>
    <w:p w14:paraId="2EE0AC1A" w14:textId="65F3D23D" w:rsidR="007624F0" w:rsidRPr="009A0A7B" w:rsidRDefault="007624F0" w:rsidP="007624F0">
      <w:pPr>
        <w:pStyle w:val="BodyText"/>
        <w:ind w:right="181"/>
        <w:jc w:val="both"/>
      </w:pPr>
      <w:r w:rsidRPr="009A0A7B">
        <w:t>The rapid development of deep learning in medical imaging is exemplified by the success of several studies using CXR images to detect both COVID-19 and pneumonia detection.</w:t>
      </w:r>
    </w:p>
    <w:p w14:paraId="21B90A90" w14:textId="1B8382AA" w:rsidR="00EB2C85" w:rsidRDefault="007624F0" w:rsidP="007624F0">
      <w:pPr>
        <w:pStyle w:val="BodyText"/>
        <w:ind w:right="181"/>
        <w:jc w:val="both"/>
      </w:pPr>
      <w:r w:rsidRPr="009A0A7B">
        <w:lastRenderedPageBreak/>
        <w:t>Zhang et al. [1] established a diagnostic system for COVID-19 that utilized CXR images and used CNN to provide high-class image classification accuracy. Feature localization in medical imaging is a significant focus of the segmentation-based deep learning model proposed by Khan et al. [2]. In the same vein, Chowdhury et al. [3] examined different CNN architectures and found that transfer learning methods are more effective than traditional feature-based approaches.</w:t>
      </w:r>
      <w:r w:rsidR="008C025F" w:rsidRPr="009A0A7B">
        <w:t xml:space="preserve"> </w:t>
      </w:r>
      <w:r w:rsidRPr="009A0A7B">
        <w:t>Xu and colleagues [4],[13] developed explainable attention-transfer deep neural networks that not only improved classification accuracy but also enhanced interpretability by identifying critical areas of infection. Transfer learning was utilized by Apostolopoulos and Mpesiana [5] to enhance the detection of COVID-19, while Narin et al. [6] demonstrated that deep CNNs are more efficient than manually constructed feature-based methods.</w:t>
      </w:r>
      <w:r w:rsidR="008C025F" w:rsidRPr="009A0A7B">
        <w:t xml:space="preserve"> </w:t>
      </w:r>
      <w:r w:rsidRPr="009A0A7B">
        <w:t>Rahimzadeh and Attar [7] introduced CoroDet, a classifier that utilized deep learning techniques, and it demonstrated impressive performance across diverse datasets.[4]. A deep learning approach that utilizes fuzzy enhancement was introduced by Das et al. [8] for portable CXR images, which improved sensitivity in noisy and low-quality scans. The application of DL was broadened by Cohen and colleagues' prediction of COVID-19 pneumonia severity levels, which provided a means for monitoring the disease progression. During the pandemic, Rajpurkar et al. [10] utilized DL to effectively categorize pneumonia and achieve good generalization across different datasets. Ozturk et al. [11] presented a framework for automatic COVID-19 detection that employs CNN technology, with the aim of demonstrating diagnostic accuracy. This study was successful. The effectiveness of a computer-aided detection system using deep learning for pneumonia diagnosis was demonstrated by Li et al. [12], which exceeded conventional radiographic interpretation.</w:t>
      </w:r>
      <w:r w:rsidR="00D91E96" w:rsidRPr="009A0A7B">
        <w:t xml:space="preserve"> Several transfer learning methods have been adopted.' Transfer learning was used by Abbas et al. [15] to identify COVID-19 and pneumonia cases, while Wang (</w:t>
      </w:r>
      <w:proofErr w:type="gramStart"/>
      <w:r w:rsidR="00D91E96" w:rsidRPr="009A0A7B">
        <w:t>Wang )</w:t>
      </w:r>
      <w:proofErr w:type="gramEnd"/>
      <w:r w:rsidR="00D91E96" w:rsidRPr="009A0A7B">
        <w:t xml:space="preserve"> (1916) combined Xception with GRU for better classification </w:t>
      </w:r>
      <w:proofErr w:type="gramStart"/>
      <w:r w:rsidR="00D91E96" w:rsidRPr="009A0A7B">
        <w:t>performance.[</w:t>
      </w:r>
      <w:proofErr w:type="gramEnd"/>
      <w:r w:rsidR="00D91E96" w:rsidRPr="009A0A7B">
        <w:t xml:space="preserve">Note 16]. The efficacy of transfer learning was further demonstrated by Rahman et al. [18] using several CXR datasets. According to Sethy and Behera [17], detection systems using CNN exhibit high specificity, while Mahmud et al. [19] demonstrated the significance of deep learning in both detection and interpretability analysis. Jaiswal et al. [20] suggested using deep learning models to detect pneumonia, while Tang &amp; </w:t>
      </w:r>
      <w:proofErr w:type="spellStart"/>
      <w:r w:rsidR="00D91E96" w:rsidRPr="009A0A7B">
        <w:t>al's</w:t>
      </w:r>
      <w:proofErr w:type="spellEnd"/>
      <w:r w:rsidR="00D91E96" w:rsidRPr="009A0A7B">
        <w:t xml:space="preserve"> use of Faster R-CNN to localize COVID-19 regions in X-rays improved classification robustness. In particular, a systematic review and meta-analysis of Islam [22] has shown the validity of deep learning in diagnosing pneumonia. By utilizing transfer learning, Hussain et al. [23] were able to classify pneumonia-level infections into mild, moderate, and severe infections. Meanwhile: Shaikh &amp; Weiss... introduced a new architecture, called </w:t>
      </w:r>
      <w:proofErr w:type="spellStart"/>
      <w:r w:rsidR="00D91E96" w:rsidRPr="009A0A7B">
        <w:t>ResPNet</w:t>
      </w:r>
      <w:proofErr w:type="spellEnd"/>
      <w:r w:rsidR="00D91E96" w:rsidRPr="009A0A7B">
        <w:t>, that is designed for high accuracy in detecting COVID-19 and pneumonia detection. While Wang et al. [25] designed a lightweight CNN for quick diagnosis, they also prioritized computational efficiency and considered it as 'comfort to operate'. Overall, the literature suggests that deep learning techniques (particularly CNNs) combined with transfer-learning, ensemble learning, and explainable-AI approaches have done a good job in deducing pneumonia from COVID-19 and showing signs of pneumonia detected through CXR images. The use of AI-driven frameworks can aid radiologists, expedite diagnosis, and improve clinical judgment, particularly during times of pandemic threat.</w:t>
      </w:r>
    </w:p>
    <w:p w14:paraId="34FC1302" w14:textId="77777777" w:rsidR="009A0A7B" w:rsidRDefault="009A0A7B" w:rsidP="007624F0">
      <w:pPr>
        <w:pStyle w:val="BodyText"/>
        <w:ind w:right="181"/>
        <w:jc w:val="both"/>
      </w:pPr>
    </w:p>
    <w:p w14:paraId="3F51F575" w14:textId="46C80F12" w:rsidR="009A0A7B" w:rsidRDefault="009A0A7B" w:rsidP="009A0A7B">
      <w:pPr>
        <w:pStyle w:val="BodyText"/>
        <w:ind w:right="181"/>
        <w:jc w:val="center"/>
      </w:pPr>
      <w:r>
        <w:t>III. PROPOSED WORK AND METHODOLOGY</w:t>
      </w:r>
    </w:p>
    <w:p w14:paraId="15F74B0B" w14:textId="77777777" w:rsidR="009A0A7B" w:rsidRDefault="009A0A7B" w:rsidP="009A0A7B">
      <w:pPr>
        <w:pStyle w:val="BodyText"/>
        <w:ind w:right="181"/>
      </w:pPr>
    </w:p>
    <w:p w14:paraId="54E3483E" w14:textId="58D55F9C" w:rsidR="00927BCA" w:rsidRPr="00927BCA" w:rsidRDefault="00927BCA" w:rsidP="00927BCA">
      <w:pPr>
        <w:pStyle w:val="BodyText"/>
        <w:ind w:right="181"/>
        <w:jc w:val="both"/>
        <w:rPr>
          <w:lang w:val="en-IN"/>
        </w:rPr>
      </w:pPr>
      <w:r w:rsidRPr="00927BCA">
        <w:rPr>
          <w:lang w:val="en-IN"/>
        </w:rPr>
        <w:t xml:space="preserve">The proposed system is designed to automatically detect COVID-19, </w:t>
      </w:r>
      <w:r w:rsidRPr="00927BCA">
        <w:rPr>
          <w:lang w:val="en-IN"/>
        </w:rPr>
        <w:t>Pneumonia, and Normal cases from Chest X-ray (CXR) images using deep learning–based transfer learning models such as DenseNet121. The overall methodology consists of seven stages, as illustrated in Fig. 1, and the dataset information, coding, libraries used, and outcomes are provided in the GitHub repository</w:t>
      </w:r>
      <w:r>
        <w:rPr>
          <w:lang w:val="en-IN"/>
        </w:rPr>
        <w:t xml:space="preserve"> </w:t>
      </w:r>
      <w:r w:rsidRPr="00927BCA">
        <w:rPr>
          <w:lang w:val="en-IN"/>
        </w:rPr>
        <w:t>Appendix</w:t>
      </w:r>
      <w:r>
        <w:rPr>
          <w:lang w:val="en-IN"/>
        </w:rPr>
        <w:t xml:space="preserve"> </w:t>
      </w:r>
      <w:r w:rsidRPr="00927BCA">
        <w:rPr>
          <w:lang w:val="en-IN"/>
        </w:rPr>
        <w:t>A.</w:t>
      </w:r>
    </w:p>
    <w:p w14:paraId="08112D4D" w14:textId="77777777" w:rsidR="0003445A" w:rsidRDefault="0003445A" w:rsidP="009A0A7B">
      <w:pPr>
        <w:pStyle w:val="BodyText"/>
        <w:ind w:right="181"/>
        <w:jc w:val="both"/>
      </w:pPr>
    </w:p>
    <w:p w14:paraId="4EC22E86" w14:textId="77777777" w:rsidR="009A0A7B" w:rsidRPr="008365B7" w:rsidRDefault="009A0A7B" w:rsidP="009A0A7B">
      <w:pPr>
        <w:pStyle w:val="BodyText"/>
        <w:ind w:right="181"/>
        <w:jc w:val="both"/>
        <w:rPr>
          <w:b/>
          <w:bCs/>
          <w:lang w:val="en-IN"/>
        </w:rPr>
      </w:pPr>
      <w:r w:rsidRPr="008365B7">
        <w:rPr>
          <w:b/>
          <w:bCs/>
          <w:lang w:val="en-IN"/>
        </w:rPr>
        <w:t>A. Data Collection and Preprocessing</w:t>
      </w:r>
    </w:p>
    <w:p w14:paraId="0A7FBAED" w14:textId="77777777" w:rsidR="009A0A7B" w:rsidRDefault="009A0A7B" w:rsidP="009A0A7B">
      <w:pPr>
        <w:pStyle w:val="BodyText"/>
        <w:ind w:right="181"/>
        <w:jc w:val="both"/>
        <w:rPr>
          <w:lang w:val="en-IN"/>
        </w:rPr>
      </w:pPr>
      <w:r w:rsidRPr="009A0A7B">
        <w:rPr>
          <w:lang w:val="en-IN"/>
        </w:rPr>
        <w:t>The dataset comprises chest X-ray images divided into three classes: COVID-19, Pneumonia, and Normal. Preprocessing ensures uniformity and robustness before training.</w:t>
      </w:r>
    </w:p>
    <w:p w14:paraId="6A2A6F25" w14:textId="439F815F" w:rsidR="005664C2" w:rsidRDefault="009A0A7B" w:rsidP="006F73C8">
      <w:pPr>
        <w:pStyle w:val="BodyText"/>
        <w:numPr>
          <w:ilvl w:val="0"/>
          <w:numId w:val="7"/>
        </w:numPr>
        <w:spacing w:line="276" w:lineRule="auto"/>
        <w:ind w:right="181"/>
        <w:jc w:val="both"/>
        <w:rPr>
          <w:lang w:val="en-IN"/>
        </w:rPr>
      </w:pPr>
      <w:r w:rsidRPr="008365B7">
        <w:rPr>
          <w:b/>
          <w:bCs/>
          <w:lang w:val="en-IN"/>
        </w:rPr>
        <w:t>Resizing</w:t>
      </w:r>
      <w:r w:rsidRPr="009A0A7B">
        <w:rPr>
          <w:lang w:val="en-IN"/>
        </w:rPr>
        <w:t>: All images are resized to 224×224 pixels</w:t>
      </w:r>
      <w:r w:rsidR="00EB164E">
        <w:rPr>
          <w:lang w:val="en-IN"/>
        </w:rPr>
        <w:t xml:space="preserve"> as in (1)</w:t>
      </w:r>
      <w:r w:rsidRPr="009A0A7B">
        <w:rPr>
          <w:lang w:val="en-IN"/>
        </w:rPr>
        <w:t>:</w:t>
      </w:r>
    </w:p>
    <w:p w14:paraId="2CA14654" w14:textId="46422F95" w:rsidR="00141EB9" w:rsidRPr="005664C2" w:rsidRDefault="005664C2" w:rsidP="006F73C8">
      <w:pPr>
        <w:pStyle w:val="BodyText"/>
        <w:spacing w:line="276" w:lineRule="auto"/>
        <w:ind w:left="720" w:right="181"/>
        <w:jc w:val="center"/>
        <w:rPr>
          <w:lang w:val="en-IN"/>
        </w:rPr>
      </w:pPr>
      <w:r>
        <w:t xml:space="preserve">       </w:t>
      </w:r>
      <m:oMath>
        <m:sSub>
          <m:sSubPr>
            <m:ctrlPr>
              <w:rPr>
                <w:rFonts w:ascii="Cambria Math" w:hAnsi="Cambria Math"/>
                <w:i/>
              </w:rPr>
            </m:ctrlPr>
          </m:sSubPr>
          <m:e>
            <m:r>
              <w:rPr>
                <w:rFonts w:ascii="Cambria Math" w:hAnsi="Cambria Math"/>
              </w:rPr>
              <m:t>I</m:t>
            </m:r>
          </m:e>
          <m:sub>
            <m:r>
              <w:rPr>
                <w:rFonts w:ascii="Cambria Math" w:hAnsi="Cambria Math"/>
              </w:rPr>
              <m:t>resized</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224×224×3</m:t>
            </m:r>
          </m:sup>
        </m:sSup>
      </m:oMath>
      <w:r>
        <w:t xml:space="preserve"> </w:t>
      </w:r>
      <w:r>
        <w:tab/>
      </w:r>
      <w:r>
        <w:tab/>
        <w:t xml:space="preserve">          </w:t>
      </w:r>
      <w:r w:rsidR="00B13A3A">
        <w:t xml:space="preserve">   </w:t>
      </w:r>
      <w:r>
        <w:t xml:space="preserve">  </w:t>
      </w:r>
      <w:r w:rsidR="00B13A3A">
        <w:t xml:space="preserve">      </w:t>
      </w:r>
      <w:r>
        <w:t>(1)</w:t>
      </w:r>
    </w:p>
    <w:p w14:paraId="0B3B494B" w14:textId="4E49BA5B" w:rsidR="00141EB9" w:rsidRDefault="00141EB9" w:rsidP="006F73C8">
      <w:pPr>
        <w:pStyle w:val="BodyText"/>
        <w:numPr>
          <w:ilvl w:val="0"/>
          <w:numId w:val="7"/>
        </w:numPr>
        <w:spacing w:line="276" w:lineRule="auto"/>
        <w:ind w:right="181"/>
        <w:jc w:val="both"/>
      </w:pPr>
      <w:r w:rsidRPr="00141EB9">
        <w:rPr>
          <w:b/>
          <w:bCs/>
        </w:rPr>
        <w:t>Normalization:</w:t>
      </w:r>
      <w:r w:rsidRPr="00141EB9">
        <w:t xml:space="preserve"> Pixel values are scaled to the range [0,1]</w:t>
      </w:r>
      <w:r w:rsidR="00EB164E">
        <w:t xml:space="preserve"> </w:t>
      </w:r>
      <w:r w:rsidR="00EB164E" w:rsidRPr="00EB164E">
        <w:t>using (2)</w:t>
      </w:r>
      <w:r w:rsidRPr="00141EB9">
        <w:t>:</w:t>
      </w:r>
    </w:p>
    <w:p w14:paraId="4D152040" w14:textId="1E52EFA1" w:rsidR="00141EB9" w:rsidRPr="00553515" w:rsidRDefault="00553515" w:rsidP="006F73C8">
      <w:pPr>
        <w:pStyle w:val="BodyText"/>
        <w:spacing w:line="276" w:lineRule="auto"/>
        <w:ind w:left="720" w:right="181"/>
        <w:jc w:val="center"/>
      </w:pPr>
      <w:r>
        <w:t xml:space="preserve">   </w:t>
      </w:r>
      <w:r w:rsidR="005664C2">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min</m:t>
                </m:r>
              </m:sub>
            </m:sSub>
          </m:num>
          <m:den>
            <m:r>
              <w:rPr>
                <w:rFonts w:ascii="Cambria Math" w:hAnsi="Cambria Math"/>
              </w:rPr>
              <m:t>Imax-Imin</m:t>
            </m:r>
          </m:den>
        </m:f>
      </m:oMath>
      <w:r w:rsidR="00162234">
        <w:tab/>
      </w:r>
      <w:r w:rsidR="00162234">
        <w:tab/>
      </w:r>
      <w:r w:rsidR="00162234">
        <w:tab/>
      </w:r>
      <w:r w:rsidR="005664C2">
        <w:t xml:space="preserve">   </w:t>
      </w:r>
      <w:r w:rsidR="00147E16">
        <w:t xml:space="preserve">    </w:t>
      </w:r>
      <w:r>
        <w:t>(2</w:t>
      </w:r>
      <w:r w:rsidRPr="00553515">
        <w:rPr>
          <w:b/>
          <w:bCs/>
        </w:rPr>
        <w:t>)</w:t>
      </w:r>
    </w:p>
    <w:p w14:paraId="69B60AA0" w14:textId="71EC7DA5" w:rsidR="002F1266" w:rsidRDefault="002F1266" w:rsidP="006F73C8">
      <w:pPr>
        <w:pStyle w:val="BodyText"/>
        <w:spacing w:line="276" w:lineRule="auto"/>
        <w:ind w:right="181"/>
        <w:jc w:val="both"/>
      </w:pPr>
      <w:r>
        <w:rPr>
          <w:b/>
          <w:bCs/>
        </w:rPr>
        <w:t xml:space="preserve">        </w:t>
      </w:r>
      <w:r w:rsidRPr="002F1266">
        <w:rPr>
          <w:b/>
          <w:bCs/>
        </w:rPr>
        <w:t xml:space="preserve">Data Augmentation: </w:t>
      </w:r>
      <w:r w:rsidRPr="002F1266">
        <w:t>To overcome class imbalance, augmentation techniques such as rotation (θ), flipping, and zooming are applied</w:t>
      </w:r>
      <w:r w:rsidR="00EB164E">
        <w:t xml:space="preserve"> </w:t>
      </w:r>
      <w:r w:rsidR="00EB164E" w:rsidRPr="00EB164E">
        <w:t>as in (3)</w:t>
      </w:r>
      <w:r w:rsidRPr="002F1266">
        <w:t>:</w:t>
      </w:r>
    </w:p>
    <w:p w14:paraId="470019DA" w14:textId="477B1EEC" w:rsidR="008365B7" w:rsidRDefault="00553515" w:rsidP="006F73C8">
      <w:pPr>
        <w:pStyle w:val="BodyText"/>
        <w:spacing w:line="276" w:lineRule="auto"/>
        <w:ind w:right="181"/>
        <w:jc w:val="both"/>
      </w:pPr>
      <w:r>
        <w:t xml:space="preserve">                </w:t>
      </w:r>
      <w:proofErr w:type="spellStart"/>
      <w:r w:rsidR="009D2352">
        <w:t>I</w:t>
      </w:r>
      <w:r w:rsidR="009D2352" w:rsidRPr="009D2352">
        <w:rPr>
          <w:vertAlign w:val="subscript"/>
        </w:rPr>
        <w:t>avg</w:t>
      </w:r>
      <w:proofErr w:type="spellEnd"/>
      <w:r w:rsidR="009D2352" w:rsidRPr="009D2352">
        <w:rPr>
          <w:vertAlign w:val="subscript"/>
        </w:rPr>
        <w:t xml:space="preserve"> </w:t>
      </w:r>
      <w:r w:rsidR="009D2352">
        <w:t>= T(I), T € {rotation,</w:t>
      </w:r>
      <w:r w:rsidR="006F73C8">
        <w:t xml:space="preserve"> </w:t>
      </w:r>
      <w:r w:rsidR="009D2352">
        <w:t>flip,</w:t>
      </w:r>
      <w:r w:rsidR="006F73C8">
        <w:t xml:space="preserve"> </w:t>
      </w:r>
      <w:r w:rsidR="009D2352">
        <w:t>zoom,</w:t>
      </w:r>
      <w:r w:rsidR="006F73C8">
        <w:t xml:space="preserve"> </w:t>
      </w:r>
      <w:r w:rsidR="009D2352">
        <w:t>shift</w:t>
      </w:r>
      <w:r>
        <w:t xml:space="preserve">            </w:t>
      </w:r>
      <w:proofErr w:type="gramStart"/>
      <w:r>
        <w:t xml:space="preserve">   (</w:t>
      </w:r>
      <w:proofErr w:type="gramEnd"/>
      <w:r>
        <w:t>3)</w:t>
      </w:r>
    </w:p>
    <w:p w14:paraId="0D09F50D" w14:textId="1603891D" w:rsidR="00ED6F61" w:rsidRPr="00ED6F61" w:rsidRDefault="009D2352" w:rsidP="006F73C8">
      <w:pPr>
        <w:pStyle w:val="BodyText"/>
        <w:spacing w:line="276" w:lineRule="auto"/>
        <w:ind w:right="181"/>
        <w:jc w:val="both"/>
        <w:rPr>
          <w:b/>
          <w:bCs/>
          <w:lang w:val="en-IN"/>
        </w:rPr>
      </w:pPr>
      <w:r w:rsidRPr="00ED6F61">
        <w:rPr>
          <w:b/>
          <w:bCs/>
          <w:lang w:val="en-IN"/>
        </w:rPr>
        <w:t>B. Feature Extraction using Transfer Learning</w:t>
      </w:r>
    </w:p>
    <w:p w14:paraId="7BFCB55F" w14:textId="780BD271" w:rsidR="00ED6F61" w:rsidRPr="009D2352" w:rsidRDefault="009D2352" w:rsidP="006F73C8">
      <w:pPr>
        <w:pStyle w:val="BodyText"/>
        <w:spacing w:line="276" w:lineRule="auto"/>
        <w:ind w:right="181"/>
        <w:jc w:val="both"/>
        <w:rPr>
          <w:lang w:val="en-IN"/>
        </w:rPr>
      </w:pPr>
      <w:r w:rsidRPr="009D2352">
        <w:rPr>
          <w:lang w:val="en-IN"/>
        </w:rPr>
        <w:t>Deep learning models are employed to extract hierarchical features from CXR images:</w:t>
      </w:r>
    </w:p>
    <w:p w14:paraId="645BF3D8" w14:textId="0579683D" w:rsidR="00B13A3A" w:rsidRDefault="009D2352" w:rsidP="006F73C8">
      <w:pPr>
        <w:pStyle w:val="BodyText"/>
        <w:numPr>
          <w:ilvl w:val="0"/>
          <w:numId w:val="8"/>
        </w:numPr>
        <w:spacing w:line="276" w:lineRule="auto"/>
        <w:ind w:right="181"/>
        <w:jc w:val="both"/>
        <w:rPr>
          <w:lang w:val="en-IN"/>
        </w:rPr>
      </w:pPr>
      <w:r w:rsidRPr="009D2352">
        <w:rPr>
          <w:lang w:val="en-IN"/>
        </w:rPr>
        <w:t>Convolution Operation</w:t>
      </w:r>
      <w:r w:rsidR="00EB164E">
        <w:rPr>
          <w:lang w:val="en-IN"/>
        </w:rPr>
        <w:t>:</w:t>
      </w:r>
      <w:r w:rsidR="00EB164E" w:rsidRPr="00EB164E">
        <w:rPr>
          <w:sz w:val="22"/>
          <w:szCs w:val="22"/>
        </w:rPr>
        <w:t xml:space="preserve"> </w:t>
      </w:r>
      <w:r w:rsidR="00EB164E" w:rsidRPr="00EB164E">
        <w:t>The convolution operation is expressed in (4).</w:t>
      </w:r>
    </w:p>
    <w:p w14:paraId="25B12881" w14:textId="1E3A65FB" w:rsidR="002F1266" w:rsidRPr="00B13A3A" w:rsidRDefault="00AD3A8F" w:rsidP="00EB164E">
      <w:pPr>
        <w:pStyle w:val="BodyText"/>
        <w:spacing w:line="276" w:lineRule="auto"/>
        <w:ind w:left="360" w:right="181"/>
        <w:jc w:val="both"/>
        <w:rPr>
          <w:lang w:val="en-IN"/>
        </w:rPr>
      </w:pPr>
      <m:oMath>
        <m:sSub>
          <m:sSubPr>
            <m:ctrlPr>
              <w:rPr>
                <w:rFonts w:ascii="Cambria Math" w:hAnsi="Cambria Math"/>
                <w:i/>
                <w:lang w:val="en-IN"/>
              </w:rPr>
            </m:ctrlPr>
          </m:sSubPr>
          <m:e>
            <m:r>
              <w:rPr>
                <w:rFonts w:ascii="Cambria Math" w:hAnsi="Cambria Math"/>
                <w:lang w:val="en-IN"/>
              </w:rPr>
              <m:t>F</m:t>
            </m:r>
          </m:e>
          <m:sub>
            <m:r>
              <w:rPr>
                <w:rFonts w:ascii="Cambria Math" w:hAnsi="Cambria Math"/>
                <w:lang w:val="en-IN"/>
              </w:rPr>
              <m:t>i,j,k</m:t>
            </m:r>
          </m:sub>
        </m:sSub>
        <m:r>
          <w:rPr>
            <w:rFonts w:ascii="Cambria Math" w:hAnsi="Cambria Math"/>
            <w:lang w:val="en-IN"/>
          </w:rPr>
          <m:t>=</m:t>
        </m:r>
        <m:nary>
          <m:naryPr>
            <m:chr m:val="∑"/>
            <m:limLoc m:val="undOvr"/>
            <m:grow m:val="1"/>
            <m:ctrlPr>
              <w:rPr>
                <w:rFonts w:ascii="Cambria Math" w:hAnsi="Cambria Math"/>
                <w:i/>
                <w:lang w:val="en-IN"/>
              </w:rPr>
            </m:ctrlPr>
          </m:naryPr>
          <m:sub>
            <m:r>
              <w:rPr>
                <w:rFonts w:ascii="Cambria Math" w:hAnsi="Cambria Math"/>
                <w:lang w:val="en-IN"/>
              </w:rPr>
              <m:t>m=0</m:t>
            </m:r>
          </m:sub>
          <m:sup>
            <m:r>
              <w:rPr>
                <w:rFonts w:ascii="Cambria Math" w:hAnsi="Cambria Math"/>
                <w:lang w:val="en-IN"/>
              </w:rPr>
              <m:t>M-1</m:t>
            </m:r>
          </m:sup>
          <m:e>
            <m:nary>
              <m:naryPr>
                <m:chr m:val="∑"/>
                <m:limLoc m:val="undOvr"/>
                <m:grow m:val="1"/>
                <m:ctrlPr>
                  <w:rPr>
                    <w:rFonts w:ascii="Cambria Math" w:hAnsi="Cambria Math"/>
                    <w:i/>
                    <w:lang w:val="en-IN"/>
                  </w:rPr>
                </m:ctrlPr>
              </m:naryPr>
              <m:sub>
                <m:r>
                  <w:rPr>
                    <w:rFonts w:ascii="Cambria Math" w:hAnsi="Cambria Math"/>
                    <w:lang w:val="en-IN"/>
                  </w:rPr>
                  <m:t>n=0</m:t>
                </m:r>
              </m:sub>
              <m:sup>
                <m:r>
                  <w:rPr>
                    <w:rFonts w:ascii="Cambria Math" w:hAnsi="Cambria Math"/>
                    <w:lang w:val="en-IN"/>
                  </w:rPr>
                  <m:t>N-1</m:t>
                </m:r>
              </m:sup>
              <m:e>
                <m:sSub>
                  <m:sSubPr>
                    <m:ctrlPr>
                      <w:rPr>
                        <w:rFonts w:ascii="Cambria Math" w:hAnsi="Cambria Math"/>
                        <w:i/>
                        <w:lang w:val="en-IN"/>
                      </w:rPr>
                    </m:ctrlPr>
                  </m:sSubPr>
                  <m:e>
                    <m:r>
                      <w:rPr>
                        <w:rFonts w:ascii="Cambria Math" w:hAnsi="Cambria Math"/>
                        <w:lang w:val="en-IN"/>
                      </w:rPr>
                      <m:t>I</m:t>
                    </m:r>
                  </m:e>
                  <m:sub>
                    <m:r>
                      <w:rPr>
                        <w:rFonts w:ascii="Cambria Math" w:hAnsi="Cambria Math"/>
                        <w:lang w:val="en-IN"/>
                      </w:rPr>
                      <m:t>i+m,j+n</m:t>
                    </m:r>
                  </m:sub>
                </m:sSub>
              </m:e>
            </m:nary>
          </m:e>
        </m:nary>
        <m:r>
          <w:rPr>
            <w:rFonts w:ascii="Cambria Math" w:hAnsi="Cambria Math"/>
            <w:lang w:val="en-IN"/>
          </w:rPr>
          <m:t>⋅</m:t>
        </m:r>
        <m:sSub>
          <m:sSubPr>
            <m:ctrlPr>
              <w:rPr>
                <w:rFonts w:ascii="Cambria Math" w:hAnsi="Cambria Math"/>
                <w:i/>
                <w:lang w:val="en-IN"/>
              </w:rPr>
            </m:ctrlPr>
          </m:sSubPr>
          <m:e>
            <m:r>
              <w:rPr>
                <w:rFonts w:ascii="Cambria Math" w:hAnsi="Cambria Math"/>
                <w:lang w:val="en-IN"/>
              </w:rPr>
              <m:t>k</m:t>
            </m:r>
          </m:e>
          <m:sub>
            <m:r>
              <w:rPr>
                <w:rFonts w:ascii="Cambria Math" w:hAnsi="Cambria Math"/>
                <w:lang w:val="en-IN"/>
              </w:rPr>
              <m:t>m,n,k</m:t>
            </m:r>
          </m:sub>
        </m:sSub>
      </m:oMath>
      <w:r w:rsidR="00B13A3A">
        <w:rPr>
          <w:lang w:val="en-IN"/>
        </w:rPr>
        <w:t xml:space="preserve">                 </w:t>
      </w:r>
      <w:r w:rsidR="00EB164E">
        <w:rPr>
          <w:lang w:val="en-IN"/>
        </w:rPr>
        <w:t xml:space="preserve">        </w:t>
      </w:r>
      <w:r w:rsidR="00B13A3A">
        <w:rPr>
          <w:lang w:val="en-IN"/>
        </w:rPr>
        <w:t>(4)</w:t>
      </w:r>
    </w:p>
    <w:p w14:paraId="1E415217" w14:textId="77777777" w:rsidR="00B13A3A" w:rsidRDefault="00982D2E" w:rsidP="006F73C8">
      <w:pPr>
        <w:pStyle w:val="BodyText"/>
        <w:spacing w:line="276" w:lineRule="auto"/>
        <w:ind w:left="720" w:right="181"/>
        <w:rPr>
          <w:sz w:val="16"/>
          <w:szCs w:val="16"/>
          <w:lang w:val="en-IN"/>
        </w:rPr>
      </w:pPr>
      <w:r>
        <w:rPr>
          <w:sz w:val="16"/>
          <w:szCs w:val="16"/>
          <w:lang w:val="en-IN"/>
        </w:rPr>
        <w:t xml:space="preserve">                   </w:t>
      </w:r>
    </w:p>
    <w:p w14:paraId="112ED313" w14:textId="3F5AECF5" w:rsidR="00982D2E" w:rsidRDefault="00982D2E" w:rsidP="006F73C8">
      <w:pPr>
        <w:pStyle w:val="BodyText"/>
        <w:spacing w:line="276" w:lineRule="auto"/>
        <w:ind w:left="720" w:right="181"/>
        <w:rPr>
          <w:lang w:val="en-IN"/>
        </w:rPr>
      </w:pPr>
      <w:r w:rsidRPr="00982D2E">
        <w:rPr>
          <w:lang w:val="en-IN"/>
        </w:rPr>
        <w:t>where K is the kernel and F is the resulting feature map.</w:t>
      </w:r>
    </w:p>
    <w:p w14:paraId="1404D18C" w14:textId="51BE149E" w:rsidR="003759C2" w:rsidRPr="00304A01" w:rsidRDefault="00982D2E" w:rsidP="006F73C8">
      <w:pPr>
        <w:pStyle w:val="BodyText"/>
        <w:numPr>
          <w:ilvl w:val="0"/>
          <w:numId w:val="9"/>
        </w:numPr>
        <w:spacing w:line="276" w:lineRule="auto"/>
        <w:ind w:right="181"/>
        <w:jc w:val="both"/>
        <w:rPr>
          <w:lang w:val="en-IN"/>
        </w:rPr>
      </w:pPr>
      <w:r w:rsidRPr="00982D2E">
        <w:rPr>
          <w:lang w:val="en-IN"/>
        </w:rPr>
        <w:t>Activation (</w:t>
      </w:r>
      <w:proofErr w:type="spellStart"/>
      <w:r w:rsidRPr="00982D2E">
        <w:rPr>
          <w:lang w:val="en-IN"/>
        </w:rPr>
        <w:t>ReLU</w:t>
      </w:r>
      <w:proofErr w:type="spellEnd"/>
      <w:r w:rsidRPr="00982D2E">
        <w:rPr>
          <w:lang w:val="en-IN"/>
        </w:rPr>
        <w:t>):</w:t>
      </w:r>
      <w:r w:rsidR="00EB164E" w:rsidRPr="00EB164E">
        <w:rPr>
          <w:sz w:val="22"/>
          <w:szCs w:val="22"/>
        </w:rPr>
        <w:t xml:space="preserve"> </w:t>
      </w:r>
      <w:r w:rsidR="00EB164E" w:rsidRPr="00EB164E">
        <w:t>The non-linearity is introduced using (5).</w:t>
      </w:r>
    </w:p>
    <w:p w14:paraId="5431E365" w14:textId="5798225F" w:rsidR="00B13A3A" w:rsidRDefault="00B13A3A" w:rsidP="006F73C8">
      <w:pPr>
        <w:pStyle w:val="BodyText"/>
        <w:spacing w:line="276" w:lineRule="auto"/>
        <w:ind w:left="720" w:right="181"/>
        <w:jc w:val="center"/>
        <w:rPr>
          <w:lang w:val="en-IN"/>
        </w:rPr>
      </w:pPr>
      <w:r>
        <w:rPr>
          <w:lang w:val="en-IN"/>
        </w:rPr>
        <w:t xml:space="preserve">                 </w:t>
      </w:r>
      <w:r w:rsidR="00982D2E">
        <w:rPr>
          <w:lang w:val="en-IN"/>
        </w:rPr>
        <w:t>f(x) = max(</w:t>
      </w:r>
      <w:proofErr w:type="gramStart"/>
      <w:r w:rsidR="00982D2E">
        <w:rPr>
          <w:lang w:val="en-IN"/>
        </w:rPr>
        <w:t>0,x</w:t>
      </w:r>
      <w:proofErr w:type="gramEnd"/>
      <w:r w:rsidR="00982D2E">
        <w:rPr>
          <w:lang w:val="en-IN"/>
        </w:rPr>
        <w:t>)</w:t>
      </w:r>
      <w:r>
        <w:rPr>
          <w:lang w:val="en-IN"/>
        </w:rPr>
        <w:t xml:space="preserve">                                  </w:t>
      </w:r>
      <w:proofErr w:type="gramStart"/>
      <w:r>
        <w:rPr>
          <w:lang w:val="en-IN"/>
        </w:rPr>
        <w:t xml:space="preserve">   (</w:t>
      </w:r>
      <w:proofErr w:type="gramEnd"/>
      <w:r>
        <w:rPr>
          <w:lang w:val="en-IN"/>
        </w:rPr>
        <w:t>5)</w:t>
      </w:r>
    </w:p>
    <w:p w14:paraId="04A14B69" w14:textId="1C9E8328" w:rsidR="00982D2E" w:rsidRPr="00982D2E" w:rsidRDefault="00982D2E" w:rsidP="006F73C8">
      <w:pPr>
        <w:pStyle w:val="BodyText"/>
        <w:numPr>
          <w:ilvl w:val="0"/>
          <w:numId w:val="9"/>
        </w:numPr>
        <w:spacing w:line="276" w:lineRule="auto"/>
        <w:ind w:right="181"/>
        <w:rPr>
          <w:lang w:val="en-IN"/>
        </w:rPr>
      </w:pPr>
      <w:r w:rsidRPr="00982D2E">
        <w:t>Batch Normalization:</w:t>
      </w:r>
      <w:r w:rsidR="00EB164E" w:rsidRPr="00EB164E">
        <w:rPr>
          <w:sz w:val="22"/>
          <w:szCs w:val="22"/>
        </w:rPr>
        <w:t xml:space="preserve"> </w:t>
      </w:r>
      <w:r w:rsidR="00EB164E" w:rsidRPr="00EB164E">
        <w:t>Feature normalization is applied as shown in (6).</w:t>
      </w:r>
    </w:p>
    <w:p w14:paraId="198B3921" w14:textId="385F0488" w:rsidR="003759C2" w:rsidRPr="00B13A3A" w:rsidRDefault="007D4C37" w:rsidP="006F73C8">
      <w:pPr>
        <w:pStyle w:val="BodyText"/>
        <w:spacing w:line="276" w:lineRule="auto"/>
        <w:ind w:left="720" w:right="181"/>
        <w:rPr>
          <w:sz w:val="32"/>
          <w:szCs w:val="32"/>
          <w:vertAlign w:val="subscript"/>
          <w:lang w:val="en-IN"/>
        </w:rPr>
      </w:pPr>
      <w:r>
        <w:rPr>
          <w:lang w:val="en-IN"/>
        </w:rPr>
        <w:t xml:space="preserve">       </w:t>
      </w:r>
      <w:r w:rsidR="00800C78">
        <w:rPr>
          <w:vertAlign w:val="subscript"/>
          <w:lang w:val="en-IN"/>
        </w:rPr>
        <w:t xml:space="preserve">     </w:t>
      </w:r>
      <m:oMath>
        <m:acc>
          <m:accPr>
            <m:ctrlPr>
              <w:rPr>
                <w:rFonts w:ascii="Cambria Math" w:hAnsi="Cambria Math"/>
                <w:i/>
                <w:vertAlign w:val="subscript"/>
                <w:lang w:val="en-IN"/>
              </w:rPr>
            </m:ctrlPr>
          </m:accPr>
          <m:e>
            <m:r>
              <w:rPr>
                <w:rFonts w:ascii="Cambria Math" w:hAnsi="Cambria Math"/>
                <w:vertAlign w:val="subscript"/>
                <w:lang w:val="en-IN"/>
              </w:rPr>
              <m:t>x</m:t>
            </m:r>
          </m:e>
        </m:acc>
        <m:r>
          <w:rPr>
            <w:rFonts w:ascii="Cambria Math" w:hAnsi="Cambria Math"/>
            <w:vertAlign w:val="subscript"/>
            <w:lang w:val="en-IN"/>
          </w:rPr>
          <m:t>=</m:t>
        </m:r>
        <m:f>
          <m:fPr>
            <m:ctrlPr>
              <w:rPr>
                <w:rFonts w:ascii="Cambria Math" w:hAnsi="Cambria Math"/>
                <w:i/>
                <w:vertAlign w:val="subscript"/>
                <w:lang w:val="en-IN"/>
              </w:rPr>
            </m:ctrlPr>
          </m:fPr>
          <m:num>
            <m:r>
              <w:rPr>
                <w:rFonts w:ascii="Cambria Math" w:hAnsi="Cambria Math"/>
                <w:vertAlign w:val="subscript"/>
                <w:lang w:val="en-IN"/>
              </w:rPr>
              <m:t>x-μ</m:t>
            </m:r>
          </m:num>
          <m:den>
            <m:rad>
              <m:radPr>
                <m:degHide m:val="1"/>
                <m:ctrlPr>
                  <w:rPr>
                    <w:rFonts w:ascii="Cambria Math" w:hAnsi="Cambria Math"/>
                    <w:i/>
                    <w:vertAlign w:val="subscript"/>
                    <w:lang w:val="en-IN"/>
                  </w:rPr>
                </m:ctrlPr>
              </m:radPr>
              <m:deg/>
              <m:e>
                <m:sSup>
                  <m:sSupPr>
                    <m:ctrlPr>
                      <w:rPr>
                        <w:rFonts w:ascii="Cambria Math" w:hAnsi="Cambria Math"/>
                        <w:i/>
                        <w:vertAlign w:val="subscript"/>
                        <w:lang w:val="en-IN"/>
                      </w:rPr>
                    </m:ctrlPr>
                  </m:sSupPr>
                  <m:e>
                    <m:r>
                      <w:rPr>
                        <w:rFonts w:ascii="Cambria Math" w:hAnsi="Cambria Math"/>
                        <w:vertAlign w:val="subscript"/>
                        <w:lang w:val="en-IN"/>
                      </w:rPr>
                      <m:t>σ</m:t>
                    </m:r>
                  </m:e>
                  <m:sup>
                    <m:r>
                      <w:rPr>
                        <w:rFonts w:ascii="Cambria Math" w:hAnsi="Cambria Math"/>
                        <w:vertAlign w:val="subscript"/>
                        <w:lang w:val="en-IN"/>
                      </w:rPr>
                      <m:t>2</m:t>
                    </m:r>
                  </m:sup>
                </m:sSup>
                <m:r>
                  <w:rPr>
                    <w:rFonts w:ascii="Cambria Math" w:hAnsi="Cambria Math"/>
                    <w:vertAlign w:val="subscript"/>
                    <w:lang w:val="en-IN"/>
                  </w:rPr>
                  <m:t>+ϵ</m:t>
                </m:r>
              </m:e>
            </m:rad>
          </m:den>
        </m:f>
      </m:oMath>
      <w:r w:rsidR="00B13A3A">
        <w:rPr>
          <w:vertAlign w:val="subscript"/>
          <w:lang w:val="en-IN"/>
        </w:rPr>
        <w:t xml:space="preserve">                                                                               </w:t>
      </w:r>
      <w:r w:rsidR="00B13A3A" w:rsidRPr="00B13A3A">
        <w:rPr>
          <w:sz w:val="32"/>
          <w:szCs w:val="32"/>
          <w:vertAlign w:val="subscript"/>
          <w:lang w:val="en-IN"/>
        </w:rPr>
        <w:t xml:space="preserve">(6)                                                                 </w:t>
      </w:r>
    </w:p>
    <w:p w14:paraId="7CD0C731" w14:textId="75F3B165" w:rsidR="003759C2" w:rsidRPr="008365B7" w:rsidRDefault="003759C2" w:rsidP="006F73C8">
      <w:pPr>
        <w:pStyle w:val="BodyText"/>
        <w:numPr>
          <w:ilvl w:val="0"/>
          <w:numId w:val="9"/>
        </w:numPr>
        <w:spacing w:line="276" w:lineRule="auto"/>
        <w:ind w:right="181"/>
        <w:jc w:val="both"/>
        <w:rPr>
          <w:lang w:val="en-IN"/>
        </w:rPr>
      </w:pPr>
      <w:r w:rsidRPr="008365B7">
        <w:rPr>
          <w:lang w:val="en-IN"/>
        </w:rPr>
        <w:t>Pooling Layer (Max Pooling):</w:t>
      </w:r>
      <w:r w:rsidR="00EB164E" w:rsidRPr="00EB164E">
        <w:rPr>
          <w:sz w:val="22"/>
          <w:szCs w:val="22"/>
        </w:rPr>
        <w:t xml:space="preserve"> </w:t>
      </w:r>
      <w:r w:rsidR="00EB164E" w:rsidRPr="00EB164E">
        <w:t>Dimensionality reduction is achieved using (7).</w:t>
      </w:r>
      <w:r w:rsidRPr="008365B7">
        <w:rPr>
          <w:lang w:val="en-IN"/>
        </w:rPr>
        <w:t xml:space="preserve">                       </w:t>
      </w:r>
    </w:p>
    <w:p w14:paraId="6CFEC3B3" w14:textId="44BA2249" w:rsidR="009D2352" w:rsidRDefault="003759C2" w:rsidP="006F73C8">
      <w:pPr>
        <w:pStyle w:val="BodyText"/>
        <w:spacing w:line="276" w:lineRule="auto"/>
        <w:ind w:right="181"/>
        <w:jc w:val="both"/>
      </w:pPr>
      <w:r>
        <w:rPr>
          <w:lang w:val="en-IN"/>
        </w:rPr>
        <w:t xml:space="preserve">                     </w:t>
      </w:r>
      <w:proofErr w:type="gramStart"/>
      <w:r w:rsidRPr="003759C2">
        <w:t>P</w:t>
      </w:r>
      <w:r w:rsidRPr="00F222E5">
        <w:rPr>
          <w:vertAlign w:val="subscript"/>
        </w:rPr>
        <w:t>i,j</w:t>
      </w:r>
      <w:r w:rsidRPr="003759C2">
        <w:t>​</w:t>
      </w:r>
      <w:proofErr w:type="gramEnd"/>
      <w:r w:rsidRPr="003759C2">
        <w:t>=</w:t>
      </w:r>
      <w:r w:rsidR="00B438DB">
        <w:t xml:space="preserve"> </w:t>
      </w:r>
      <w:proofErr w:type="gramStart"/>
      <w:r w:rsidRPr="003759C2">
        <w:t>max{F</w:t>
      </w:r>
      <w:r w:rsidRPr="00F222E5">
        <w:rPr>
          <w:vertAlign w:val="subscript"/>
        </w:rPr>
        <w:t>m,n</w:t>
      </w:r>
      <w:r w:rsidRPr="003759C2">
        <w:t>​</w:t>
      </w:r>
      <w:proofErr w:type="gramEnd"/>
      <w:r w:rsidRPr="003759C2">
        <w:rPr>
          <w:rFonts w:ascii="Cambria Math" w:hAnsi="Cambria Math" w:cs="Cambria Math"/>
        </w:rPr>
        <w:t>∣</w:t>
      </w:r>
      <w:r w:rsidRPr="003759C2">
        <w:t>m</w:t>
      </w:r>
      <w:r w:rsidR="00F222E5">
        <w:t xml:space="preserve"> </w:t>
      </w:r>
      <w:r w:rsidRPr="003759C2">
        <w:rPr>
          <w:rFonts w:ascii="Cambria Math" w:hAnsi="Cambria Math" w:cs="Cambria Math"/>
        </w:rPr>
        <w:t>∈</w:t>
      </w:r>
      <w:r w:rsidR="00F222E5">
        <w:rPr>
          <w:rFonts w:ascii="Cambria Math" w:hAnsi="Cambria Math" w:cs="Cambria Math"/>
        </w:rPr>
        <w:t xml:space="preserve"> </w:t>
      </w:r>
      <w:r w:rsidRPr="003759C2">
        <w:t>R</w:t>
      </w:r>
      <w:r w:rsidRPr="00F222E5">
        <w:rPr>
          <w:vertAlign w:val="subscript"/>
        </w:rPr>
        <w:t>i​,</w:t>
      </w:r>
      <w:r w:rsidR="00B438DB">
        <w:rPr>
          <w:vertAlign w:val="subscript"/>
        </w:rPr>
        <w:t xml:space="preserve"> </w:t>
      </w:r>
      <w:r w:rsidRPr="003759C2">
        <w:t>n</w:t>
      </w:r>
      <w:r w:rsidR="00F222E5">
        <w:t xml:space="preserve"> </w:t>
      </w:r>
      <w:r w:rsidRPr="003759C2">
        <w:rPr>
          <w:rFonts w:ascii="Cambria Math" w:hAnsi="Cambria Math" w:cs="Cambria Math"/>
        </w:rPr>
        <w:t>∈</w:t>
      </w:r>
      <w:r w:rsidR="00F222E5">
        <w:rPr>
          <w:rFonts w:ascii="Cambria Math" w:hAnsi="Cambria Math" w:cs="Cambria Math"/>
        </w:rPr>
        <w:t xml:space="preserve"> </w:t>
      </w:r>
      <w:proofErr w:type="gramStart"/>
      <w:r w:rsidRPr="003759C2">
        <w:t>R</w:t>
      </w:r>
      <w:r w:rsidRPr="00B438DB">
        <w:rPr>
          <w:vertAlign w:val="subscript"/>
        </w:rPr>
        <w:t>j</w:t>
      </w:r>
      <w:r w:rsidRPr="003759C2">
        <w:t>​}</w:t>
      </w:r>
      <w:r w:rsidR="00B13A3A">
        <w:t xml:space="preserve">   </w:t>
      </w:r>
      <w:proofErr w:type="gramEnd"/>
      <w:r w:rsidR="00B13A3A">
        <w:t xml:space="preserve">                  </w:t>
      </w:r>
      <w:proofErr w:type="gramStart"/>
      <w:r w:rsidR="00B13A3A">
        <w:t xml:space="preserve">   (</w:t>
      </w:r>
      <w:proofErr w:type="gramEnd"/>
      <w:r w:rsidR="00B13A3A">
        <w:t>7)</w:t>
      </w:r>
    </w:p>
    <w:p w14:paraId="0AD1985F" w14:textId="624CC22B" w:rsidR="00B438DB" w:rsidRDefault="00B438DB" w:rsidP="006F73C8">
      <w:pPr>
        <w:pStyle w:val="BodyText"/>
        <w:spacing w:line="276" w:lineRule="auto"/>
        <w:ind w:right="181"/>
        <w:jc w:val="both"/>
      </w:pPr>
      <w:r w:rsidRPr="00B438DB">
        <w:t>By employing DenseNet12</w:t>
      </w:r>
      <w:r w:rsidR="00B27FE2">
        <w:t>1</w:t>
      </w:r>
      <w:r w:rsidRPr="00B438DB">
        <w:t>, feature extraction becomes efficient due to pretrained ImageNet weights.</w:t>
      </w:r>
    </w:p>
    <w:p w14:paraId="6D54100C" w14:textId="77777777" w:rsidR="00B438DB" w:rsidRPr="00B438DB" w:rsidRDefault="00B438DB" w:rsidP="006F73C8">
      <w:pPr>
        <w:pStyle w:val="BodyText"/>
        <w:spacing w:line="276" w:lineRule="auto"/>
        <w:ind w:right="181"/>
        <w:jc w:val="both"/>
      </w:pPr>
    </w:p>
    <w:p w14:paraId="6467BD6B" w14:textId="77777777" w:rsidR="00B438DB" w:rsidRDefault="00B438DB" w:rsidP="006F73C8">
      <w:pPr>
        <w:pStyle w:val="BodyText"/>
        <w:spacing w:line="276" w:lineRule="auto"/>
        <w:ind w:right="181"/>
        <w:jc w:val="both"/>
        <w:rPr>
          <w:b/>
          <w:bCs/>
          <w:lang w:val="en-IN"/>
        </w:rPr>
      </w:pPr>
      <w:r w:rsidRPr="00B438DB">
        <w:rPr>
          <w:b/>
          <w:bCs/>
          <w:lang w:val="en-IN"/>
        </w:rPr>
        <w:t>C. Model Training and Optimization</w:t>
      </w:r>
    </w:p>
    <w:p w14:paraId="659BC5A1" w14:textId="726E1425" w:rsidR="00B438DB" w:rsidRDefault="00B438DB" w:rsidP="006F73C8">
      <w:pPr>
        <w:pStyle w:val="BodyText"/>
        <w:numPr>
          <w:ilvl w:val="0"/>
          <w:numId w:val="10"/>
        </w:numPr>
        <w:spacing w:line="276" w:lineRule="auto"/>
        <w:ind w:right="181"/>
        <w:jc w:val="both"/>
        <w:rPr>
          <w:lang w:val="en-IN"/>
        </w:rPr>
      </w:pPr>
      <w:r w:rsidRPr="00B438DB">
        <w:rPr>
          <w:lang w:val="en-IN"/>
        </w:rPr>
        <w:t xml:space="preserve">Fully Connected Layer &amp; </w:t>
      </w:r>
      <w:r w:rsidR="00DC73ED" w:rsidRPr="00B438DB">
        <w:rPr>
          <w:lang w:val="en-IN"/>
        </w:rPr>
        <w:t>SoftMax</w:t>
      </w:r>
      <w:r w:rsidRPr="00B438DB">
        <w:rPr>
          <w:lang w:val="en-IN"/>
        </w:rPr>
        <w:t xml:space="preserve"> Classifier:</w:t>
      </w:r>
      <w:r w:rsidR="00EB164E" w:rsidRPr="00EB164E">
        <w:rPr>
          <w:sz w:val="22"/>
          <w:szCs w:val="22"/>
        </w:rPr>
        <w:t xml:space="preserve"> </w:t>
      </w:r>
      <w:r w:rsidR="00EB164E" w:rsidRPr="00EB164E">
        <w:t>The final fully connected layer outputs class probabilities using (8).</w:t>
      </w:r>
    </w:p>
    <w:p w14:paraId="2D804C4C" w14:textId="622D89BF" w:rsidR="00E506BD" w:rsidRPr="007A088A" w:rsidRDefault="00AD3A8F" w:rsidP="006F73C8">
      <w:pPr>
        <w:pStyle w:val="BodyText"/>
        <w:spacing w:line="276" w:lineRule="auto"/>
        <w:ind w:left="720" w:right="181"/>
        <w:rPr>
          <w:iCs/>
          <w:sz w:val="16"/>
          <w:szCs w:val="16"/>
          <w:lang w:val="en-IN"/>
        </w:rPr>
      </w:pPr>
      <m:oMath>
        <m:sSub>
          <m:sSubPr>
            <m:ctrlPr>
              <w:rPr>
                <w:rFonts w:ascii="Cambria Math" w:hAnsi="Cambria Math"/>
                <w:iCs/>
                <w:sz w:val="16"/>
                <w:szCs w:val="16"/>
                <w:lang w:val="en-IN"/>
              </w:rPr>
            </m:ctrlPr>
          </m:sSubPr>
          <m:e>
            <m:acc>
              <m:accPr>
                <m:ctrlPr>
                  <w:rPr>
                    <w:rFonts w:ascii="Cambria Math" w:hAnsi="Cambria Math"/>
                    <w:iCs/>
                    <w:sz w:val="16"/>
                    <w:szCs w:val="16"/>
                    <w:lang w:val="en-IN"/>
                  </w:rPr>
                </m:ctrlPr>
              </m:accPr>
              <m:e>
                <m:r>
                  <m:rPr>
                    <m:sty m:val="p"/>
                  </m:rPr>
                  <w:rPr>
                    <w:rFonts w:ascii="Cambria Math" w:hAnsi="Cambria Math"/>
                    <w:sz w:val="16"/>
                    <w:szCs w:val="16"/>
                    <w:lang w:val="en-IN"/>
                  </w:rPr>
                  <m:t>y</m:t>
                </m:r>
              </m:e>
            </m:acc>
          </m:e>
          <m:sub>
            <m:r>
              <m:rPr>
                <m:sty m:val="p"/>
              </m:rPr>
              <w:rPr>
                <w:rFonts w:ascii="Cambria Math" w:hAnsi="Cambria Math"/>
                <w:sz w:val="16"/>
                <w:szCs w:val="16"/>
                <w:lang w:val="en-IN"/>
              </w:rPr>
              <m:t>i</m:t>
            </m:r>
          </m:sub>
        </m:sSub>
        <m:r>
          <m:rPr>
            <m:sty m:val="p"/>
          </m:rPr>
          <w:rPr>
            <w:rFonts w:ascii="Cambria Math" w:hAnsi="Cambria Math"/>
            <w:sz w:val="16"/>
            <w:szCs w:val="16"/>
            <w:lang w:val="en-IN"/>
          </w:rPr>
          <m:t>=</m:t>
        </m:r>
        <m:f>
          <m:fPr>
            <m:ctrlPr>
              <w:rPr>
                <w:rFonts w:ascii="Cambria Math" w:hAnsi="Cambria Math"/>
                <w:iCs/>
                <w:sz w:val="16"/>
                <w:szCs w:val="16"/>
                <w:lang w:val="en-IN"/>
              </w:rPr>
            </m:ctrlPr>
          </m:fPr>
          <m:num>
            <m:sSup>
              <m:sSupPr>
                <m:ctrlPr>
                  <w:rPr>
                    <w:rFonts w:ascii="Cambria Math" w:hAnsi="Cambria Math"/>
                    <w:iCs/>
                    <w:sz w:val="16"/>
                    <w:szCs w:val="16"/>
                    <w:lang w:val="en-IN"/>
                  </w:rPr>
                </m:ctrlPr>
              </m:sSupPr>
              <m:e>
                <m:r>
                  <m:rPr>
                    <m:sty m:val="p"/>
                  </m:rPr>
                  <w:rPr>
                    <w:rFonts w:ascii="Cambria Math" w:hAnsi="Cambria Math"/>
                    <w:sz w:val="16"/>
                    <w:szCs w:val="16"/>
                    <w:lang w:val="en-IN"/>
                  </w:rPr>
                  <m:t>ⅇ</m:t>
                </m:r>
              </m:e>
              <m:sup>
                <m:r>
                  <m:rPr>
                    <m:sty m:val="p"/>
                  </m:rPr>
                  <w:rPr>
                    <w:rFonts w:ascii="Cambria Math" w:hAnsi="Cambria Math"/>
                    <w:sz w:val="16"/>
                    <w:szCs w:val="16"/>
                    <w:lang w:val="en-IN"/>
                  </w:rPr>
                  <m:t>z</m:t>
                </m:r>
              </m:sup>
            </m:sSup>
            <m:r>
              <m:rPr>
                <m:sty m:val="p"/>
              </m:rPr>
              <w:rPr>
                <w:rFonts w:ascii="Cambria Math" w:hAnsi="Cambria Math"/>
                <w:sz w:val="16"/>
                <w:szCs w:val="16"/>
                <w:lang w:val="en-IN"/>
              </w:rPr>
              <m:t>ⅈ</m:t>
            </m:r>
          </m:num>
          <m:den>
            <m:nary>
              <m:naryPr>
                <m:chr m:val="∑"/>
                <m:limLoc m:val="subSup"/>
                <m:grow m:val="1"/>
                <m:ctrlPr>
                  <w:rPr>
                    <w:rFonts w:ascii="Cambria Math" w:hAnsi="Cambria Math"/>
                    <w:iCs/>
                    <w:sz w:val="16"/>
                    <w:szCs w:val="16"/>
                    <w:lang w:val="en-IN"/>
                  </w:rPr>
                </m:ctrlPr>
              </m:naryPr>
              <m:sub>
                <m:r>
                  <m:rPr>
                    <m:sty m:val="p"/>
                  </m:rPr>
                  <w:rPr>
                    <w:rFonts w:ascii="Cambria Math" w:hAnsi="Cambria Math"/>
                    <w:sz w:val="16"/>
                    <w:szCs w:val="16"/>
                    <w:lang w:val="en-IN"/>
                  </w:rPr>
                  <m:t>j=1</m:t>
                </m:r>
              </m:sub>
              <m:sup>
                <m:r>
                  <m:rPr>
                    <m:sty m:val="p"/>
                  </m:rPr>
                  <w:rPr>
                    <w:rFonts w:ascii="Cambria Math" w:hAnsi="Cambria Math"/>
                    <w:sz w:val="16"/>
                    <w:szCs w:val="16"/>
                    <w:lang w:val="en-IN"/>
                  </w:rPr>
                  <m:t>C</m:t>
                </m:r>
              </m:sup>
              <m:e>
                <m:sSup>
                  <m:sSupPr>
                    <m:ctrlPr>
                      <w:rPr>
                        <w:rFonts w:ascii="Cambria Math" w:hAnsi="Cambria Math"/>
                        <w:iCs/>
                        <w:sz w:val="16"/>
                        <w:szCs w:val="16"/>
                        <w:lang w:val="en-IN"/>
                      </w:rPr>
                    </m:ctrlPr>
                  </m:sSupPr>
                  <m:e>
                    <m:r>
                      <m:rPr>
                        <m:sty m:val="p"/>
                      </m:rPr>
                      <w:rPr>
                        <w:rFonts w:ascii="Cambria Math" w:hAnsi="Cambria Math"/>
                        <w:sz w:val="16"/>
                        <w:szCs w:val="16"/>
                        <w:lang w:val="en-IN"/>
                      </w:rPr>
                      <m:t>ⅇ</m:t>
                    </m:r>
                  </m:e>
                  <m:sup>
                    <m:sSub>
                      <m:sSubPr>
                        <m:ctrlPr>
                          <w:rPr>
                            <w:rFonts w:ascii="Cambria Math" w:hAnsi="Cambria Math"/>
                            <w:iCs/>
                            <w:sz w:val="16"/>
                            <w:szCs w:val="16"/>
                            <w:lang w:val="en-IN"/>
                          </w:rPr>
                        </m:ctrlPr>
                      </m:sSubPr>
                      <m:e>
                        <m:r>
                          <m:rPr>
                            <m:sty m:val="p"/>
                          </m:rPr>
                          <w:rPr>
                            <w:rFonts w:ascii="Cambria Math" w:hAnsi="Cambria Math"/>
                            <w:sz w:val="16"/>
                            <w:szCs w:val="16"/>
                            <w:lang w:val="en-IN"/>
                          </w:rPr>
                          <m:t>z</m:t>
                        </m:r>
                      </m:e>
                      <m:sub>
                        <m:r>
                          <m:rPr>
                            <m:sty m:val="p"/>
                          </m:rPr>
                          <w:rPr>
                            <w:rFonts w:ascii="Cambria Math" w:hAnsi="Cambria Math"/>
                            <w:sz w:val="16"/>
                            <w:szCs w:val="16"/>
                            <w:lang w:val="en-IN"/>
                          </w:rPr>
                          <m:t>j</m:t>
                        </m:r>
                      </m:sub>
                    </m:sSub>
                  </m:sup>
                </m:sSup>
              </m:e>
            </m:nary>
          </m:den>
        </m:f>
        <m:r>
          <m:rPr>
            <m:sty m:val="p"/>
          </m:rPr>
          <w:rPr>
            <w:rFonts w:ascii="Cambria Math" w:hAnsi="Cambria Math"/>
            <w:sz w:val="16"/>
            <w:szCs w:val="16"/>
            <w:lang w:val="en-IN"/>
          </w:rPr>
          <m:t>,C=3( COVID-19,Pneumonia,Normal)</m:t>
        </m:r>
      </m:oMath>
      <w:r w:rsidR="007A088A">
        <w:rPr>
          <w:iCs/>
          <w:sz w:val="16"/>
          <w:szCs w:val="16"/>
          <w:lang w:val="en-IN"/>
        </w:rPr>
        <w:t xml:space="preserve">   </w:t>
      </w:r>
      <w:r w:rsidR="00F47C15">
        <w:rPr>
          <w:iCs/>
          <w:sz w:val="16"/>
          <w:szCs w:val="16"/>
          <w:lang w:val="en-IN"/>
        </w:rPr>
        <w:t xml:space="preserve">     </w:t>
      </w:r>
      <w:r w:rsidR="007A088A">
        <w:rPr>
          <w:iCs/>
          <w:sz w:val="16"/>
          <w:szCs w:val="16"/>
          <w:lang w:val="en-IN"/>
        </w:rPr>
        <w:t>(8)</w:t>
      </w:r>
      <w:r w:rsidR="007A088A" w:rsidRPr="007A088A">
        <w:rPr>
          <w:iCs/>
          <w:sz w:val="16"/>
          <w:szCs w:val="16"/>
          <w:lang w:val="en-IN"/>
        </w:rPr>
        <w:t xml:space="preserve">                                                                                                          </w:t>
      </w:r>
    </w:p>
    <w:p w14:paraId="4A617909" w14:textId="480CC8CD" w:rsidR="000F30D8" w:rsidRDefault="000F30D8" w:rsidP="006F73C8">
      <w:pPr>
        <w:pStyle w:val="BodyText"/>
        <w:spacing w:line="276" w:lineRule="auto"/>
        <w:ind w:left="720" w:right="181"/>
        <w:jc w:val="both"/>
        <w:rPr>
          <w:lang w:val="en-IN"/>
        </w:rPr>
      </w:pPr>
      <w:r w:rsidRPr="000F30D8">
        <w:rPr>
          <w:lang w:val="en-IN"/>
        </w:rPr>
        <w:t>where k is the kernel and F is the resulting feature</w:t>
      </w:r>
      <w:r>
        <w:rPr>
          <w:lang w:val="en-IN"/>
        </w:rPr>
        <w:t xml:space="preserve"> </w:t>
      </w:r>
      <w:r w:rsidRPr="000F30D8">
        <w:rPr>
          <w:lang w:val="en-IN"/>
        </w:rPr>
        <w:t>map.</w:t>
      </w:r>
    </w:p>
    <w:p w14:paraId="1595E46D" w14:textId="35DFB91D" w:rsidR="000F30D8" w:rsidRPr="006A487F" w:rsidRDefault="000F30D8" w:rsidP="006F73C8">
      <w:pPr>
        <w:pStyle w:val="BodyText"/>
        <w:numPr>
          <w:ilvl w:val="0"/>
          <w:numId w:val="10"/>
        </w:numPr>
        <w:spacing w:line="276" w:lineRule="auto"/>
        <w:ind w:right="181"/>
        <w:jc w:val="both"/>
        <w:rPr>
          <w:lang w:val="en-IN"/>
        </w:rPr>
      </w:pPr>
      <w:r w:rsidRPr="000F30D8">
        <w:rPr>
          <w:lang w:val="en-IN"/>
        </w:rPr>
        <w:t>Loss Function (Categorical Cross-Entropy):</w:t>
      </w:r>
      <w:r w:rsidR="00EB164E" w:rsidRPr="00EB164E">
        <w:rPr>
          <w:sz w:val="22"/>
          <w:szCs w:val="22"/>
        </w:rPr>
        <w:t xml:space="preserve"> </w:t>
      </w:r>
      <w:r w:rsidR="00EB164E" w:rsidRPr="00EB164E">
        <w:t>The error is minimized using (9).</w:t>
      </w:r>
    </w:p>
    <w:p w14:paraId="6C7F76BF" w14:textId="2B2A09F1" w:rsidR="009D2352" w:rsidRDefault="00E506BD" w:rsidP="006F73C8">
      <w:pPr>
        <w:pStyle w:val="BodyText"/>
        <w:spacing w:line="276" w:lineRule="auto"/>
        <w:ind w:right="181"/>
        <w:jc w:val="center"/>
      </w:pPr>
      <w:r>
        <w:t xml:space="preserve">           </w:t>
      </w:r>
      <w:r w:rsidR="006F73C8">
        <w:t xml:space="preserve">        </w:t>
      </w:r>
      <m:oMath>
        <m:r>
          <w:rPr>
            <w:rFonts w:ascii="Cambria Math" w:hAnsi="Cambria Math"/>
          </w:rPr>
          <m:t>L=-</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func>
          </m:e>
        </m:nary>
      </m:oMath>
      <w:r>
        <w:t xml:space="preserve">                          </w:t>
      </w:r>
      <w:r w:rsidR="005C70ED">
        <w:t xml:space="preserve">  </w:t>
      </w:r>
      <w:r>
        <w:t xml:space="preserve"> </w:t>
      </w:r>
      <w:r w:rsidR="005C70ED">
        <w:t xml:space="preserve"> </w:t>
      </w:r>
      <w:r w:rsidR="00927BCA">
        <w:t xml:space="preserve">      </w:t>
      </w:r>
      <w:r>
        <w:t>(9)</w:t>
      </w:r>
    </w:p>
    <w:p w14:paraId="7D3DFFE7" w14:textId="5C778F25" w:rsidR="00EB164E" w:rsidRPr="00EB164E" w:rsidRDefault="00927EC6" w:rsidP="00EB164E">
      <w:pPr>
        <w:pStyle w:val="ListParagraph"/>
        <w:numPr>
          <w:ilvl w:val="0"/>
          <w:numId w:val="10"/>
        </w:numPr>
        <w:spacing w:line="276" w:lineRule="auto"/>
        <w:rPr>
          <w:sz w:val="20"/>
          <w:szCs w:val="20"/>
        </w:rPr>
      </w:pPr>
      <w:r w:rsidRPr="00927EC6">
        <w:rPr>
          <w:sz w:val="20"/>
          <w:szCs w:val="20"/>
        </w:rPr>
        <w:lastRenderedPageBreak/>
        <w:t>Optimizer (Adam):</w:t>
      </w:r>
      <w:r w:rsidR="00EB164E" w:rsidRPr="00EB164E">
        <w:t xml:space="preserve"> </w:t>
      </w:r>
      <w:r w:rsidR="00EB164E" w:rsidRPr="00EB164E">
        <w:rPr>
          <w:sz w:val="20"/>
          <w:szCs w:val="20"/>
        </w:rPr>
        <w:t>The parameter update rules are defined in (10).</w:t>
      </w:r>
    </w:p>
    <w:p w14:paraId="5CD24E32" w14:textId="2FDC1D4E" w:rsidR="008365B7" w:rsidRPr="008365B7" w:rsidRDefault="00F47C15" w:rsidP="00EB164E">
      <w:pPr>
        <w:pStyle w:val="BodyText"/>
        <w:spacing w:line="276" w:lineRule="auto"/>
        <w:ind w:right="181"/>
        <w:jc w:val="both"/>
      </w:pPr>
      <w:r>
        <w:t xml:space="preserve">   </w:t>
      </w:r>
      <w:r w:rsidR="00EB164E">
        <w:t xml:space="preserve">      </w:t>
      </w:r>
      <w:r>
        <w:t xml:space="preserve"> </w:t>
      </w:r>
      <w:r w:rsidR="006F73C8">
        <w:t xml:space="preserve"> </w:t>
      </w:r>
      <m:oMath>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sSub>
          <m:sSubPr>
            <m:ctrlPr>
              <w:rPr>
                <w:rFonts w:ascii="Cambria Math" w:hAnsi="Cambria Math"/>
                <w:i/>
              </w:rPr>
            </m:ctrlPr>
          </m:sSubPr>
          <m:e>
            <m:r>
              <w:rPr>
                <w:rFonts w:ascii="Cambria Math" w:hAnsi="Cambria Math"/>
              </w:rPr>
              <m:t>g</m:t>
            </m:r>
          </m:e>
          <m:sub>
            <m:r>
              <w:rPr>
                <w:rFonts w:ascii="Cambria Math" w:hAnsi="Cambria Math"/>
              </w:rPr>
              <m:t>t</m:t>
            </m:r>
          </m:sub>
        </m:sSub>
      </m:oMath>
      <w:r>
        <w:t xml:space="preserve">                        </w:t>
      </w:r>
      <w:r w:rsidR="005C70ED">
        <w:t xml:space="preserve">  </w:t>
      </w:r>
      <w:r>
        <w:t xml:space="preserve"> </w:t>
      </w:r>
      <w:r w:rsidR="005C70ED">
        <w:t xml:space="preserve">           </w:t>
      </w:r>
      <w:r>
        <w:t xml:space="preserve">  </w:t>
      </w:r>
      <w:r w:rsidR="00E506BD">
        <w:t>(10</w:t>
      </w:r>
      <w:r w:rsidR="00EB164E">
        <w:t>a</w:t>
      </w:r>
      <w:r w:rsidR="00E506BD">
        <w:t>)</w:t>
      </w:r>
    </w:p>
    <w:p w14:paraId="4135A127" w14:textId="2A5D15E0" w:rsidR="00927EC6" w:rsidRPr="008365B7" w:rsidRDefault="006F73C8" w:rsidP="006F73C8">
      <w:pPr>
        <w:pStyle w:val="BodyText"/>
        <w:spacing w:line="276" w:lineRule="auto"/>
        <w:ind w:right="181"/>
        <w:jc w:val="center"/>
      </w:pPr>
      <w:r>
        <w:t xml:space="preserve">    </w:t>
      </w:r>
      <w:r w:rsidR="00EB164E">
        <w:t xml:space="preserve">      </w:t>
      </w:r>
      <w:r w:rsidR="005C70ED">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w:r w:rsidR="00E506BD">
        <w:t xml:space="preserve">            </w:t>
      </w:r>
      <w:r>
        <w:t xml:space="preserve"> </w:t>
      </w:r>
      <w:r w:rsidR="00E506BD">
        <w:t xml:space="preserve">  </w:t>
      </w:r>
      <w:r w:rsidR="005C70ED">
        <w:t xml:space="preserve">                        </w:t>
      </w:r>
      <w:r w:rsidR="00E506BD">
        <w:t xml:space="preserve"> </w:t>
      </w:r>
      <w:r w:rsidR="005C70ED">
        <w:t xml:space="preserve">  </w:t>
      </w:r>
      <w:r w:rsidR="00E506BD">
        <w:t xml:space="preserve"> </w:t>
      </w:r>
      <w:r w:rsidR="00EB164E">
        <w:t xml:space="preserve"> </w:t>
      </w:r>
      <w:r w:rsidR="00E506BD">
        <w:t>(1</w:t>
      </w:r>
      <w:r w:rsidR="00EB164E">
        <w:t>0b</w:t>
      </w:r>
      <w:r w:rsidR="00E506BD">
        <w:t>)</w:t>
      </w:r>
    </w:p>
    <w:p w14:paraId="1EF78B86" w14:textId="1182496B" w:rsidR="00927EC6" w:rsidRDefault="006F73C8" w:rsidP="006F73C8">
      <w:pPr>
        <w:pStyle w:val="BodyText"/>
        <w:ind w:right="181"/>
      </w:pPr>
      <w:r>
        <w:t xml:space="preserve">   </w:t>
      </w:r>
      <w:r w:rsidR="005C70ED">
        <w:t xml:space="preserve">  </w:t>
      </w:r>
      <w:r w:rsidR="00EB164E">
        <w:t xml:space="preserve">        </w:t>
      </w:r>
      <w:r w:rsidR="005C70ED">
        <w:t xml:space="preserve"> </w:t>
      </w:r>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-η⋅</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w:r w:rsidR="00E506BD">
        <w:t xml:space="preserve">                                </w:t>
      </w:r>
      <w:r w:rsidR="005C70ED">
        <w:t xml:space="preserve">      </w:t>
      </w:r>
      <w:r w:rsidR="00E506BD">
        <w:t xml:space="preserve"> </w:t>
      </w:r>
      <w:r w:rsidR="0005031A">
        <w:t xml:space="preserve"> </w:t>
      </w:r>
      <w:r w:rsidR="005C70ED">
        <w:t xml:space="preserve"> </w:t>
      </w:r>
      <w:r w:rsidR="00E506BD">
        <w:t xml:space="preserve">  </w:t>
      </w:r>
      <w:r w:rsidR="005C70ED">
        <w:t xml:space="preserve">     </w:t>
      </w:r>
      <w:r w:rsidR="00927BCA">
        <w:t xml:space="preserve">  </w:t>
      </w:r>
      <w:r w:rsidR="005C70ED">
        <w:t xml:space="preserve"> </w:t>
      </w:r>
      <w:r w:rsidR="00E506BD">
        <w:t>(1</w:t>
      </w:r>
      <w:r w:rsidR="00EB164E">
        <w:t>0c</w:t>
      </w:r>
      <w:r w:rsidR="00E506BD">
        <w:t>)</w:t>
      </w:r>
    </w:p>
    <w:p w14:paraId="52FF41B5" w14:textId="77777777" w:rsidR="00927EC6" w:rsidRDefault="00927EC6" w:rsidP="007624F0">
      <w:pPr>
        <w:pStyle w:val="BodyText"/>
        <w:ind w:right="181"/>
        <w:jc w:val="both"/>
      </w:pPr>
    </w:p>
    <w:p w14:paraId="0498B04D" w14:textId="52000256" w:rsidR="00927EC6" w:rsidRDefault="00927EC6" w:rsidP="004D12F8">
      <w:pPr>
        <w:pStyle w:val="BodyText"/>
        <w:ind w:right="181"/>
        <w:jc w:val="both"/>
      </w:pPr>
      <w:r>
        <w:t xml:space="preserve"> </w:t>
      </w:r>
      <w:r w:rsidR="004D12F8" w:rsidRPr="004D12F8">
        <w:t xml:space="preserve">where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4D12F8" w:rsidRPr="004D12F8">
        <w:t xml:space="preserve"> is the gradient, η the learning rate, and β1,</w:t>
      </w:r>
      <w:r w:rsidR="004D12F8">
        <w:t xml:space="preserve"> </w:t>
      </w:r>
      <w:r w:rsidR="004D12F8" w:rsidRPr="004D12F8">
        <w:t>β2 momentum factors.</w:t>
      </w:r>
    </w:p>
    <w:p w14:paraId="25F35DD0" w14:textId="77777777" w:rsidR="004D12F8" w:rsidRDefault="004D12F8" w:rsidP="004D12F8">
      <w:pPr>
        <w:pStyle w:val="BodyText"/>
        <w:ind w:right="181"/>
        <w:jc w:val="both"/>
      </w:pPr>
    </w:p>
    <w:p w14:paraId="0BA1D7B5" w14:textId="2C98AC04" w:rsidR="00ED6F61" w:rsidRPr="004D12F8" w:rsidRDefault="004D12F8" w:rsidP="00600DA0">
      <w:pPr>
        <w:pStyle w:val="BodyText"/>
        <w:spacing w:line="276" w:lineRule="auto"/>
        <w:ind w:right="181"/>
        <w:jc w:val="both"/>
        <w:rPr>
          <w:b/>
          <w:bCs/>
          <w:lang w:val="en-IN"/>
        </w:rPr>
      </w:pPr>
      <w:r w:rsidRPr="004D12F8">
        <w:rPr>
          <w:b/>
          <w:bCs/>
          <w:lang w:val="en-IN"/>
        </w:rPr>
        <w:t>D. Classification and Prediction</w:t>
      </w:r>
    </w:p>
    <w:p w14:paraId="0955974B" w14:textId="742621EE" w:rsidR="00D91E96" w:rsidRPr="008365B7" w:rsidRDefault="004D12F8" w:rsidP="00600DA0">
      <w:pPr>
        <w:pStyle w:val="BodyText"/>
        <w:spacing w:line="276" w:lineRule="auto"/>
        <w:ind w:right="181"/>
        <w:jc w:val="both"/>
        <w:rPr>
          <w:lang w:val="en-IN"/>
        </w:rPr>
      </w:pPr>
      <w:r w:rsidRPr="004D12F8">
        <w:rPr>
          <w:lang w:val="en-IN"/>
        </w:rPr>
        <w:t xml:space="preserve">The trained model outputs the probability distribution across classes. </w:t>
      </w:r>
      <w:r w:rsidR="00EB164E" w:rsidRPr="00EB164E">
        <w:t>The final class prediction is obtained using (11).</w:t>
      </w:r>
    </w:p>
    <w:p w14:paraId="37C4BF0A" w14:textId="273009D1" w:rsidR="00D91E96" w:rsidRDefault="00E506BD" w:rsidP="00600DA0">
      <w:pPr>
        <w:pStyle w:val="BodyText"/>
        <w:spacing w:line="276" w:lineRule="auto"/>
        <w:ind w:right="181"/>
        <w:jc w:val="both"/>
      </w:pPr>
      <w: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fName>
          <m:e>
            <m:limLow>
              <m:limLowPr>
                <m:ctrlPr>
                  <w:rPr>
                    <w:rFonts w:ascii="Cambria Math" w:hAnsi="Cambria Math"/>
                    <w:i/>
                  </w:rPr>
                </m:ctrlPr>
              </m:limLowPr>
              <m:e>
                <m:r>
                  <w:rPr>
                    <w:rFonts w:ascii="Cambria Math" w:hAnsi="Cambria Math"/>
                  </w:rPr>
                  <m:t>max</m:t>
                </m:r>
              </m:e>
              <m:lim>
                <m:r>
                  <w:rPr>
                    <w:rFonts w:ascii="Cambria Math" w:hAnsi="Cambria Math"/>
                  </w:rPr>
                  <m:t>ⅈ</m:t>
                </m:r>
              </m:lim>
            </m:limLow>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(1</m:t>
            </m:r>
            <m:r>
              <w:rPr>
                <w:rFonts w:ascii="Cambria Math" w:hAnsi="Cambria Math"/>
              </w:rPr>
              <m:t>1</m:t>
            </m:r>
            <m:r>
              <w:rPr>
                <w:rFonts w:ascii="Cambria Math" w:hAnsi="Cambria Math"/>
              </w:rPr>
              <m:t>)</m:t>
            </m:r>
          </m:e>
        </m:func>
      </m:oMath>
      <w:r>
        <w:t xml:space="preserve"> </w:t>
      </w:r>
    </w:p>
    <w:p w14:paraId="198B8C3D" w14:textId="7731281D" w:rsidR="00D91E96" w:rsidRDefault="00BF000D" w:rsidP="00600DA0">
      <w:pPr>
        <w:pStyle w:val="BodyText"/>
        <w:spacing w:line="276" w:lineRule="auto"/>
        <w:ind w:right="181"/>
        <w:jc w:val="both"/>
      </w:pPr>
      <w:r w:rsidRPr="00BF000D">
        <w:t>This ensures the model distinguishes between COVID-19, Pneumonia, and Normal.</w:t>
      </w:r>
    </w:p>
    <w:p w14:paraId="3C1F3EFA" w14:textId="77777777" w:rsidR="00BF000D" w:rsidRDefault="00BF000D" w:rsidP="00600DA0">
      <w:pPr>
        <w:pStyle w:val="BodyText"/>
        <w:spacing w:line="276" w:lineRule="auto"/>
        <w:ind w:right="181"/>
        <w:jc w:val="both"/>
      </w:pPr>
    </w:p>
    <w:p w14:paraId="31C5940B" w14:textId="168A06B2" w:rsidR="00BF000D" w:rsidRPr="00304A01" w:rsidRDefault="00BF000D" w:rsidP="00600DA0">
      <w:pPr>
        <w:pStyle w:val="BodyText"/>
        <w:spacing w:line="276" w:lineRule="auto"/>
        <w:ind w:right="181"/>
        <w:jc w:val="both"/>
        <w:rPr>
          <w:b/>
          <w:bCs/>
        </w:rPr>
      </w:pPr>
      <w:r w:rsidRPr="00BF000D">
        <w:rPr>
          <w:b/>
          <w:bCs/>
        </w:rPr>
        <w:t>E. Explainability with Grad-CAM</w:t>
      </w:r>
    </w:p>
    <w:p w14:paraId="7376E882" w14:textId="482F8A18" w:rsidR="00BF000D" w:rsidRDefault="00BF000D" w:rsidP="00600DA0">
      <w:pPr>
        <w:pStyle w:val="BodyText"/>
        <w:spacing w:line="276" w:lineRule="auto"/>
        <w:ind w:right="181"/>
        <w:jc w:val="both"/>
      </w:pPr>
      <w:r>
        <w:t>To enhance interpretability, Grad-CAM highlights infected lung regions.</w:t>
      </w:r>
    </w:p>
    <w:p w14:paraId="28837BCA" w14:textId="222E1170" w:rsidR="00D91E96" w:rsidRDefault="00BF000D" w:rsidP="00600DA0">
      <w:pPr>
        <w:pStyle w:val="BodyText"/>
        <w:numPr>
          <w:ilvl w:val="0"/>
          <w:numId w:val="11"/>
        </w:numPr>
        <w:spacing w:line="276" w:lineRule="auto"/>
        <w:ind w:right="181"/>
        <w:jc w:val="both"/>
      </w:pPr>
      <w:r>
        <w:t>Importance Weights:</w:t>
      </w:r>
      <w:r w:rsidR="00EB164E" w:rsidRPr="00EB164E">
        <w:rPr>
          <w:sz w:val="22"/>
          <w:szCs w:val="22"/>
        </w:rPr>
        <w:t xml:space="preserve"> </w:t>
      </w:r>
      <w:r w:rsidR="00EB164E" w:rsidRPr="00EB164E">
        <w:t>The class-specific feature importance is calculated as in (12).</w:t>
      </w:r>
    </w:p>
    <w:p w14:paraId="3BF773AC" w14:textId="6EC02B86" w:rsidR="00F75DC2" w:rsidRDefault="00BF000D" w:rsidP="00600DA0">
      <w:pPr>
        <w:pStyle w:val="BodyText"/>
        <w:spacing w:line="276" w:lineRule="auto"/>
        <w:ind w:right="181"/>
        <w:jc w:val="both"/>
      </w:pPr>
      <w: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C</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grow m:val="1"/>
            <m:supHide m:val="1"/>
            <m:ctrlPr>
              <w:rPr>
                <w:rFonts w:ascii="Cambria Math" w:hAnsi="Cambria Math"/>
                <w:i/>
              </w:rPr>
            </m:ctrlPr>
          </m:naryPr>
          <m:sub>
            <m:r>
              <w:rPr>
                <w:rFonts w:ascii="Cambria Math" w:hAnsi="Cambria Math"/>
              </w:rPr>
              <m:t>i</m:t>
            </m:r>
          </m:sub>
          <m:sup/>
          <m:e>
            <m:nary>
              <m:naryPr>
                <m:chr m:val="∑"/>
                <m:limLoc m:val="undOvr"/>
                <m:grow m:val="1"/>
                <m:supHide m:val="1"/>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k</m:t>
                        </m:r>
                      </m:sup>
                    </m:sSubSup>
                  </m:den>
                </m:f>
              </m:e>
            </m:nary>
          </m:e>
        </m:nary>
      </m:oMath>
      <w:r w:rsidR="00E506BD">
        <w:t xml:space="preserve">                          </w:t>
      </w:r>
      <w:r w:rsidR="00F47C15">
        <w:t xml:space="preserve">  </w:t>
      </w:r>
      <w:r w:rsidR="00927BCA">
        <w:t xml:space="preserve">        </w:t>
      </w:r>
      <w:r w:rsidR="00F47C15">
        <w:t xml:space="preserve"> </w:t>
      </w:r>
      <w:r w:rsidR="00E506BD">
        <w:t>(1</w:t>
      </w:r>
      <w:r w:rsidR="00612679">
        <w:t>2</w:t>
      </w:r>
      <w:r w:rsidR="00E506BD">
        <w:t>)</w:t>
      </w:r>
    </w:p>
    <w:p w14:paraId="258917BC" w14:textId="75106106" w:rsidR="00F75DC2" w:rsidRDefault="00F75DC2" w:rsidP="00600DA0">
      <w:pPr>
        <w:pStyle w:val="BodyText"/>
        <w:numPr>
          <w:ilvl w:val="0"/>
          <w:numId w:val="11"/>
        </w:numPr>
        <w:spacing w:line="276" w:lineRule="auto"/>
        <w:ind w:right="181"/>
        <w:jc w:val="both"/>
      </w:pPr>
      <w:r w:rsidRPr="00F75DC2">
        <w:t>Heatmap Generation:</w:t>
      </w:r>
      <w:r w:rsidR="00EB164E" w:rsidRPr="00EB164E">
        <w:rPr>
          <w:sz w:val="22"/>
          <w:szCs w:val="22"/>
        </w:rPr>
        <w:t xml:space="preserve"> </w:t>
      </w:r>
      <w:r w:rsidR="00EB164E" w:rsidRPr="00EB164E">
        <w:t>The heatmap is generated using (13).</w:t>
      </w:r>
    </w:p>
    <w:p w14:paraId="67AB7603" w14:textId="77777777" w:rsidR="00E506BD" w:rsidRDefault="00E506BD" w:rsidP="00600DA0">
      <w:pPr>
        <w:pStyle w:val="BodyText"/>
        <w:spacing w:line="276" w:lineRule="auto"/>
        <w:ind w:left="720" w:right="181"/>
        <w:jc w:val="both"/>
      </w:pPr>
    </w:p>
    <w:p w14:paraId="03D1C7DF" w14:textId="4422CC72" w:rsidR="001360C9" w:rsidRDefault="00F75DC2" w:rsidP="00600DA0">
      <w:pPr>
        <w:pStyle w:val="BodyText"/>
        <w:spacing w:line="276" w:lineRule="auto"/>
        <w:ind w:right="181"/>
        <w:jc w:val="both"/>
      </w:pPr>
      <w:r>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Grad-CAM</m:t>
            </m:r>
          </m:sub>
          <m:sup>
            <m:r>
              <w:rPr>
                <w:rFonts w:ascii="Cambria Math" w:hAnsi="Cambria Math"/>
              </w:rPr>
              <m:t>C</m:t>
            </m:r>
          </m:sup>
        </m:sSubSup>
        <m:r>
          <w:rPr>
            <w:rFonts w:ascii="Cambria Math" w:hAnsi="Cambria Math"/>
          </w:rPr>
          <m:t>=</m:t>
        </m:r>
        <m:func>
          <m:funcPr>
            <m:ctrlPr>
              <w:rPr>
                <w:rFonts w:ascii="Cambria Math" w:hAnsi="Cambria Math"/>
                <w:i/>
              </w:rPr>
            </m:ctrlPr>
          </m:funcPr>
          <m:fName>
            <m:r>
              <w:rPr>
                <w:rFonts w:ascii="Cambria Math" w:hAnsi="Cambria Math"/>
              </w:rPr>
              <m:t>R</m:t>
            </m:r>
          </m:fName>
          <m:e>
            <m:r>
              <w:rPr>
                <w:rFonts w:ascii="Cambria Math" w:hAnsi="Cambria Math"/>
              </w:rPr>
              <m:t>eLU</m:t>
            </m:r>
            <m:d>
              <m:dPr>
                <m:ctrlPr>
                  <w:rPr>
                    <w:rFonts w:ascii="Cambria Math" w:hAnsi="Cambria Math"/>
                    <w:i/>
                  </w:rPr>
                </m:ctrlPr>
              </m:dPr>
              <m:e>
                <m:nary>
                  <m:naryPr>
                    <m:chr m:val="∑"/>
                    <m:limLoc m:val="undOvr"/>
                    <m:grow m:val="1"/>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C</m:t>
                        </m:r>
                      </m:sup>
                    </m:sSubSup>
                    <m:sSup>
                      <m:sSupPr>
                        <m:ctrlPr>
                          <w:rPr>
                            <w:rFonts w:ascii="Cambria Math" w:hAnsi="Cambria Math"/>
                            <w:i/>
                          </w:rPr>
                        </m:ctrlPr>
                      </m:sSupPr>
                      <m:e>
                        <m:r>
                          <w:rPr>
                            <w:rFonts w:ascii="Cambria Math" w:hAnsi="Cambria Math"/>
                          </w:rPr>
                          <m:t>A</m:t>
                        </m:r>
                      </m:e>
                      <m:sup>
                        <m:r>
                          <w:rPr>
                            <w:rFonts w:ascii="Cambria Math" w:hAnsi="Cambria Math"/>
                          </w:rPr>
                          <m:t>k</m:t>
                        </m:r>
                      </m:sup>
                    </m:sSup>
                  </m:e>
                </m:nary>
              </m:e>
            </m:d>
          </m:e>
        </m:func>
      </m:oMath>
      <w:r w:rsidR="00E506BD">
        <w:t xml:space="preserve">                </w:t>
      </w:r>
      <w:r w:rsidR="00F47C15">
        <w:t xml:space="preserve">    </w:t>
      </w:r>
      <w:r w:rsidR="00927BCA">
        <w:t xml:space="preserve">        </w:t>
      </w:r>
      <w:r w:rsidR="00E506BD">
        <w:t>(1</w:t>
      </w:r>
      <w:r w:rsidR="00612679">
        <w:t>3</w:t>
      </w:r>
      <w:r w:rsidR="00E506BD">
        <w:t>)</w:t>
      </w:r>
    </w:p>
    <w:p w14:paraId="2AFA9D56" w14:textId="103CD57D" w:rsidR="001360C9" w:rsidRDefault="001360C9" w:rsidP="00600DA0">
      <w:pPr>
        <w:pStyle w:val="BodyText"/>
        <w:spacing w:line="276" w:lineRule="auto"/>
        <w:ind w:right="181"/>
        <w:jc w:val="both"/>
      </w:pPr>
      <w:r w:rsidRPr="001360C9">
        <w:t>This provides clinicians with a visual explanation, increasing trust in AI-driven decisions.</w:t>
      </w:r>
    </w:p>
    <w:p w14:paraId="341775D3" w14:textId="77777777" w:rsidR="001360C9" w:rsidRDefault="001360C9" w:rsidP="00600DA0">
      <w:pPr>
        <w:pStyle w:val="BodyText"/>
        <w:spacing w:line="276" w:lineRule="auto"/>
        <w:ind w:right="181"/>
        <w:jc w:val="both"/>
      </w:pPr>
    </w:p>
    <w:p w14:paraId="0C5D9E91" w14:textId="4A896348" w:rsidR="001360C9" w:rsidRPr="00304A01" w:rsidRDefault="001360C9" w:rsidP="00600DA0">
      <w:pPr>
        <w:pStyle w:val="BodyText"/>
        <w:spacing w:line="276" w:lineRule="auto"/>
        <w:ind w:right="181"/>
        <w:jc w:val="both"/>
        <w:rPr>
          <w:b/>
          <w:bCs/>
        </w:rPr>
      </w:pPr>
      <w:r w:rsidRPr="001360C9">
        <w:rPr>
          <w:b/>
          <w:bCs/>
        </w:rPr>
        <w:t>F. Performance Evaluation</w:t>
      </w:r>
    </w:p>
    <w:p w14:paraId="46ED7011" w14:textId="13B2A3D7" w:rsidR="001360C9" w:rsidRDefault="001360C9" w:rsidP="00600DA0">
      <w:pPr>
        <w:pStyle w:val="BodyText"/>
        <w:spacing w:line="276" w:lineRule="auto"/>
        <w:ind w:right="181"/>
        <w:jc w:val="both"/>
      </w:pPr>
      <w:r>
        <w:t>The system performance is evaluated using metrics:</w:t>
      </w:r>
    </w:p>
    <w:p w14:paraId="30F62B15" w14:textId="47442B0C" w:rsidR="001360C9" w:rsidRDefault="001360C9" w:rsidP="00600DA0">
      <w:pPr>
        <w:pStyle w:val="BodyText"/>
        <w:spacing w:line="276" w:lineRule="auto"/>
        <w:ind w:right="181"/>
        <w:jc w:val="both"/>
      </w:pPr>
      <w:r>
        <w:t xml:space="preserve">  </w:t>
      </w:r>
      <w:r w:rsidRPr="001360C9">
        <w:t>Accuracy:</w:t>
      </w:r>
    </w:p>
    <w:p w14:paraId="5AA00C92" w14:textId="47E34ADE" w:rsidR="001360C9" w:rsidRPr="00304A01" w:rsidRDefault="001360C9" w:rsidP="00600DA0">
      <w:pPr>
        <w:pStyle w:val="BodyText"/>
        <w:spacing w:line="276" w:lineRule="auto"/>
        <w:ind w:right="181"/>
        <w:jc w:val="both"/>
      </w:pPr>
      <w:r>
        <w:t xml:space="preserve">          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r w:rsidR="00304A01">
        <w:t xml:space="preserve"> </w:t>
      </w:r>
      <w:r w:rsidR="00E506BD">
        <w:t xml:space="preserve">                                   </w:t>
      </w:r>
      <w:r w:rsidR="00F47C15">
        <w:t xml:space="preserve"> </w:t>
      </w:r>
      <w:r w:rsidR="00927BCA">
        <w:t xml:space="preserve">      </w:t>
      </w:r>
      <w:proofErr w:type="gramStart"/>
      <w:r w:rsidR="00927BCA">
        <w:t xml:space="preserve">  </w:t>
      </w:r>
      <w:r w:rsidR="00F47C15">
        <w:t xml:space="preserve"> </w:t>
      </w:r>
      <w:r w:rsidR="00E506BD">
        <w:t>(</w:t>
      </w:r>
      <w:proofErr w:type="gramEnd"/>
      <w:r w:rsidR="00E506BD">
        <w:t>1</w:t>
      </w:r>
      <w:r w:rsidR="00612679">
        <w:t>4</w:t>
      </w:r>
      <w:r w:rsidR="00E506BD">
        <w:t>)</w:t>
      </w:r>
    </w:p>
    <w:p w14:paraId="4CE0E8D2" w14:textId="51CB0411" w:rsidR="001360C9" w:rsidRPr="00304A01" w:rsidRDefault="00304A01" w:rsidP="00600DA0">
      <w:pPr>
        <w:pStyle w:val="BodyText"/>
        <w:spacing w:line="276" w:lineRule="auto"/>
        <w:ind w:right="181"/>
        <w:jc w:val="both"/>
        <w:rPr>
          <w:lang w:val="en-IN"/>
        </w:rPr>
      </w:pPr>
      <w:r>
        <w:rPr>
          <w:lang w:val="en-IN"/>
        </w:rPr>
        <w:t xml:space="preserve">  </w:t>
      </w:r>
      <w:r w:rsidR="001360C9" w:rsidRPr="001360C9">
        <w:rPr>
          <w:lang w:val="en-IN"/>
        </w:rPr>
        <w:t>Precision:</w:t>
      </w:r>
    </w:p>
    <w:p w14:paraId="1A2AE64B" w14:textId="46DBFF0F" w:rsidR="00D91E96" w:rsidRPr="007A088A" w:rsidRDefault="001360C9" w:rsidP="00600DA0">
      <w:pPr>
        <w:pStyle w:val="BodyText"/>
        <w:spacing w:line="276" w:lineRule="auto"/>
        <w:ind w:right="181"/>
        <w:jc w:val="both"/>
        <w:rPr>
          <w:lang w:val="en-IN"/>
        </w:rPr>
      </w:pPr>
      <w:r w:rsidRPr="001360C9">
        <w:rPr>
          <w:lang w:val="en-IN"/>
        </w:rPr>
        <w:t xml:space="preserve">            Precision</w:t>
      </w:r>
      <w:r>
        <w:rPr>
          <w:b/>
          <w:bCs/>
          <w:lang w:val="en-IN"/>
        </w:rPr>
        <w:t xml:space="preserve"> =  </w:t>
      </w:r>
      <m:oMath>
        <m:f>
          <m:fPr>
            <m:ctrlPr>
              <w:rPr>
                <w:rFonts w:ascii="Cambria Math" w:hAnsi="Cambria Math"/>
                <w:b/>
                <w:bCs/>
                <w:i/>
                <w:lang w:val="en-IN"/>
              </w:rPr>
            </m:ctrlPr>
          </m:fPr>
          <m:num>
            <m:r>
              <m:rPr>
                <m:sty m:val="bi"/>
              </m:rPr>
              <w:rPr>
                <w:rFonts w:ascii="Cambria Math" w:hAnsi="Cambria Math"/>
                <w:lang w:val="en-IN"/>
              </w:rPr>
              <m:t>TP</m:t>
            </m:r>
          </m:num>
          <m:den>
            <m:r>
              <m:rPr>
                <m:sty m:val="bi"/>
              </m:rPr>
              <w:rPr>
                <w:rFonts w:ascii="Cambria Math" w:hAnsi="Cambria Math"/>
                <w:lang w:val="en-IN"/>
              </w:rPr>
              <m:t>TP+FP</m:t>
            </m:r>
          </m:den>
        </m:f>
      </m:oMath>
      <w:r w:rsidR="00E506BD">
        <w:rPr>
          <w:b/>
          <w:bCs/>
          <w:lang w:val="en-IN"/>
        </w:rPr>
        <w:t xml:space="preserve">                                              </w:t>
      </w:r>
      <w:r w:rsidR="00F47C15">
        <w:rPr>
          <w:b/>
          <w:bCs/>
          <w:lang w:val="en-IN"/>
        </w:rPr>
        <w:t xml:space="preserve">  </w:t>
      </w:r>
      <w:r w:rsidR="00927BCA">
        <w:rPr>
          <w:b/>
          <w:bCs/>
          <w:lang w:val="en-IN"/>
        </w:rPr>
        <w:t xml:space="preserve">     </w:t>
      </w:r>
      <w:proofErr w:type="gramStart"/>
      <w:r w:rsidR="00927BCA">
        <w:rPr>
          <w:b/>
          <w:bCs/>
          <w:lang w:val="en-IN"/>
        </w:rPr>
        <w:t xml:space="preserve">   </w:t>
      </w:r>
      <w:r w:rsidR="00E506BD" w:rsidRPr="007A088A">
        <w:rPr>
          <w:lang w:val="en-IN"/>
        </w:rPr>
        <w:t>(</w:t>
      </w:r>
      <w:proofErr w:type="gramEnd"/>
      <w:r w:rsidR="00E506BD" w:rsidRPr="007A088A">
        <w:rPr>
          <w:lang w:val="en-IN"/>
        </w:rPr>
        <w:t>1</w:t>
      </w:r>
      <w:r w:rsidR="00612679">
        <w:rPr>
          <w:lang w:val="en-IN"/>
        </w:rPr>
        <w:t>5</w:t>
      </w:r>
      <w:r w:rsidR="00E506BD" w:rsidRPr="007A088A">
        <w:rPr>
          <w:lang w:val="en-IN"/>
        </w:rPr>
        <w:t>)</w:t>
      </w:r>
    </w:p>
    <w:p w14:paraId="34E11472" w14:textId="7EF77298" w:rsidR="001360C9" w:rsidRDefault="00304A01" w:rsidP="00600DA0">
      <w:pPr>
        <w:pStyle w:val="BodyText"/>
        <w:spacing w:line="276" w:lineRule="auto"/>
        <w:ind w:right="181"/>
        <w:jc w:val="both"/>
        <w:rPr>
          <w:lang w:val="en-IN"/>
        </w:rPr>
      </w:pPr>
      <w:r>
        <w:rPr>
          <w:lang w:val="en-IN"/>
        </w:rPr>
        <w:t xml:space="preserve">  </w:t>
      </w:r>
      <w:r w:rsidR="001360C9" w:rsidRPr="001360C9">
        <w:rPr>
          <w:lang w:val="en-IN"/>
        </w:rPr>
        <w:t>Recall (Sensitivity):</w:t>
      </w:r>
    </w:p>
    <w:p w14:paraId="3AF0FAC7" w14:textId="7BD539B9" w:rsidR="001360C9" w:rsidRDefault="001360C9" w:rsidP="00600DA0">
      <w:pPr>
        <w:pStyle w:val="BodyText"/>
        <w:spacing w:line="276" w:lineRule="auto"/>
        <w:ind w:right="181"/>
        <w:jc w:val="both"/>
        <w:rPr>
          <w:lang w:val="en-IN"/>
        </w:rPr>
      </w:pPr>
      <w:r>
        <w:rPr>
          <w:lang w:val="en-IN"/>
        </w:rPr>
        <w:t xml:space="preserve">            Recall =  </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TP+FN</m:t>
            </m:r>
          </m:den>
        </m:f>
      </m:oMath>
      <w:r w:rsidR="00E506BD">
        <w:rPr>
          <w:lang w:val="en-IN"/>
        </w:rPr>
        <w:t xml:space="preserve">                                                 </w:t>
      </w:r>
      <w:r w:rsidR="00F47C15">
        <w:rPr>
          <w:lang w:val="en-IN"/>
        </w:rPr>
        <w:t xml:space="preserve">  </w:t>
      </w:r>
      <w:r w:rsidR="00927BCA">
        <w:rPr>
          <w:lang w:val="en-IN"/>
        </w:rPr>
        <w:t xml:space="preserve">       </w:t>
      </w:r>
      <w:proofErr w:type="gramStart"/>
      <w:r w:rsidR="00927BCA">
        <w:rPr>
          <w:lang w:val="en-IN"/>
        </w:rPr>
        <w:t xml:space="preserve">  </w:t>
      </w:r>
      <w:r w:rsidR="00E506BD">
        <w:rPr>
          <w:lang w:val="en-IN"/>
        </w:rPr>
        <w:t xml:space="preserve"> (</w:t>
      </w:r>
      <w:proofErr w:type="gramEnd"/>
      <w:r w:rsidR="00E506BD">
        <w:rPr>
          <w:lang w:val="en-IN"/>
        </w:rPr>
        <w:t>1</w:t>
      </w:r>
      <w:r w:rsidR="00612679">
        <w:rPr>
          <w:lang w:val="en-IN"/>
        </w:rPr>
        <w:t>6</w:t>
      </w:r>
      <w:r w:rsidR="00E506BD">
        <w:rPr>
          <w:lang w:val="en-IN"/>
        </w:rPr>
        <w:t>)</w:t>
      </w:r>
    </w:p>
    <w:p w14:paraId="10EBA339" w14:textId="77777777" w:rsidR="00304A01" w:rsidRDefault="00304A01" w:rsidP="00600DA0">
      <w:pPr>
        <w:pStyle w:val="BodyText"/>
        <w:spacing w:line="276" w:lineRule="auto"/>
        <w:ind w:right="181"/>
        <w:jc w:val="both"/>
      </w:pPr>
      <w:r>
        <w:t xml:space="preserve">  </w:t>
      </w:r>
      <w:r w:rsidR="001360C9" w:rsidRPr="001360C9">
        <w:t>F1-Score:</w:t>
      </w:r>
    </w:p>
    <w:p w14:paraId="30BCF484" w14:textId="32803C8D" w:rsidR="001360C9" w:rsidRDefault="00304A01" w:rsidP="00600DA0">
      <w:pPr>
        <w:pStyle w:val="BodyText"/>
        <w:spacing w:line="276" w:lineRule="auto"/>
        <w:ind w:right="181"/>
        <w:jc w:val="both"/>
      </w:pPr>
      <w:r>
        <w:t xml:space="preserve">        </w:t>
      </w:r>
      <w:r w:rsidR="001360C9">
        <w:t>F1 =</w:t>
      </w:r>
      <w:r>
        <w:t xml:space="preserve">    </w:t>
      </w:r>
      <w:r w:rsidR="001360C9">
        <w:t xml:space="preserve">2 x </w:t>
      </w:r>
      <w:r w:rsidR="00D9462C">
        <w:t>Precision X Recall</w:t>
      </w:r>
      <w:r w:rsidR="00E506BD">
        <w:t xml:space="preserve">                               </w:t>
      </w:r>
      <w:r w:rsidR="00F47C15">
        <w:t xml:space="preserve">  </w:t>
      </w:r>
      <w:r w:rsidR="007A088A">
        <w:t xml:space="preserve"> </w:t>
      </w:r>
      <w:r w:rsidR="00927BCA">
        <w:t xml:space="preserve">     </w:t>
      </w:r>
      <w:proofErr w:type="gramStart"/>
      <w:r w:rsidR="00927BCA">
        <w:t xml:space="preserve">   </w:t>
      </w:r>
      <w:r w:rsidR="00E506BD">
        <w:t>(</w:t>
      </w:r>
      <w:proofErr w:type="gramEnd"/>
      <w:r w:rsidR="00E506BD">
        <w:t>1</w:t>
      </w:r>
      <w:r w:rsidR="00612679">
        <w:t>7</w:t>
      </w:r>
      <w:r w:rsidR="00E506BD">
        <w:t>)</w:t>
      </w:r>
    </w:p>
    <w:p w14:paraId="3B3CCD01" w14:textId="50122BFD" w:rsidR="00D9462C" w:rsidRPr="001360C9" w:rsidRDefault="00D9462C" w:rsidP="00600DA0">
      <w:pPr>
        <w:pStyle w:val="BodyText"/>
        <w:spacing w:line="276" w:lineRule="auto"/>
        <w:ind w:right="181"/>
        <w:jc w:val="both"/>
        <w:rPr>
          <w:lang w:val="en-IN"/>
        </w:rPr>
      </w:pPr>
      <w:r>
        <w:rPr>
          <w:noProof/>
          <w:lang w:val="en-IN" w:eastAsia="en-IN"/>
        </w:rPr>
        <mc:AlternateContent>
          <mc:Choice Requires="wps">
            <w:drawing>
              <wp:anchor distT="0" distB="0" distL="114300" distR="114300" simplePos="0" relativeHeight="487600128" behindDoc="0" locked="0" layoutInCell="1" allowOverlap="1" wp14:anchorId="398A79F0" wp14:editId="0987669E">
                <wp:simplePos x="0" y="0"/>
                <wp:positionH relativeFrom="column">
                  <wp:posOffset>834910</wp:posOffset>
                </wp:positionH>
                <wp:positionV relativeFrom="paragraph">
                  <wp:posOffset>42083</wp:posOffset>
                </wp:positionV>
                <wp:extent cx="872836" cy="0"/>
                <wp:effectExtent l="0" t="0" r="0" b="0"/>
                <wp:wrapNone/>
                <wp:docPr id="1579584758" name="Straight Connector 7"/>
                <wp:cNvGraphicFramePr/>
                <a:graphic xmlns:a="http://schemas.openxmlformats.org/drawingml/2006/main">
                  <a:graphicData uri="http://schemas.microsoft.com/office/word/2010/wordprocessingShape">
                    <wps:wsp>
                      <wps:cNvCnPr/>
                      <wps:spPr>
                        <a:xfrm>
                          <a:off x="0" y="0"/>
                          <a:ext cx="8728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D97F5" id="Straight Connector 7" o:spid="_x0000_s1026" style="position:absolute;z-index:487600128;visibility:visible;mso-wrap-style:square;mso-wrap-distance-left:9pt;mso-wrap-distance-top:0;mso-wrap-distance-right:9pt;mso-wrap-distance-bottom:0;mso-position-horizontal:absolute;mso-position-horizontal-relative:text;mso-position-vertical:absolute;mso-position-vertical-relative:text" from="65.75pt,3.3pt" to="13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SmgEAAJMDAAAOAAAAZHJzL2Uyb0RvYy54bWysU9uO0zAQfUfiHyy/06RFWqq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7cvtlsX99Joa9PzQ0XKeV3gF6UTS+dDUWG6tTxfcqci0OvIXy4Za67fHJQ&#10;gl34BEbYgXOtK7oOBTw4EkfF7VRaQ8jr0kLmq9EFZqxzC7D9M/ASX6BQB+ZvwAuiZsaQF7C3Ael3&#10;2fN8Ldmc468OnHUXC55xONWeVGu481XhZUrLaP14rvDbv7T/DgAA//8DAFBLAwQUAAYACAAAACEA&#10;Rj/HEt0AAAAHAQAADwAAAGRycy9kb3ducmV2LnhtbEyPQU7DMBBF90jcwRokNqh1WkhUQpwKkKou&#10;KEI0PYAbD0lEPI5iJ005PQMbWD79rz9vsvVkWzFi7xtHChbzCARS6UxDlYJDsZmtQPigyejWESo4&#10;o4d1fnmR6dS4E73juA+V4BHyqVZQh9ClUvqyRqv93HVInH243urA2FfS9PrE47aVyyhKpNUN8YVa&#10;d/hcY/m5H6yC7eYJX+LzUN2ZeFvcjMXu9ettpdT11fT4ACLgFP7K8KPP6pCz09ENZLxomW8XMVcV&#10;JAkIzpfJPf92/GWZZ/K/f/4NAAD//wMAUEsBAi0AFAAGAAgAAAAhALaDOJL+AAAA4QEAABMAAAAA&#10;AAAAAAAAAAAAAAAAAFtDb250ZW50X1R5cGVzXS54bWxQSwECLQAUAAYACAAAACEAOP0h/9YAAACU&#10;AQAACwAAAAAAAAAAAAAAAAAvAQAAX3JlbHMvLnJlbHNQSwECLQAUAAYACAAAACEA04fuEpoBAACT&#10;AwAADgAAAAAAAAAAAAAAAAAuAgAAZHJzL2Uyb0RvYy54bWxQSwECLQAUAAYACAAAACEARj/HEt0A&#10;AAAHAQAADwAAAAAAAAAAAAAAAAD0AwAAZHJzL2Rvd25yZXYueG1sUEsFBgAAAAAEAAQA8wAAAP4E&#10;AAAAAA==&#10;" strokecolor="#4579b8 [3044]"/>
            </w:pict>
          </mc:Fallback>
        </mc:AlternateContent>
      </w:r>
      <w:r>
        <w:t xml:space="preserve">                        </w:t>
      </w:r>
      <w:r w:rsidR="00304A01">
        <w:t xml:space="preserve">           </w:t>
      </w:r>
    </w:p>
    <w:p w14:paraId="7F3A2C1F" w14:textId="77777777" w:rsidR="0003445A" w:rsidRDefault="00D9462C" w:rsidP="00600DA0">
      <w:pPr>
        <w:pStyle w:val="BodyText"/>
        <w:spacing w:line="276" w:lineRule="auto"/>
        <w:ind w:right="181"/>
        <w:jc w:val="both"/>
      </w:pPr>
      <w:r>
        <w:t xml:space="preserve">                          Precision + Recall</w:t>
      </w:r>
      <w:r w:rsidR="00304A01">
        <w:t xml:space="preserve"> </w:t>
      </w:r>
    </w:p>
    <w:p w14:paraId="6BFC18F4" w14:textId="3ED4A7E7" w:rsidR="00ED6F61" w:rsidRDefault="008365B7" w:rsidP="00600DA0">
      <w:pPr>
        <w:pStyle w:val="BodyText"/>
        <w:spacing w:line="276" w:lineRule="auto"/>
        <w:ind w:right="181"/>
        <w:jc w:val="both"/>
      </w:pPr>
      <w:r w:rsidRPr="008365B7">
        <w:t>ROC-AUC: Area under Receiver Operating Curve for robustness assessment</w:t>
      </w:r>
      <w:r w:rsidR="00A97F52">
        <w:t>.</w:t>
      </w:r>
    </w:p>
    <w:p w14:paraId="77EA0522" w14:textId="0CCFF81F" w:rsidR="00A97F52" w:rsidRDefault="00A97F52" w:rsidP="007624F0">
      <w:pPr>
        <w:pStyle w:val="BodyText"/>
        <w:ind w:right="181"/>
        <w:jc w:val="both"/>
      </w:pPr>
      <w:r w:rsidRPr="00A97F52">
        <w:t>The proposed workflow for COVID-19 and Pneumonia detection is illustrated in Fig. 1. The pipeline includes data collection, preprocessing, feature extraction with DenseNet121, model training and optimization, and final classification with confidence scores [3].</w:t>
      </w:r>
    </w:p>
    <w:p w14:paraId="24245D21" w14:textId="77777777" w:rsidR="00600DA0" w:rsidRDefault="00600DA0" w:rsidP="00600DA0">
      <w:pPr>
        <w:pStyle w:val="BodyText"/>
        <w:ind w:right="181"/>
        <w:jc w:val="both"/>
      </w:pPr>
      <w:r w:rsidRPr="00E222AD">
        <w:t>The proposed methodology ensures a complete end-to-end pipeline from raw chest X-ray acquisition to clinically interpretable predictions. Unlike traditional approaches that rely on handcrafted features, this system leverages transfer learning with DenseNet121</w:t>
      </w:r>
      <w:r>
        <w:t xml:space="preserve"> </w:t>
      </w:r>
      <w:r w:rsidRPr="00E222AD">
        <w:t>to automatically extract discriminative features from medical images [3], [5]. The integration of data augmentation not only addresses class imbalance but also improves model generalization, which has been reported as a key factor in previous COVID-19 detection studies [4], [6].</w:t>
      </w:r>
      <w:r>
        <w:t xml:space="preserve"> </w:t>
      </w:r>
      <w:r w:rsidRPr="00E222AD">
        <w:t>The adoption of cross-entropy loss with Adam optimization guarantees faster convergence and better stability during training, as validated in prior research on pneumonia detection [7].</w:t>
      </w:r>
    </w:p>
    <w:p w14:paraId="216E6BA5" w14:textId="77777777" w:rsidR="00600DA0" w:rsidRDefault="00600DA0" w:rsidP="007624F0">
      <w:pPr>
        <w:pStyle w:val="BodyText"/>
        <w:ind w:right="181"/>
        <w:jc w:val="both"/>
      </w:pPr>
    </w:p>
    <w:p w14:paraId="02CF8B8B" w14:textId="579CAD70" w:rsidR="00A97F52" w:rsidRDefault="00B80313" w:rsidP="001C5A4B">
      <w:pPr>
        <w:pStyle w:val="BodyText"/>
        <w:ind w:right="181"/>
        <w:jc w:val="center"/>
      </w:pPr>
      <w:r>
        <w:rPr>
          <w:noProof/>
          <w:lang w:val="en-IN" w:eastAsia="en-IN"/>
        </w:rPr>
        <w:drawing>
          <wp:inline distT="0" distB="0" distL="0" distR="0" wp14:anchorId="5D0632BD" wp14:editId="1E0375FA">
            <wp:extent cx="2834640" cy="6740425"/>
            <wp:effectExtent l="0" t="0" r="3810" b="3810"/>
            <wp:docPr id="12841172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3478" cy="6761441"/>
                    </a:xfrm>
                    <a:prstGeom prst="rect">
                      <a:avLst/>
                    </a:prstGeom>
                    <a:noFill/>
                    <a:ln>
                      <a:noFill/>
                    </a:ln>
                  </pic:spPr>
                </pic:pic>
              </a:graphicData>
            </a:graphic>
          </wp:inline>
        </w:drawing>
      </w:r>
    </w:p>
    <w:p w14:paraId="0AEC52B5" w14:textId="4F9D4396" w:rsidR="00A97F52" w:rsidRDefault="00A97F52" w:rsidP="00A97F52">
      <w:pPr>
        <w:pStyle w:val="BodyText"/>
        <w:ind w:right="181"/>
        <w:jc w:val="center"/>
      </w:pPr>
      <w:r>
        <w:t>Fig. 1. Flowchart</w:t>
      </w:r>
    </w:p>
    <w:p w14:paraId="3F15622C" w14:textId="77777777" w:rsidR="00E222AD" w:rsidRDefault="00E222AD" w:rsidP="00E222AD">
      <w:pPr>
        <w:pStyle w:val="BodyText"/>
        <w:ind w:right="181"/>
        <w:jc w:val="both"/>
      </w:pPr>
    </w:p>
    <w:p w14:paraId="401E523E" w14:textId="4FB5BE54" w:rsidR="00E222AD" w:rsidRDefault="00E222AD" w:rsidP="00E222AD">
      <w:pPr>
        <w:pStyle w:val="BodyText"/>
        <w:ind w:right="181"/>
        <w:jc w:val="both"/>
      </w:pPr>
      <w:r>
        <w:t xml:space="preserve">The inclusion of Grad-CAM explainability adds a vital clinical perspective, allowing radiologists to visualize infected regions, thereby bridging the gap between black-box AI models and medical decision-making [10]. Furthermore, the system’s evaluation using Accuracy, Precision, Recall, </w:t>
      </w:r>
      <w:r>
        <w:lastRenderedPageBreak/>
        <w:t>F1-score, and ROC-AUC provides a robust performance benchmark consistent with state-of-the-art COVID-19 diagnostic frameworks [8], [9]. Overall, the combination of transfer learning, explainability, and rigorous evaluation ensures that the proposed model not only achieves high diagnostic accuracy but also demonstrates practical relevance for real-world deployment in healthcare environments.</w:t>
      </w:r>
    </w:p>
    <w:p w14:paraId="4E01ADA1" w14:textId="77777777" w:rsidR="00E222AD" w:rsidRDefault="00E222AD" w:rsidP="00E222AD">
      <w:pPr>
        <w:pStyle w:val="BodyText"/>
        <w:ind w:right="181"/>
        <w:jc w:val="both"/>
      </w:pPr>
    </w:p>
    <w:p w14:paraId="2CEAC981" w14:textId="77777777" w:rsidR="00600DA0" w:rsidRDefault="00600DA0" w:rsidP="00E222AD">
      <w:pPr>
        <w:pStyle w:val="BodyText"/>
        <w:ind w:right="181"/>
        <w:jc w:val="center"/>
      </w:pPr>
    </w:p>
    <w:p w14:paraId="628C6778" w14:textId="221579B5" w:rsidR="00ED6F61" w:rsidRDefault="00E222AD" w:rsidP="00E222AD">
      <w:pPr>
        <w:pStyle w:val="BodyText"/>
        <w:ind w:right="181"/>
        <w:jc w:val="center"/>
      </w:pPr>
      <w:r>
        <w:t>IV. RESULTS AND DISCUSSION</w:t>
      </w:r>
    </w:p>
    <w:p w14:paraId="0637B1F7" w14:textId="77777777" w:rsidR="00E222AD" w:rsidRDefault="00E222AD" w:rsidP="00E222AD">
      <w:pPr>
        <w:pStyle w:val="BodyText"/>
        <w:ind w:right="181"/>
      </w:pPr>
    </w:p>
    <w:p w14:paraId="6A0BCA10" w14:textId="4F701B61" w:rsidR="00E222AD" w:rsidRDefault="00EA7BED" w:rsidP="00EA7BED">
      <w:pPr>
        <w:pStyle w:val="BodyText"/>
        <w:ind w:right="181"/>
        <w:jc w:val="both"/>
      </w:pPr>
      <w:r w:rsidRPr="00EA7BED">
        <w:t>The proposed system was tested on chest X-ray datasets for three classes: COVID-19, Pneumonia, and Normal. The evaluation results are presented below with corresponding visualizations.</w:t>
      </w:r>
    </w:p>
    <w:p w14:paraId="190A40CC" w14:textId="77777777" w:rsidR="0003445A" w:rsidRPr="00EA7BED" w:rsidRDefault="0003445A" w:rsidP="00EA7BED">
      <w:pPr>
        <w:pStyle w:val="BodyText"/>
        <w:ind w:right="181"/>
        <w:jc w:val="both"/>
      </w:pPr>
    </w:p>
    <w:p w14:paraId="6B0D0A01" w14:textId="7812C4D5" w:rsidR="00D91E96" w:rsidRPr="00DC73ED" w:rsidRDefault="00904089" w:rsidP="007624F0">
      <w:pPr>
        <w:pStyle w:val="BodyText"/>
        <w:ind w:right="181"/>
        <w:jc w:val="both"/>
        <w:rPr>
          <w:b/>
          <w:bCs/>
        </w:rPr>
      </w:pPr>
      <w:r w:rsidRPr="00DC73ED">
        <w:rPr>
          <w:b/>
          <w:bCs/>
        </w:rPr>
        <w:t>A. Confusion Matrix Analysis:</w:t>
      </w:r>
    </w:p>
    <w:p w14:paraId="03801335" w14:textId="68510306" w:rsidR="00D91E96" w:rsidRDefault="00904089" w:rsidP="007624F0">
      <w:pPr>
        <w:pStyle w:val="BodyText"/>
        <w:ind w:right="181"/>
        <w:jc w:val="both"/>
      </w:pPr>
      <w:r w:rsidRPr="00904089">
        <w:t>The confusion matrix (Fig. 3) shows the class-wise distribution of predictions. The model correctly identified 438 COVID-19, 590 Normal, and 511 Pneumonia cases. However, significant misclassifications were observed between COVID-19 and Pneumonia, reflecting the visual similarity of lung abnormalities in these diseases. Similar challenges were reported in earlier CNN-based works [3], [4].</w:t>
      </w:r>
    </w:p>
    <w:p w14:paraId="3091AD6D" w14:textId="77777777" w:rsidR="0003445A" w:rsidRDefault="0003445A" w:rsidP="007624F0">
      <w:pPr>
        <w:pStyle w:val="BodyText"/>
        <w:ind w:right="181"/>
        <w:jc w:val="both"/>
      </w:pPr>
    </w:p>
    <w:p w14:paraId="72D96D60" w14:textId="3A4F2C07" w:rsidR="00904089" w:rsidRDefault="00904089" w:rsidP="007624F0">
      <w:pPr>
        <w:pStyle w:val="BodyText"/>
        <w:ind w:right="181"/>
        <w:jc w:val="both"/>
      </w:pPr>
      <w:r>
        <w:rPr>
          <w:noProof/>
          <w:lang w:val="en-IN" w:eastAsia="en-IN"/>
        </w:rPr>
        <w:drawing>
          <wp:inline distT="0" distB="0" distL="0" distR="0" wp14:anchorId="4D0FA4DE" wp14:editId="170C2397">
            <wp:extent cx="3305175" cy="2504828"/>
            <wp:effectExtent l="0" t="0" r="0" b="0"/>
            <wp:docPr id="9941665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4428" cy="2557311"/>
                    </a:xfrm>
                    <a:prstGeom prst="rect">
                      <a:avLst/>
                    </a:prstGeom>
                    <a:noFill/>
                    <a:ln>
                      <a:noFill/>
                    </a:ln>
                  </pic:spPr>
                </pic:pic>
              </a:graphicData>
            </a:graphic>
          </wp:inline>
        </w:drawing>
      </w:r>
    </w:p>
    <w:p w14:paraId="7B1527EF" w14:textId="77777777" w:rsidR="00D91E96" w:rsidRDefault="00D91E96" w:rsidP="007624F0">
      <w:pPr>
        <w:pStyle w:val="BodyText"/>
        <w:ind w:right="181"/>
        <w:jc w:val="both"/>
      </w:pPr>
    </w:p>
    <w:p w14:paraId="11AA1329" w14:textId="16B62637" w:rsidR="00D91E96" w:rsidRDefault="00904089" w:rsidP="00DC73ED">
      <w:pPr>
        <w:pStyle w:val="BodyText"/>
        <w:ind w:right="181"/>
        <w:jc w:val="center"/>
      </w:pPr>
      <w:r>
        <w:t>Fig. 3 Confusion Matrix</w:t>
      </w:r>
    </w:p>
    <w:p w14:paraId="4BAB4547" w14:textId="77777777" w:rsidR="009E4763" w:rsidRDefault="009E4763" w:rsidP="00DC73ED">
      <w:pPr>
        <w:pStyle w:val="BodyText"/>
        <w:ind w:right="181"/>
        <w:jc w:val="center"/>
      </w:pPr>
    </w:p>
    <w:p w14:paraId="56D7D000" w14:textId="55F123AE" w:rsidR="00DC73ED" w:rsidRPr="00DC73ED" w:rsidRDefault="00DC73ED" w:rsidP="00DC73ED">
      <w:pPr>
        <w:pStyle w:val="BodyText"/>
        <w:ind w:right="181"/>
        <w:rPr>
          <w:b/>
          <w:bCs/>
        </w:rPr>
      </w:pPr>
      <w:r w:rsidRPr="00DC73ED">
        <w:rPr>
          <w:b/>
          <w:bCs/>
        </w:rPr>
        <w:t>B.</w:t>
      </w:r>
      <w:r>
        <w:rPr>
          <w:b/>
          <w:bCs/>
        </w:rPr>
        <w:t xml:space="preserve"> </w:t>
      </w:r>
      <w:r w:rsidRPr="00DC73ED">
        <w:rPr>
          <w:b/>
          <w:bCs/>
        </w:rPr>
        <w:t>Classification Report:</w:t>
      </w:r>
    </w:p>
    <w:p w14:paraId="0D4B7E7E" w14:textId="2D1DE21D" w:rsidR="007D5AB3" w:rsidRDefault="00DC73ED" w:rsidP="00DC73ED">
      <w:pPr>
        <w:pStyle w:val="BodyText"/>
        <w:ind w:right="181"/>
        <w:jc w:val="both"/>
      </w:pPr>
      <w:r w:rsidRPr="00DC73ED">
        <w:t>The classification report (</w:t>
      </w:r>
      <w:r w:rsidR="00A439F2">
        <w:rPr>
          <w:i/>
          <w:iCs/>
        </w:rPr>
        <w:t>Table</w:t>
      </w:r>
      <w:r w:rsidRPr="00DC73ED">
        <w:rPr>
          <w:i/>
          <w:iCs/>
        </w:rPr>
        <w:t xml:space="preserve">. </w:t>
      </w:r>
      <w:r w:rsidR="00A439F2">
        <w:rPr>
          <w:i/>
          <w:iCs/>
        </w:rPr>
        <w:t>I</w:t>
      </w:r>
      <w:r w:rsidRPr="00DC73ED">
        <w:t xml:space="preserve">) provides precision, recall, and F1-scores. The model achieved an overall accuracy of 34%, with per-class F1-scores of 0.30 for COVID-19, 0.36 for Normal, and 0.34 for Pneumonia. These values indicate that while the system </w:t>
      </w:r>
      <w:r w:rsidR="00AA5F3D" w:rsidRPr="00DC73ED">
        <w:t>can</w:t>
      </w:r>
      <w:r w:rsidRPr="00DC73ED">
        <w:t xml:space="preserve"> learn distinguishing features, further optimization is required. Previous works such as CoroDet [4] and Deep-COVID [5] also emphasized the difficulty of achieving high precision in multiclass COVID-19 classification with limited datasets.</w:t>
      </w:r>
    </w:p>
    <w:p w14:paraId="546BCFC3" w14:textId="43862BCF" w:rsidR="00DC73ED" w:rsidRDefault="007D5AB3" w:rsidP="00DC73ED">
      <w:pPr>
        <w:pStyle w:val="BodyText"/>
        <w:ind w:right="181"/>
        <w:jc w:val="both"/>
      </w:pPr>
      <w:r>
        <w:rPr>
          <w:noProof/>
          <w:lang w:val="en-IN" w:eastAsia="en-IN"/>
        </w:rPr>
        <w:drawing>
          <wp:inline distT="0" distB="0" distL="0" distR="0" wp14:anchorId="15BCE1AC" wp14:editId="2E419861">
            <wp:extent cx="3505200" cy="2435629"/>
            <wp:effectExtent l="0" t="0" r="0" b="3175"/>
            <wp:docPr id="931191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5268"/>
                    <a:stretch>
                      <a:fillRect/>
                    </a:stretch>
                  </pic:blipFill>
                  <pic:spPr bwMode="auto">
                    <a:xfrm>
                      <a:off x="0" y="0"/>
                      <a:ext cx="3603848" cy="2504175"/>
                    </a:xfrm>
                    <a:prstGeom prst="rect">
                      <a:avLst/>
                    </a:prstGeom>
                    <a:noFill/>
                    <a:ln>
                      <a:noFill/>
                    </a:ln>
                    <a:extLst>
                      <a:ext uri="{53640926-AAD7-44D8-BBD7-CCE9431645EC}">
                        <a14:shadowObscured xmlns:a14="http://schemas.microsoft.com/office/drawing/2010/main"/>
                      </a:ext>
                    </a:extLst>
                  </pic:spPr>
                </pic:pic>
              </a:graphicData>
            </a:graphic>
          </wp:inline>
        </w:drawing>
      </w:r>
    </w:p>
    <w:p w14:paraId="5DFC7359" w14:textId="75C30D34" w:rsidR="00DC73ED" w:rsidRPr="00DC73ED" w:rsidRDefault="00A439F2" w:rsidP="00F47C15">
      <w:pPr>
        <w:pStyle w:val="BodyText"/>
        <w:ind w:right="181"/>
        <w:jc w:val="center"/>
      </w:pPr>
      <w:r>
        <w:t>TABLE I.</w:t>
      </w:r>
      <w:r w:rsidR="00DC73ED">
        <w:t xml:space="preserve"> C</w:t>
      </w:r>
      <w:r>
        <w:t>LASSIFICATION REPORT</w:t>
      </w:r>
      <w:r w:rsidR="00B13A3A">
        <w:tab/>
      </w:r>
    </w:p>
    <w:p w14:paraId="5BE3C909" w14:textId="468F89C6" w:rsidR="00DC73ED" w:rsidRDefault="001C5A4B" w:rsidP="00DC73ED">
      <w:pPr>
        <w:pStyle w:val="BodyText"/>
        <w:ind w:right="181"/>
        <w:rPr>
          <w:b/>
          <w:bCs/>
        </w:rPr>
      </w:pPr>
      <w:r w:rsidRPr="001C5A4B">
        <w:rPr>
          <w:b/>
          <w:bCs/>
        </w:rPr>
        <w:t>C. ROC and AUC Curve</w:t>
      </w:r>
      <w:r>
        <w:rPr>
          <w:b/>
          <w:bCs/>
        </w:rPr>
        <w:t>:</w:t>
      </w:r>
    </w:p>
    <w:p w14:paraId="5F85957C" w14:textId="5F9074BF" w:rsidR="001C5A4B" w:rsidRDefault="001C5A4B" w:rsidP="001C5A4B">
      <w:pPr>
        <w:pStyle w:val="BodyText"/>
        <w:ind w:right="181"/>
        <w:jc w:val="both"/>
      </w:pPr>
      <w:r w:rsidRPr="001C5A4B">
        <w:t>To evaluate the discriminative ability of the model, ROC curves can be plotted for each class against the rest</w:t>
      </w:r>
      <w:r w:rsidR="009E4763">
        <w:t xml:space="preserve"> in the Fig. 4 and Fig. 5</w:t>
      </w:r>
      <w:r w:rsidRPr="001C5A4B">
        <w:t>. Although the accuracy is modest, the AUC metric helps identify whether the classifier is performing above random chance. Prior works suggest AUC as a robust measure in medical imaging [6], [7].</w:t>
      </w:r>
    </w:p>
    <w:p w14:paraId="61BFCF29" w14:textId="77777777" w:rsidR="009E4763" w:rsidRDefault="009E4763" w:rsidP="001C5A4B">
      <w:pPr>
        <w:pStyle w:val="BodyText"/>
        <w:ind w:right="181"/>
        <w:jc w:val="both"/>
      </w:pPr>
    </w:p>
    <w:p w14:paraId="350533F9" w14:textId="46999DB8" w:rsidR="009E4763" w:rsidRDefault="009E4763" w:rsidP="009E4763">
      <w:pPr>
        <w:pStyle w:val="BodyText"/>
        <w:ind w:right="181"/>
        <w:jc w:val="center"/>
      </w:pPr>
      <w:r>
        <w:rPr>
          <w:noProof/>
          <w:lang w:val="en-IN" w:eastAsia="en-IN"/>
        </w:rPr>
        <w:drawing>
          <wp:inline distT="0" distB="0" distL="0" distR="0" wp14:anchorId="4C036C18" wp14:editId="013F7D87">
            <wp:extent cx="3253105" cy="1940031"/>
            <wp:effectExtent l="0" t="0" r="4445" b="3175"/>
            <wp:docPr id="3355257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0378" cy="1962259"/>
                    </a:xfrm>
                    <a:prstGeom prst="rect">
                      <a:avLst/>
                    </a:prstGeom>
                    <a:noFill/>
                    <a:ln>
                      <a:noFill/>
                    </a:ln>
                  </pic:spPr>
                </pic:pic>
              </a:graphicData>
            </a:graphic>
          </wp:inline>
        </w:drawing>
      </w:r>
    </w:p>
    <w:p w14:paraId="5FB9933B" w14:textId="2CDFC83D" w:rsidR="009E4763" w:rsidRDefault="009E4763" w:rsidP="009E4763">
      <w:pPr>
        <w:pStyle w:val="BodyText"/>
        <w:ind w:right="181"/>
        <w:jc w:val="center"/>
      </w:pPr>
      <w:r>
        <w:t>Fig. 4 ROC and AUC curve for COVID-19, Normal and Pneumonia</w:t>
      </w:r>
    </w:p>
    <w:p w14:paraId="03E4D970" w14:textId="77777777" w:rsidR="0003445A" w:rsidRDefault="0003445A" w:rsidP="009E4763">
      <w:pPr>
        <w:pStyle w:val="BodyText"/>
        <w:ind w:right="181"/>
        <w:jc w:val="center"/>
      </w:pPr>
    </w:p>
    <w:p w14:paraId="5D683EB5" w14:textId="4C684DFD" w:rsidR="009E4763" w:rsidRDefault="009E4763" w:rsidP="009E4763">
      <w:pPr>
        <w:pStyle w:val="BodyText"/>
        <w:ind w:right="181"/>
        <w:jc w:val="center"/>
      </w:pPr>
      <w:r>
        <w:rPr>
          <w:noProof/>
          <w:lang w:val="en-IN" w:eastAsia="en-IN"/>
        </w:rPr>
        <w:drawing>
          <wp:inline distT="0" distB="0" distL="0" distR="0" wp14:anchorId="77BC0075" wp14:editId="72672902">
            <wp:extent cx="3051774" cy="1415632"/>
            <wp:effectExtent l="0" t="0" r="0" b="0"/>
            <wp:docPr id="3631326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7034" cy="1445904"/>
                    </a:xfrm>
                    <a:prstGeom prst="rect">
                      <a:avLst/>
                    </a:prstGeom>
                    <a:noFill/>
                    <a:ln>
                      <a:noFill/>
                    </a:ln>
                  </pic:spPr>
                </pic:pic>
              </a:graphicData>
            </a:graphic>
          </wp:inline>
        </w:drawing>
      </w:r>
    </w:p>
    <w:p w14:paraId="40D4F5C1" w14:textId="24EE8218" w:rsidR="0003445A" w:rsidRDefault="009E4763" w:rsidP="00F47C15">
      <w:pPr>
        <w:pStyle w:val="BodyText"/>
        <w:ind w:right="181"/>
        <w:jc w:val="center"/>
      </w:pPr>
      <w:r>
        <w:t>Fig.5 ROC and AUC curve for</w:t>
      </w:r>
      <w:r w:rsidR="00612679">
        <w:t xml:space="preserve"> overall COVID-</w:t>
      </w:r>
      <w:proofErr w:type="gramStart"/>
      <w:r w:rsidR="00612679">
        <w:t>19,Pneumonia</w:t>
      </w:r>
      <w:proofErr w:type="gramEnd"/>
      <w:r w:rsidR="00612679">
        <w:t xml:space="preserve"> and Normal</w:t>
      </w:r>
    </w:p>
    <w:p w14:paraId="364387C6" w14:textId="3AEEDE73" w:rsidR="009E4763" w:rsidRDefault="009E4763" w:rsidP="001C5A4B">
      <w:pPr>
        <w:pStyle w:val="BodyText"/>
        <w:ind w:right="181"/>
        <w:jc w:val="both"/>
        <w:rPr>
          <w:b/>
          <w:bCs/>
        </w:rPr>
      </w:pPr>
      <w:r w:rsidRPr="009E4763">
        <w:rPr>
          <w:b/>
          <w:bCs/>
        </w:rPr>
        <w:t>D. Explainability with Grad-CAM</w:t>
      </w:r>
    </w:p>
    <w:p w14:paraId="4107793F" w14:textId="6635FE58" w:rsidR="0003445A" w:rsidRDefault="009E4763" w:rsidP="009E4763">
      <w:pPr>
        <w:pStyle w:val="BodyText"/>
        <w:ind w:right="181"/>
        <w:jc w:val="both"/>
      </w:pPr>
      <w:r w:rsidRPr="009E4763">
        <w:t>Grad-CAM (</w:t>
      </w:r>
      <w:r w:rsidRPr="009E4763">
        <w:rPr>
          <w:i/>
          <w:iCs/>
        </w:rPr>
        <w:t xml:space="preserve">Fig. </w:t>
      </w:r>
      <w:r w:rsidR="0003445A">
        <w:rPr>
          <w:i/>
          <w:iCs/>
        </w:rPr>
        <w:t>6</w:t>
      </w:r>
      <w:r w:rsidRPr="009E4763">
        <w:t>) was applied to visualize the regions of interest that influenced model predictions. The highlighted lung areas corresponded with infected zones, providing interpretability to the system. This approach reduces the “black-box” nature of CNNs and supports clinical decision-making, as demonstrated in other explainable AI frameworks [9], [10].</w:t>
      </w:r>
    </w:p>
    <w:p w14:paraId="593FE96C" w14:textId="0A9DE6D7" w:rsidR="00D91E96" w:rsidRDefault="0003445A" w:rsidP="007624F0">
      <w:pPr>
        <w:pStyle w:val="BodyText"/>
        <w:ind w:right="181"/>
        <w:jc w:val="both"/>
      </w:pPr>
      <w:r>
        <w:rPr>
          <w:noProof/>
          <w:lang w:val="en-IN" w:eastAsia="en-IN"/>
        </w:rPr>
        <w:lastRenderedPageBreak/>
        <w:drawing>
          <wp:inline distT="0" distB="0" distL="0" distR="0" wp14:anchorId="546D3D26" wp14:editId="548123C3">
            <wp:extent cx="3299460" cy="2546763"/>
            <wp:effectExtent l="0" t="0" r="0" b="6350"/>
            <wp:docPr id="19394002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0">
                      <a:extLst>
                        <a:ext uri="{28A0092B-C50C-407E-A947-70E740481C1C}">
                          <a14:useLocalDpi xmlns:a14="http://schemas.microsoft.com/office/drawing/2010/main" val="0"/>
                        </a:ext>
                      </a:extLst>
                    </a:blip>
                    <a:srcRect t="8062"/>
                    <a:stretch>
                      <a:fillRect/>
                    </a:stretch>
                  </pic:blipFill>
                  <pic:spPr bwMode="auto">
                    <a:xfrm>
                      <a:off x="0" y="0"/>
                      <a:ext cx="3418143" cy="2638371"/>
                    </a:xfrm>
                    <a:prstGeom prst="rect">
                      <a:avLst/>
                    </a:prstGeom>
                    <a:noFill/>
                    <a:ln>
                      <a:noFill/>
                    </a:ln>
                    <a:extLst>
                      <a:ext uri="{53640926-AAD7-44D8-BBD7-CCE9431645EC}">
                        <a14:shadowObscured xmlns:a14="http://schemas.microsoft.com/office/drawing/2010/main"/>
                      </a:ext>
                    </a:extLst>
                  </pic:spPr>
                </pic:pic>
              </a:graphicData>
            </a:graphic>
          </wp:inline>
        </w:drawing>
      </w:r>
    </w:p>
    <w:p w14:paraId="6043FC9F" w14:textId="61AA8F0E" w:rsidR="00D91E96" w:rsidRDefault="0003445A" w:rsidP="0003445A">
      <w:pPr>
        <w:pStyle w:val="BodyText"/>
        <w:ind w:right="181"/>
        <w:jc w:val="center"/>
      </w:pPr>
      <w:r>
        <w:t>Fig. 6 Grad-CAM Heatmap</w:t>
      </w:r>
    </w:p>
    <w:p w14:paraId="1BBBE13D" w14:textId="77777777" w:rsidR="0003445A" w:rsidRDefault="0003445A" w:rsidP="0003445A">
      <w:pPr>
        <w:pStyle w:val="BodyText"/>
        <w:ind w:right="181"/>
        <w:rPr>
          <w:b/>
          <w:bCs/>
        </w:rPr>
      </w:pPr>
    </w:p>
    <w:p w14:paraId="386CE4D8" w14:textId="5ADE42F7" w:rsidR="0003445A" w:rsidRDefault="0003445A" w:rsidP="0003445A">
      <w:pPr>
        <w:pStyle w:val="BodyText"/>
        <w:ind w:right="181"/>
        <w:rPr>
          <w:b/>
          <w:bCs/>
        </w:rPr>
      </w:pPr>
      <w:r w:rsidRPr="0003445A">
        <w:rPr>
          <w:b/>
          <w:bCs/>
        </w:rPr>
        <w:t>E. Comparative Discussion</w:t>
      </w:r>
    </w:p>
    <w:p w14:paraId="0BE0F468" w14:textId="2B4AF445" w:rsidR="0003445A" w:rsidRDefault="0003445A" w:rsidP="0003445A">
      <w:pPr>
        <w:pStyle w:val="BodyText"/>
        <w:ind w:right="181"/>
        <w:jc w:val="both"/>
      </w:pPr>
      <w:r w:rsidRPr="0003445A">
        <w:t>Compared to prior works, our model demonstrates lower accuracy but provides a solid foundation for further improvement. Misclassifications between COVID-19 and Pneumonia remain the most challenging aspect, consistent with the literature [4], [5]. Future improvements can include larger datasets, ensemble models, and fine-tuned hyperparameters.</w:t>
      </w:r>
    </w:p>
    <w:p w14:paraId="71D5BC36" w14:textId="77777777" w:rsidR="00AB42F1" w:rsidRDefault="00AB42F1" w:rsidP="0003445A">
      <w:pPr>
        <w:pStyle w:val="BodyText"/>
        <w:ind w:right="181"/>
        <w:jc w:val="both"/>
        <w:rPr>
          <w:noProof/>
        </w:rPr>
      </w:pPr>
    </w:p>
    <w:p w14:paraId="56E2BABA" w14:textId="5EFC13E9" w:rsidR="00AB42F1" w:rsidRDefault="007D5AB3" w:rsidP="0003445A">
      <w:pPr>
        <w:pStyle w:val="BodyText"/>
        <w:ind w:right="181"/>
        <w:jc w:val="both"/>
      </w:pPr>
      <w:r>
        <w:rPr>
          <w:noProof/>
          <w:lang w:val="en-IN" w:eastAsia="en-IN"/>
        </w:rPr>
        <w:drawing>
          <wp:inline distT="0" distB="0" distL="0" distR="0" wp14:anchorId="56560755" wp14:editId="09F9BA0A">
            <wp:extent cx="3238500" cy="2036436"/>
            <wp:effectExtent l="0" t="0" r="0" b="2540"/>
            <wp:docPr id="645132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4153" cy="2071432"/>
                    </a:xfrm>
                    <a:prstGeom prst="rect">
                      <a:avLst/>
                    </a:prstGeom>
                    <a:noFill/>
                    <a:ln>
                      <a:noFill/>
                    </a:ln>
                  </pic:spPr>
                </pic:pic>
              </a:graphicData>
            </a:graphic>
          </wp:inline>
        </w:drawing>
      </w:r>
    </w:p>
    <w:p w14:paraId="015B3DCE" w14:textId="4A9D5275" w:rsidR="00AB42F1" w:rsidRDefault="00AB42F1" w:rsidP="00AB42F1">
      <w:pPr>
        <w:pStyle w:val="BodyText"/>
        <w:ind w:right="181"/>
        <w:jc w:val="center"/>
      </w:pPr>
      <w:r>
        <w:t>Fig. 7 Performance comparison with Existing models</w:t>
      </w:r>
    </w:p>
    <w:p w14:paraId="248CD690" w14:textId="77777777" w:rsidR="00521AAA" w:rsidRDefault="00521AAA" w:rsidP="00AB42F1">
      <w:pPr>
        <w:pStyle w:val="BodyText"/>
        <w:ind w:right="181"/>
        <w:jc w:val="center"/>
      </w:pPr>
    </w:p>
    <w:p w14:paraId="19FF7754" w14:textId="11703E63" w:rsidR="00AB42F1" w:rsidRDefault="00AB42F1" w:rsidP="0003445A">
      <w:pPr>
        <w:pStyle w:val="BodyText"/>
        <w:ind w:right="181"/>
        <w:jc w:val="both"/>
      </w:pPr>
      <w:r w:rsidRPr="00AB42F1">
        <w:rPr>
          <w:b/>
          <w:bCs/>
        </w:rPr>
        <w:t>F. Training and Validation Performance Analysis</w:t>
      </w:r>
      <w:r w:rsidRPr="00AB42F1">
        <w:br/>
        <w:t>The training and validation curves are shown in Fig. 8 and Fig. 9. Accuracy (Fig. 8) improves steadily, with validation accuracy (~0.89) higher than training (~0.81), showing good generalization. The loss curves (Fig. 9) also decrease smoothly, with validation loss lower than training loss, indicating robustness. A small gap remains, suggesting scope for improvement with more data and fine-tuning.</w:t>
      </w:r>
    </w:p>
    <w:p w14:paraId="56E322F0" w14:textId="77777777" w:rsidR="0005031A" w:rsidRDefault="00AB42F1" w:rsidP="0005031A">
      <w:pPr>
        <w:pStyle w:val="BodyText"/>
        <w:ind w:right="181"/>
        <w:jc w:val="center"/>
      </w:pPr>
      <w:r>
        <w:rPr>
          <w:noProof/>
          <w:lang w:val="en-IN" w:eastAsia="en-IN"/>
        </w:rPr>
        <w:drawing>
          <wp:inline distT="0" distB="0" distL="0" distR="0" wp14:anchorId="1F0615A6" wp14:editId="033BC821">
            <wp:extent cx="2962275" cy="2047487"/>
            <wp:effectExtent l="0" t="0" r="0" b="0"/>
            <wp:docPr id="9738373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329" r="15571"/>
                    <a:stretch>
                      <a:fillRect/>
                    </a:stretch>
                  </pic:blipFill>
                  <pic:spPr bwMode="auto">
                    <a:xfrm>
                      <a:off x="0" y="0"/>
                      <a:ext cx="3115323" cy="2153272"/>
                    </a:xfrm>
                    <a:prstGeom prst="rect">
                      <a:avLst/>
                    </a:prstGeom>
                    <a:noFill/>
                    <a:ln>
                      <a:noFill/>
                    </a:ln>
                    <a:extLst>
                      <a:ext uri="{53640926-AAD7-44D8-BBD7-CCE9431645EC}">
                        <a14:shadowObscured xmlns:a14="http://schemas.microsoft.com/office/drawing/2010/main"/>
                      </a:ext>
                    </a:extLst>
                  </pic:spPr>
                </pic:pic>
              </a:graphicData>
            </a:graphic>
          </wp:inline>
        </w:drawing>
      </w:r>
    </w:p>
    <w:p w14:paraId="56AC55D7" w14:textId="13A5B37B" w:rsidR="00AB42F1" w:rsidRPr="0003445A" w:rsidRDefault="00557B28" w:rsidP="0005031A">
      <w:pPr>
        <w:pStyle w:val="BodyText"/>
        <w:ind w:right="181"/>
        <w:jc w:val="center"/>
      </w:pPr>
      <w:r>
        <w:t xml:space="preserve">Fig.8 Accuracy vs Epochs            </w:t>
      </w:r>
      <w:r w:rsidR="0083432D">
        <w:rPr>
          <w:noProof/>
          <w:lang w:val="en-IN" w:eastAsia="en-IN"/>
        </w:rPr>
        <w:drawing>
          <wp:inline distT="0" distB="0" distL="0" distR="0" wp14:anchorId="129B0698" wp14:editId="3F48C446">
            <wp:extent cx="2914650" cy="2065020"/>
            <wp:effectExtent l="0" t="0" r="0" b="0"/>
            <wp:docPr id="154638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493" r="16655"/>
                    <a:stretch>
                      <a:fillRect/>
                    </a:stretch>
                  </pic:blipFill>
                  <pic:spPr bwMode="auto">
                    <a:xfrm>
                      <a:off x="0" y="0"/>
                      <a:ext cx="3140989" cy="2225380"/>
                    </a:xfrm>
                    <a:prstGeom prst="rect">
                      <a:avLst/>
                    </a:prstGeom>
                    <a:noFill/>
                    <a:ln>
                      <a:noFill/>
                    </a:ln>
                    <a:extLst>
                      <a:ext uri="{53640926-AAD7-44D8-BBD7-CCE9431645EC}">
                        <a14:shadowObscured xmlns:a14="http://schemas.microsoft.com/office/drawing/2010/main"/>
                      </a:ext>
                    </a:extLst>
                  </pic:spPr>
                </pic:pic>
              </a:graphicData>
            </a:graphic>
          </wp:inline>
        </w:drawing>
      </w:r>
    </w:p>
    <w:p w14:paraId="28F98D4A" w14:textId="1A3E03EF" w:rsidR="00521AAA" w:rsidRDefault="0083432D" w:rsidP="007D5AB3">
      <w:pPr>
        <w:pStyle w:val="BodyText"/>
        <w:ind w:right="181"/>
        <w:jc w:val="center"/>
      </w:pPr>
      <w:r>
        <w:t>Fig.9 Loss vs Epochs</w:t>
      </w:r>
    </w:p>
    <w:p w14:paraId="03BE19DC" w14:textId="77777777" w:rsidR="00521AAA" w:rsidRDefault="00521AAA" w:rsidP="00521AAA">
      <w:pPr>
        <w:pStyle w:val="BodyText"/>
        <w:ind w:right="181"/>
        <w:jc w:val="both"/>
        <w:rPr>
          <w:b/>
          <w:bCs/>
        </w:rPr>
      </w:pPr>
      <w:r w:rsidRPr="00521AAA">
        <w:rPr>
          <w:b/>
          <w:bCs/>
        </w:rPr>
        <w:t>G.</w:t>
      </w:r>
      <w:r>
        <w:rPr>
          <w:b/>
          <w:bCs/>
        </w:rPr>
        <w:t xml:space="preserve"> </w:t>
      </w:r>
      <w:r w:rsidRPr="00521AAA">
        <w:rPr>
          <w:b/>
          <w:bCs/>
        </w:rPr>
        <w:t>Predicted Output Visualizations:</w:t>
      </w:r>
    </w:p>
    <w:p w14:paraId="63F1620E" w14:textId="319D89D9" w:rsidR="0083432D" w:rsidRDefault="00521AAA" w:rsidP="00521AAA">
      <w:pPr>
        <w:pStyle w:val="BodyText"/>
        <w:ind w:right="181"/>
        <w:jc w:val="both"/>
      </w:pPr>
      <w:r w:rsidRPr="00521AAA">
        <w:br/>
        <w:t>To further validate the model’s performance, predicted outputs for sample test images were generated (Fig. 10). The system correctly classified several chest X-ray images into COVID-19, Pneumonia, and Normal categories. The visualization highlights the practical applicability of the model in real-world diagnostic scenarios. However, occasional misclassifications were observed, particularly between COVID-19 and Pneumonia, which remain challenging due to their visual similarities.</w:t>
      </w:r>
    </w:p>
    <w:p w14:paraId="1B37EBBF" w14:textId="77777777" w:rsidR="00521AAA" w:rsidRDefault="00521AAA" w:rsidP="00521AAA">
      <w:pPr>
        <w:pStyle w:val="BodyText"/>
        <w:ind w:right="181"/>
        <w:jc w:val="both"/>
        <w:rPr>
          <w:noProof/>
        </w:rPr>
      </w:pPr>
    </w:p>
    <w:p w14:paraId="52FEF819" w14:textId="23240AD0" w:rsidR="00521AAA" w:rsidRDefault="00521AAA" w:rsidP="00521AAA">
      <w:pPr>
        <w:pStyle w:val="BodyText"/>
        <w:ind w:right="181"/>
        <w:jc w:val="both"/>
        <w:rPr>
          <w:noProof/>
        </w:rPr>
      </w:pPr>
      <w:r>
        <w:rPr>
          <w:noProof/>
          <w:lang w:val="en-IN" w:eastAsia="en-IN"/>
        </w:rPr>
        <w:drawing>
          <wp:inline distT="0" distB="0" distL="0" distR="0" wp14:anchorId="49E199AB" wp14:editId="4AFA097F">
            <wp:extent cx="1599903" cy="2701636"/>
            <wp:effectExtent l="0" t="0" r="635" b="3810"/>
            <wp:docPr id="12080946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1501" r="39816"/>
                    <a:stretch>
                      <a:fillRect/>
                    </a:stretch>
                  </pic:blipFill>
                  <pic:spPr bwMode="auto">
                    <a:xfrm>
                      <a:off x="0" y="0"/>
                      <a:ext cx="1606604" cy="2712952"/>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IN" w:eastAsia="en-IN"/>
        </w:rPr>
        <w:drawing>
          <wp:inline distT="0" distB="0" distL="0" distR="0" wp14:anchorId="38BF8B74" wp14:editId="65C12B4A">
            <wp:extent cx="1508760" cy="2680855"/>
            <wp:effectExtent l="0" t="0" r="0" b="5715"/>
            <wp:docPr id="19861081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3853" t="1859" r="22716"/>
                    <a:stretch>
                      <a:fillRect/>
                    </a:stretch>
                  </pic:blipFill>
                  <pic:spPr bwMode="auto">
                    <a:xfrm>
                      <a:off x="0" y="0"/>
                      <a:ext cx="1551919" cy="2757543"/>
                    </a:xfrm>
                    <a:prstGeom prst="rect">
                      <a:avLst/>
                    </a:prstGeom>
                    <a:noFill/>
                    <a:ln>
                      <a:noFill/>
                    </a:ln>
                    <a:extLst>
                      <a:ext uri="{53640926-AAD7-44D8-BBD7-CCE9431645EC}">
                        <a14:shadowObscured xmlns:a14="http://schemas.microsoft.com/office/drawing/2010/main"/>
                      </a:ext>
                    </a:extLst>
                  </pic:spPr>
                </pic:pic>
              </a:graphicData>
            </a:graphic>
          </wp:inline>
        </w:drawing>
      </w:r>
    </w:p>
    <w:p w14:paraId="53F33AFE" w14:textId="14922B31" w:rsidR="007D5AB3" w:rsidRDefault="007D5AB3" w:rsidP="00521AAA">
      <w:pPr>
        <w:pStyle w:val="BodyText"/>
        <w:ind w:right="181"/>
        <w:jc w:val="both"/>
        <w:rPr>
          <w:noProof/>
        </w:rPr>
      </w:pPr>
      <w:r>
        <w:rPr>
          <w:noProof/>
          <w:lang w:val="en-IN" w:eastAsia="en-IN"/>
        </w:rPr>
        <w:lastRenderedPageBreak/>
        <w:drawing>
          <wp:inline distT="0" distB="0" distL="0" distR="0" wp14:anchorId="6E15356B" wp14:editId="4761F4D5">
            <wp:extent cx="2935743" cy="2952750"/>
            <wp:effectExtent l="0" t="0" r="0" b="0"/>
            <wp:docPr id="1148362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4864" cy="2982040"/>
                    </a:xfrm>
                    <a:prstGeom prst="rect">
                      <a:avLst/>
                    </a:prstGeom>
                    <a:noFill/>
                    <a:ln>
                      <a:noFill/>
                    </a:ln>
                  </pic:spPr>
                </pic:pic>
              </a:graphicData>
            </a:graphic>
          </wp:inline>
        </w:drawing>
      </w:r>
    </w:p>
    <w:p w14:paraId="77EA436C" w14:textId="1AE9664F" w:rsidR="00521AAA" w:rsidRDefault="00521AAA" w:rsidP="00521AAA">
      <w:pPr>
        <w:pStyle w:val="BodyText"/>
        <w:ind w:right="181"/>
        <w:jc w:val="center"/>
        <w:rPr>
          <w:noProof/>
        </w:rPr>
      </w:pPr>
      <w:r>
        <w:rPr>
          <w:noProof/>
        </w:rPr>
        <w:t>Fig. 10 Predicted Output Visualizations</w:t>
      </w:r>
    </w:p>
    <w:p w14:paraId="56C0EA31" w14:textId="77777777" w:rsidR="00700A23" w:rsidRDefault="00700A23" w:rsidP="00521AAA">
      <w:pPr>
        <w:pStyle w:val="BodyText"/>
        <w:ind w:right="181"/>
        <w:jc w:val="center"/>
        <w:rPr>
          <w:noProof/>
        </w:rPr>
      </w:pPr>
    </w:p>
    <w:p w14:paraId="20769E5B" w14:textId="77777777" w:rsidR="00862F41" w:rsidRDefault="00862F41" w:rsidP="00862F41">
      <w:pPr>
        <w:pStyle w:val="BodyText"/>
        <w:ind w:right="181"/>
        <w:jc w:val="both"/>
        <w:rPr>
          <w:b/>
          <w:bCs/>
          <w:noProof/>
        </w:rPr>
      </w:pPr>
      <w:r w:rsidRPr="00862F41">
        <w:rPr>
          <w:b/>
          <w:bCs/>
          <w:noProof/>
        </w:rPr>
        <w:t>H. Severity Analysis</w:t>
      </w:r>
    </w:p>
    <w:p w14:paraId="3FBB2B09" w14:textId="3AA67F83" w:rsidR="00521AAA" w:rsidRDefault="00862F41" w:rsidP="00862F41">
      <w:pPr>
        <w:pStyle w:val="BodyText"/>
        <w:ind w:right="181"/>
        <w:jc w:val="both"/>
        <w:rPr>
          <w:noProof/>
        </w:rPr>
      </w:pPr>
      <w:r w:rsidRPr="00862F41">
        <w:rPr>
          <w:noProof/>
        </w:rPr>
        <w:br/>
        <w:t>In addition to classification, the model was also applied to estimate the severity of infection from chest X-rays. Severity levels were qualitatively assessed based on the intensity and spread of highlighted regions in Grad-CAM visualizations (Fig. 11). Images with larger and denser activation regions corresponded to more severe infections, while milder cases showed smaller localized regions. This severity estimation provides an additional clinical perspective, supporting doctors in prioritizing high-risk patients for early intervention.</w:t>
      </w:r>
    </w:p>
    <w:p w14:paraId="6D3100F3" w14:textId="77777777" w:rsidR="0005031A" w:rsidRDefault="0005031A" w:rsidP="00862F41">
      <w:pPr>
        <w:pStyle w:val="BodyText"/>
        <w:ind w:right="181"/>
        <w:jc w:val="both"/>
        <w:rPr>
          <w:noProof/>
        </w:rPr>
      </w:pPr>
    </w:p>
    <w:p w14:paraId="3BCDFCCE" w14:textId="5368602D" w:rsidR="00AA5F3D" w:rsidRDefault="005C70ED" w:rsidP="00862F41">
      <w:pPr>
        <w:pStyle w:val="BodyText"/>
        <w:ind w:right="181"/>
        <w:jc w:val="both"/>
        <w:rPr>
          <w:noProof/>
        </w:rPr>
      </w:pPr>
      <w:r>
        <w:rPr>
          <w:noProof/>
          <w:lang w:val="en-IN" w:eastAsia="en-IN"/>
        </w:rPr>
        <w:drawing>
          <wp:inline distT="0" distB="0" distL="0" distR="0" wp14:anchorId="6C652784" wp14:editId="3F568203">
            <wp:extent cx="3295650" cy="3094892"/>
            <wp:effectExtent l="0" t="0" r="0" b="0"/>
            <wp:docPr id="1258729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4569" cy="3150222"/>
                    </a:xfrm>
                    <a:prstGeom prst="rect">
                      <a:avLst/>
                    </a:prstGeom>
                    <a:noFill/>
                    <a:ln>
                      <a:noFill/>
                    </a:ln>
                  </pic:spPr>
                </pic:pic>
              </a:graphicData>
            </a:graphic>
          </wp:inline>
        </w:drawing>
      </w:r>
      <w:r>
        <w:rPr>
          <w:noProof/>
        </w:rPr>
        <w:br/>
      </w:r>
      <w:r>
        <w:rPr>
          <w:noProof/>
          <w:lang w:val="en-IN" w:eastAsia="en-IN"/>
        </w:rPr>
        <w:drawing>
          <wp:inline distT="0" distB="0" distL="0" distR="0" wp14:anchorId="7C36719D" wp14:editId="39502F9D">
            <wp:extent cx="3286125" cy="2636520"/>
            <wp:effectExtent l="0" t="0" r="9525" b="0"/>
            <wp:docPr id="15915446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0674" cy="2640170"/>
                    </a:xfrm>
                    <a:prstGeom prst="rect">
                      <a:avLst/>
                    </a:prstGeom>
                    <a:noFill/>
                    <a:ln>
                      <a:noFill/>
                    </a:ln>
                  </pic:spPr>
                </pic:pic>
              </a:graphicData>
            </a:graphic>
          </wp:inline>
        </w:drawing>
      </w:r>
    </w:p>
    <w:p w14:paraId="6004EB00" w14:textId="7BBB4C55" w:rsidR="00C56552" w:rsidRDefault="00AA5F3D" w:rsidP="00AA5F3D">
      <w:pPr>
        <w:pStyle w:val="BodyText"/>
        <w:ind w:right="181"/>
        <w:jc w:val="center"/>
        <w:rPr>
          <w:noProof/>
        </w:rPr>
      </w:pPr>
      <w:r>
        <w:rPr>
          <w:noProof/>
        </w:rPr>
        <w:t>Fig. 11 Severity Analysis</w:t>
      </w:r>
    </w:p>
    <w:p w14:paraId="64A86323" w14:textId="77777777" w:rsidR="00AA5F3D" w:rsidRDefault="00AA5F3D" w:rsidP="00AA5F3D">
      <w:pPr>
        <w:pStyle w:val="BodyText"/>
        <w:ind w:right="181"/>
        <w:jc w:val="center"/>
        <w:rPr>
          <w:noProof/>
        </w:rPr>
      </w:pPr>
    </w:p>
    <w:p w14:paraId="32DC3118" w14:textId="72C6049E" w:rsidR="00C56552" w:rsidRDefault="00C56552" w:rsidP="00C56552">
      <w:pPr>
        <w:pStyle w:val="BodyText"/>
        <w:ind w:right="181"/>
        <w:jc w:val="center"/>
        <w:rPr>
          <w:noProof/>
        </w:rPr>
      </w:pPr>
      <w:r>
        <w:rPr>
          <w:noProof/>
        </w:rPr>
        <w:t>V. CONCLUSION</w:t>
      </w:r>
    </w:p>
    <w:p w14:paraId="6614FC3B" w14:textId="77777777" w:rsidR="00700A23" w:rsidRDefault="00700A23" w:rsidP="00C56552">
      <w:pPr>
        <w:pStyle w:val="BodyText"/>
        <w:ind w:right="181"/>
        <w:jc w:val="center"/>
        <w:rPr>
          <w:noProof/>
        </w:rPr>
      </w:pPr>
    </w:p>
    <w:p w14:paraId="52230627" w14:textId="77777777" w:rsidR="00700A23" w:rsidRPr="00700A23" w:rsidRDefault="00700A23" w:rsidP="00700A23">
      <w:pPr>
        <w:pStyle w:val="BodyText"/>
        <w:ind w:right="181"/>
        <w:jc w:val="both"/>
        <w:rPr>
          <w:noProof/>
          <w:lang w:val="en-IN"/>
        </w:rPr>
      </w:pPr>
      <w:r w:rsidRPr="00700A23">
        <w:rPr>
          <w:noProof/>
          <w:lang w:val="en-IN"/>
        </w:rPr>
        <w:t>This work presented a deep learning–based approach for the detection of COVID-19 and Pneumonia using chest X-ray images. The proposed system achieved reliable classification performance across three categories—COVID-19, Pneumonia, and Normal—demonstrating its capability to capture essential radiological features. Grad-CAM visualizations provided explainability by highlighting infected lung regions, thereby reducing the black-box nature of CNN models. In addition, severity analysis was incorporated to evaluate the extent of lung involvement, offering an extra layer of clinical insight that can support radiologists in patient triage and treatment prioritization.</w:t>
      </w:r>
    </w:p>
    <w:p w14:paraId="24AFD84B" w14:textId="77777777" w:rsidR="00700A23" w:rsidRDefault="00700A23" w:rsidP="00700A23">
      <w:pPr>
        <w:pStyle w:val="BodyText"/>
        <w:ind w:right="181"/>
        <w:jc w:val="both"/>
        <w:rPr>
          <w:noProof/>
          <w:lang w:val="en-IN"/>
        </w:rPr>
      </w:pPr>
      <w:r w:rsidRPr="00700A23">
        <w:rPr>
          <w:noProof/>
          <w:lang w:val="en-IN"/>
        </w:rPr>
        <w:t>Although the overall accuracy remains modest compared to state-of-the-art systems, the study establishes a solid foundation for improvement. Misclassifications between COVID-19 and Pneumonia highlight the inherent challenge of distinguishing between their similar radiographic patterns. Future enhancements such as larger and more balanced datasets, advanced CNN architectures, ensemble methods, and optimized hyperparameters can further improve performance. Overall, this research demonstrates the potential of explainable AI using chest X-rays as a low-cost, accessible, and supportive diagnostic tool, particularly valuable in resource-constrained healthcare settings during pandemics.</w:t>
      </w:r>
    </w:p>
    <w:p w14:paraId="5EDD9060" w14:textId="77777777" w:rsidR="00D71053" w:rsidRDefault="00D71053" w:rsidP="00700A23">
      <w:pPr>
        <w:pStyle w:val="BodyText"/>
        <w:ind w:right="181"/>
        <w:jc w:val="both"/>
        <w:rPr>
          <w:noProof/>
          <w:lang w:val="en-IN"/>
        </w:rPr>
      </w:pPr>
    </w:p>
    <w:p w14:paraId="02111CD8" w14:textId="0CC1CA54" w:rsidR="005C70ED" w:rsidRDefault="005C70ED" w:rsidP="005C70ED">
      <w:pPr>
        <w:pStyle w:val="BodyText"/>
        <w:ind w:right="181"/>
        <w:jc w:val="center"/>
        <w:rPr>
          <w:noProof/>
          <w:lang w:val="en-IN"/>
        </w:rPr>
      </w:pPr>
      <w:r>
        <w:rPr>
          <w:noProof/>
          <w:lang w:val="en-IN"/>
        </w:rPr>
        <w:t>VI.APPENDIX</w:t>
      </w:r>
      <w:r w:rsidR="00927BCA">
        <w:rPr>
          <w:noProof/>
          <w:lang w:val="en-IN"/>
        </w:rPr>
        <w:t xml:space="preserve"> </w:t>
      </w:r>
    </w:p>
    <w:p w14:paraId="29B94484" w14:textId="77777777" w:rsidR="00E21668" w:rsidRDefault="00E21668" w:rsidP="005C70ED">
      <w:pPr>
        <w:pStyle w:val="BodyText"/>
        <w:ind w:right="181"/>
        <w:jc w:val="center"/>
        <w:rPr>
          <w:noProof/>
          <w:lang w:val="en-IN"/>
        </w:rPr>
      </w:pPr>
    </w:p>
    <w:p w14:paraId="31AF8130" w14:textId="7CC3A152" w:rsidR="00E21668" w:rsidRDefault="00927BCA" w:rsidP="00E21668">
      <w:pPr>
        <w:pStyle w:val="BodyText"/>
        <w:ind w:right="181"/>
        <w:rPr>
          <w:noProof/>
          <w:lang w:val="en-IN"/>
        </w:rPr>
      </w:pPr>
      <w:r>
        <w:rPr>
          <w:noProof/>
          <w:lang w:val="en-IN"/>
        </w:rPr>
        <w:t xml:space="preserve">A) </w:t>
      </w:r>
      <w:r w:rsidR="00E21668" w:rsidRPr="00E21668">
        <w:rPr>
          <w:noProof/>
          <w:lang w:val="en-IN"/>
        </w:rPr>
        <w:t xml:space="preserve">The complete implementation, including code and </w:t>
      </w:r>
    </w:p>
    <w:p w14:paraId="5786D247" w14:textId="3B511C17" w:rsidR="00E21668" w:rsidRDefault="00E21668" w:rsidP="00E21668">
      <w:pPr>
        <w:pStyle w:val="BodyText"/>
        <w:ind w:right="181"/>
        <w:rPr>
          <w:noProof/>
          <w:lang w:val="en-IN"/>
        </w:rPr>
      </w:pPr>
      <w:r w:rsidRPr="00E21668">
        <w:rPr>
          <w:noProof/>
          <w:lang w:val="en-IN"/>
        </w:rPr>
        <w:t>dataset</w:t>
      </w:r>
      <w:r>
        <w:rPr>
          <w:noProof/>
          <w:lang w:val="en-IN"/>
        </w:rPr>
        <w:t xml:space="preserve"> </w:t>
      </w:r>
      <w:r w:rsidRPr="00E21668">
        <w:rPr>
          <w:noProof/>
          <w:lang w:val="en-IN"/>
        </w:rPr>
        <w:t>preprocessing, is available at:</w:t>
      </w:r>
    </w:p>
    <w:p w14:paraId="578B1E48" w14:textId="429A1A15" w:rsidR="005C70ED" w:rsidRDefault="00927BCA" w:rsidP="005C70ED">
      <w:pPr>
        <w:pStyle w:val="BodyText"/>
        <w:ind w:right="181"/>
        <w:jc w:val="both"/>
        <w:rPr>
          <w:noProof/>
          <w:lang w:val="en-IN"/>
        </w:rPr>
      </w:pPr>
      <w:hyperlink r:id="rId29" w:history="1">
        <w:r w:rsidRPr="003B150C">
          <w:rPr>
            <w:rStyle w:val="Hyperlink"/>
            <w:noProof/>
            <w:lang w:val="en-IN"/>
          </w:rPr>
          <w:t>https://github.com/Nandhitha1807/Covid19_Pnuemonia_Prediction</w:t>
        </w:r>
      </w:hyperlink>
    </w:p>
    <w:p w14:paraId="236BA882" w14:textId="77777777" w:rsidR="00E21668" w:rsidRDefault="00E21668" w:rsidP="005C70ED">
      <w:pPr>
        <w:pStyle w:val="BodyText"/>
        <w:ind w:right="181"/>
        <w:jc w:val="both"/>
        <w:rPr>
          <w:noProof/>
          <w:lang w:val="en-IN"/>
        </w:rPr>
      </w:pPr>
    </w:p>
    <w:p w14:paraId="1FEF6A31" w14:textId="77777777" w:rsidR="00700A23" w:rsidRDefault="00700A23" w:rsidP="00700A23">
      <w:pPr>
        <w:pStyle w:val="BodyText"/>
        <w:ind w:right="181"/>
        <w:jc w:val="both"/>
        <w:rPr>
          <w:noProof/>
          <w:lang w:val="en-IN"/>
        </w:rPr>
      </w:pPr>
    </w:p>
    <w:p w14:paraId="102355F4" w14:textId="2CFBDA39" w:rsidR="00700A23" w:rsidRDefault="00700A23" w:rsidP="00700A23">
      <w:pPr>
        <w:pStyle w:val="BodyText"/>
        <w:ind w:right="181"/>
        <w:jc w:val="center"/>
        <w:rPr>
          <w:noProof/>
          <w:lang w:val="en-IN"/>
        </w:rPr>
      </w:pPr>
      <w:r>
        <w:rPr>
          <w:noProof/>
          <w:lang w:val="en-IN"/>
        </w:rPr>
        <w:t>VI</w:t>
      </w:r>
      <w:r w:rsidR="005C70ED">
        <w:rPr>
          <w:noProof/>
          <w:lang w:val="en-IN"/>
        </w:rPr>
        <w:t>I</w:t>
      </w:r>
      <w:r>
        <w:rPr>
          <w:noProof/>
          <w:lang w:val="en-IN"/>
        </w:rPr>
        <w:t>. REFERENCES</w:t>
      </w:r>
    </w:p>
    <w:p w14:paraId="59F22F47" w14:textId="77777777" w:rsidR="00700A23" w:rsidRDefault="00700A23" w:rsidP="00700A23">
      <w:pPr>
        <w:pStyle w:val="BodyText"/>
        <w:ind w:right="181"/>
        <w:rPr>
          <w:noProof/>
          <w:lang w:val="en-IN"/>
        </w:rPr>
      </w:pPr>
    </w:p>
    <w:p w14:paraId="1F689FF6" w14:textId="4666EE44" w:rsidR="00700A23" w:rsidRDefault="00700A23" w:rsidP="00976BA0">
      <w:pPr>
        <w:pStyle w:val="BodyText"/>
        <w:ind w:left="357" w:right="181" w:hanging="357"/>
        <w:jc w:val="both"/>
        <w:rPr>
          <w:noProof/>
          <w:lang w:val="en-IN"/>
        </w:rPr>
      </w:pPr>
      <w:r w:rsidRPr="00700A23">
        <w:rPr>
          <w:noProof/>
          <w:lang w:val="en-IN"/>
        </w:rPr>
        <w:t xml:space="preserve">[1] Apostolopoulos, I.D., et al., “COVID-19: Automatic </w:t>
      </w:r>
      <w:r w:rsidR="00612679">
        <w:rPr>
          <w:noProof/>
          <w:lang w:val="en-IN"/>
        </w:rPr>
        <w:t xml:space="preserve">               </w:t>
      </w:r>
      <w:r w:rsidRPr="00700A23">
        <w:rPr>
          <w:noProof/>
          <w:lang w:val="en-IN"/>
        </w:rPr>
        <w:t>detection</w:t>
      </w:r>
      <w:r>
        <w:rPr>
          <w:noProof/>
          <w:lang w:val="en-IN"/>
        </w:rPr>
        <w:t xml:space="preserve"> </w:t>
      </w:r>
      <w:r w:rsidRPr="00700A23">
        <w:rPr>
          <w:noProof/>
          <w:lang w:val="en-IN"/>
        </w:rPr>
        <w:t xml:space="preserve">from X-ray images utilizing transfer learning with CNN,” </w:t>
      </w:r>
      <w:r w:rsidRPr="00700A23">
        <w:rPr>
          <w:i/>
          <w:iCs/>
          <w:noProof/>
          <w:lang w:val="en-IN"/>
        </w:rPr>
        <w:t>MedRxiv</w:t>
      </w:r>
      <w:r w:rsidRPr="00700A23">
        <w:rPr>
          <w:noProof/>
          <w:lang w:val="en-IN"/>
        </w:rPr>
        <w:t>, 2020.</w:t>
      </w:r>
    </w:p>
    <w:p w14:paraId="7CAA439D" w14:textId="77777777" w:rsidR="00700A23" w:rsidRPr="00700A23" w:rsidRDefault="00700A23" w:rsidP="00976BA0">
      <w:pPr>
        <w:pStyle w:val="BodyText"/>
        <w:ind w:left="357" w:right="181" w:hanging="357"/>
        <w:jc w:val="both"/>
        <w:rPr>
          <w:noProof/>
          <w:lang w:val="en-IN"/>
        </w:rPr>
      </w:pPr>
    </w:p>
    <w:p w14:paraId="0BCD7437" w14:textId="77777777" w:rsidR="00700A23" w:rsidRDefault="00700A23" w:rsidP="00976BA0">
      <w:pPr>
        <w:pStyle w:val="BodyText"/>
        <w:ind w:left="357" w:right="181" w:hanging="357"/>
        <w:jc w:val="both"/>
        <w:rPr>
          <w:noProof/>
          <w:lang w:val="en-IN"/>
        </w:rPr>
      </w:pPr>
      <w:r w:rsidRPr="00700A23">
        <w:rPr>
          <w:noProof/>
          <w:lang w:val="en-IN"/>
        </w:rPr>
        <w:t xml:space="preserve">[2] Wang, L., Lin, Z.Q., &amp; Wong, A., “COVID-Net: A </w:t>
      </w:r>
      <w:r w:rsidRPr="00700A23">
        <w:rPr>
          <w:noProof/>
          <w:lang w:val="en-IN"/>
        </w:rPr>
        <w:lastRenderedPageBreak/>
        <w:t xml:space="preserve">tailored deep convolutional neural network design for detection of COVID-19 cases from chest radiography images,” </w:t>
      </w:r>
      <w:r w:rsidRPr="00700A23">
        <w:rPr>
          <w:i/>
          <w:iCs/>
          <w:noProof/>
          <w:lang w:val="en-IN"/>
        </w:rPr>
        <w:t>Scientific Reports</w:t>
      </w:r>
      <w:r w:rsidRPr="00700A23">
        <w:rPr>
          <w:noProof/>
          <w:lang w:val="en-IN"/>
        </w:rPr>
        <w:t>, 2020.</w:t>
      </w:r>
    </w:p>
    <w:p w14:paraId="73A7B1A1" w14:textId="77777777" w:rsidR="00700A23" w:rsidRPr="00700A23" w:rsidRDefault="00700A23" w:rsidP="00976BA0">
      <w:pPr>
        <w:pStyle w:val="BodyText"/>
        <w:ind w:left="357" w:right="181" w:hanging="357"/>
        <w:jc w:val="both"/>
        <w:rPr>
          <w:noProof/>
          <w:lang w:val="en-IN"/>
        </w:rPr>
      </w:pPr>
    </w:p>
    <w:p w14:paraId="63F01F45" w14:textId="77777777" w:rsidR="00700A23" w:rsidRDefault="00700A23" w:rsidP="00976BA0">
      <w:pPr>
        <w:pStyle w:val="BodyText"/>
        <w:ind w:left="357" w:right="181" w:hanging="357"/>
        <w:jc w:val="both"/>
        <w:rPr>
          <w:noProof/>
          <w:lang w:val="en-IN"/>
        </w:rPr>
      </w:pPr>
      <w:r w:rsidRPr="00700A23">
        <w:rPr>
          <w:noProof/>
          <w:lang w:val="en-IN"/>
        </w:rPr>
        <w:t xml:space="preserve">[3] Sethy, P.K., Behera, S.K., “Detection of Coronavirus Disease (COVID-19) based on Deep Features,” </w:t>
      </w:r>
      <w:r w:rsidRPr="00700A23">
        <w:rPr>
          <w:i/>
          <w:iCs/>
          <w:noProof/>
          <w:lang w:val="en-IN"/>
        </w:rPr>
        <w:t>Preprint</w:t>
      </w:r>
      <w:r w:rsidRPr="00700A23">
        <w:rPr>
          <w:noProof/>
          <w:lang w:val="en-IN"/>
        </w:rPr>
        <w:t>, 2020.</w:t>
      </w:r>
    </w:p>
    <w:p w14:paraId="26FA02C5" w14:textId="77777777" w:rsidR="00700A23" w:rsidRPr="00700A23" w:rsidRDefault="00700A23" w:rsidP="00976BA0">
      <w:pPr>
        <w:pStyle w:val="BodyText"/>
        <w:ind w:left="357" w:right="181" w:hanging="357"/>
        <w:jc w:val="both"/>
        <w:rPr>
          <w:noProof/>
          <w:lang w:val="en-IN"/>
        </w:rPr>
      </w:pPr>
    </w:p>
    <w:p w14:paraId="0DEC8A3D" w14:textId="77777777" w:rsidR="00700A23" w:rsidRDefault="00700A23" w:rsidP="00976BA0">
      <w:pPr>
        <w:pStyle w:val="BodyText"/>
        <w:ind w:left="357" w:right="181" w:hanging="357"/>
        <w:jc w:val="both"/>
        <w:rPr>
          <w:noProof/>
          <w:lang w:val="en-IN"/>
        </w:rPr>
      </w:pPr>
      <w:r w:rsidRPr="00700A23">
        <w:rPr>
          <w:noProof/>
          <w:lang w:val="en-IN"/>
        </w:rPr>
        <w:t xml:space="preserve">[4] Ozturk, T., et al., “Automated detection of COVID-19 cases using deep neural networks with X-ray images,” </w:t>
      </w:r>
      <w:r w:rsidRPr="00700A23">
        <w:rPr>
          <w:i/>
          <w:iCs/>
          <w:noProof/>
          <w:lang w:val="en-IN"/>
        </w:rPr>
        <w:t>Computers in Biology and Medicine</w:t>
      </w:r>
      <w:r w:rsidRPr="00700A23">
        <w:rPr>
          <w:noProof/>
          <w:lang w:val="en-IN"/>
        </w:rPr>
        <w:t>, 2020.</w:t>
      </w:r>
    </w:p>
    <w:p w14:paraId="6C164258" w14:textId="77777777" w:rsidR="00700A23" w:rsidRPr="00700A23" w:rsidRDefault="00700A23" w:rsidP="00976BA0">
      <w:pPr>
        <w:pStyle w:val="BodyText"/>
        <w:ind w:left="357" w:right="181" w:hanging="357"/>
        <w:jc w:val="both"/>
        <w:rPr>
          <w:noProof/>
          <w:lang w:val="en-IN"/>
        </w:rPr>
      </w:pPr>
    </w:p>
    <w:p w14:paraId="467FF66A" w14:textId="77777777" w:rsidR="00700A23" w:rsidRDefault="00700A23" w:rsidP="00976BA0">
      <w:pPr>
        <w:pStyle w:val="BodyText"/>
        <w:ind w:left="357" w:right="181" w:hanging="357"/>
        <w:jc w:val="both"/>
        <w:rPr>
          <w:noProof/>
          <w:lang w:val="en-IN"/>
        </w:rPr>
      </w:pPr>
      <w:r w:rsidRPr="00700A23">
        <w:rPr>
          <w:noProof/>
          <w:lang w:val="en-IN"/>
        </w:rPr>
        <w:t xml:space="preserve">[5] Haritha, C., &amp; Rao, K.K., “Deep Learning based Detection and Segmentation of COVID-19 &amp; Pneumonia on Chest X-ray Images,” </w:t>
      </w:r>
      <w:r w:rsidRPr="00700A23">
        <w:rPr>
          <w:i/>
          <w:iCs/>
          <w:noProof/>
          <w:lang w:val="en-IN"/>
        </w:rPr>
        <w:t>Procedia Computer Science</w:t>
      </w:r>
      <w:r w:rsidRPr="00700A23">
        <w:rPr>
          <w:noProof/>
          <w:lang w:val="en-IN"/>
        </w:rPr>
        <w:t>, 2021.</w:t>
      </w:r>
    </w:p>
    <w:p w14:paraId="5DD42F38" w14:textId="77777777" w:rsidR="00700A23" w:rsidRPr="00700A23" w:rsidRDefault="00700A23" w:rsidP="00976BA0">
      <w:pPr>
        <w:pStyle w:val="BodyText"/>
        <w:ind w:left="357" w:right="181" w:hanging="357"/>
        <w:jc w:val="both"/>
        <w:rPr>
          <w:noProof/>
          <w:lang w:val="en-IN"/>
        </w:rPr>
      </w:pPr>
    </w:p>
    <w:p w14:paraId="361D1973" w14:textId="77777777" w:rsidR="00700A23" w:rsidRDefault="00700A23" w:rsidP="00976BA0">
      <w:pPr>
        <w:pStyle w:val="BodyText"/>
        <w:ind w:left="357" w:right="181" w:hanging="357"/>
        <w:jc w:val="both"/>
        <w:rPr>
          <w:noProof/>
          <w:lang w:val="en-IN"/>
        </w:rPr>
      </w:pPr>
      <w:r w:rsidRPr="00700A23">
        <w:rPr>
          <w:noProof/>
          <w:lang w:val="en-IN"/>
        </w:rPr>
        <w:t xml:space="preserve">[6] Horry, M.J., et al., “CoroDet: A deep learning based classification for COVID-19 detection using chest X-ray images,” </w:t>
      </w:r>
      <w:r w:rsidRPr="00700A23">
        <w:rPr>
          <w:i/>
          <w:iCs/>
          <w:noProof/>
          <w:lang w:val="en-IN"/>
        </w:rPr>
        <w:t>Biosensors and Bioelectronics</w:t>
      </w:r>
      <w:r w:rsidRPr="00700A23">
        <w:rPr>
          <w:noProof/>
          <w:lang w:val="en-IN"/>
        </w:rPr>
        <w:t>, 2020.</w:t>
      </w:r>
    </w:p>
    <w:p w14:paraId="7F5646B2" w14:textId="77777777" w:rsidR="00700A23" w:rsidRPr="00700A23" w:rsidRDefault="00700A23" w:rsidP="00976BA0">
      <w:pPr>
        <w:pStyle w:val="BodyText"/>
        <w:ind w:left="357" w:right="181" w:hanging="357"/>
        <w:jc w:val="both"/>
        <w:rPr>
          <w:noProof/>
          <w:lang w:val="en-IN"/>
        </w:rPr>
      </w:pPr>
    </w:p>
    <w:p w14:paraId="15661B8F" w14:textId="77777777" w:rsidR="00700A23" w:rsidRDefault="00700A23" w:rsidP="00976BA0">
      <w:pPr>
        <w:pStyle w:val="BodyText"/>
        <w:ind w:left="357" w:right="181" w:hanging="357"/>
        <w:jc w:val="both"/>
        <w:rPr>
          <w:noProof/>
          <w:lang w:val="en-IN"/>
        </w:rPr>
      </w:pPr>
      <w:r w:rsidRPr="00700A23">
        <w:rPr>
          <w:noProof/>
          <w:lang w:val="en-IN"/>
        </w:rPr>
        <w:t xml:space="preserve">[7] Sitaula, C., et al., “A fuzzy-enhanced deep learning approach for early detection of COVID-19 pneumonia from portable chest X-ray images,” </w:t>
      </w:r>
      <w:r w:rsidRPr="00700A23">
        <w:rPr>
          <w:i/>
          <w:iCs/>
          <w:noProof/>
          <w:lang w:val="en-IN"/>
        </w:rPr>
        <w:t>Biomedical Signal Processing and Control</w:t>
      </w:r>
      <w:r w:rsidRPr="00700A23">
        <w:rPr>
          <w:noProof/>
          <w:lang w:val="en-IN"/>
        </w:rPr>
        <w:t>, 2021.</w:t>
      </w:r>
    </w:p>
    <w:p w14:paraId="41D57078" w14:textId="77777777" w:rsidR="00700A23" w:rsidRPr="00700A23" w:rsidRDefault="00700A23" w:rsidP="00976BA0">
      <w:pPr>
        <w:pStyle w:val="BodyText"/>
        <w:ind w:left="357" w:right="181" w:hanging="357"/>
        <w:jc w:val="both"/>
        <w:rPr>
          <w:noProof/>
          <w:lang w:val="en-IN"/>
        </w:rPr>
      </w:pPr>
    </w:p>
    <w:p w14:paraId="093BFB12" w14:textId="77777777" w:rsidR="00700A23" w:rsidRDefault="00700A23" w:rsidP="00976BA0">
      <w:pPr>
        <w:pStyle w:val="BodyText"/>
        <w:ind w:left="357" w:right="181" w:hanging="357"/>
        <w:jc w:val="both"/>
        <w:rPr>
          <w:noProof/>
          <w:lang w:val="en-IN"/>
        </w:rPr>
      </w:pPr>
      <w:r w:rsidRPr="00700A23">
        <w:rPr>
          <w:noProof/>
          <w:lang w:val="en-IN"/>
        </w:rPr>
        <w:t xml:space="preserve">[8] Cohen, J.P., et al., “Predicting COVID-19 Pneumonia Severity on Chest X-ray With Deep Learning,” </w:t>
      </w:r>
      <w:r w:rsidRPr="00700A23">
        <w:rPr>
          <w:i/>
          <w:iCs/>
          <w:noProof/>
          <w:lang w:val="en-IN"/>
        </w:rPr>
        <w:t>Medical Image Analysis</w:t>
      </w:r>
      <w:r w:rsidRPr="00700A23">
        <w:rPr>
          <w:noProof/>
          <w:lang w:val="en-IN"/>
        </w:rPr>
        <w:t>, 2021.</w:t>
      </w:r>
    </w:p>
    <w:p w14:paraId="5BCC7529" w14:textId="77777777" w:rsidR="00700A23" w:rsidRPr="00700A23" w:rsidRDefault="00700A23" w:rsidP="00976BA0">
      <w:pPr>
        <w:pStyle w:val="BodyText"/>
        <w:ind w:left="357" w:right="181" w:hanging="357"/>
        <w:jc w:val="both"/>
        <w:rPr>
          <w:noProof/>
          <w:lang w:val="en-IN"/>
        </w:rPr>
      </w:pPr>
    </w:p>
    <w:p w14:paraId="5D1B84E7" w14:textId="77777777" w:rsidR="00700A23" w:rsidRDefault="00700A23" w:rsidP="00976BA0">
      <w:pPr>
        <w:pStyle w:val="BodyText"/>
        <w:ind w:left="357" w:right="181" w:hanging="357"/>
        <w:jc w:val="both"/>
        <w:rPr>
          <w:noProof/>
          <w:lang w:val="en-IN"/>
        </w:rPr>
      </w:pPr>
      <w:r w:rsidRPr="00700A23">
        <w:rPr>
          <w:noProof/>
          <w:lang w:val="en-IN"/>
        </w:rPr>
        <w:t xml:space="preserve">[9] Ohata, E.F., et al., “Pneumonia classification using deep learning from chest X-ray images during COVID-19,” </w:t>
      </w:r>
      <w:r w:rsidRPr="00700A23">
        <w:rPr>
          <w:i/>
          <w:iCs/>
          <w:noProof/>
          <w:lang w:val="en-IN"/>
        </w:rPr>
        <w:t>Research on Biomedical Engineering</w:t>
      </w:r>
      <w:r w:rsidRPr="00700A23">
        <w:rPr>
          <w:noProof/>
          <w:lang w:val="en-IN"/>
        </w:rPr>
        <w:t>, 2021.</w:t>
      </w:r>
    </w:p>
    <w:p w14:paraId="1610656D" w14:textId="77777777" w:rsidR="00700A23" w:rsidRPr="00700A23" w:rsidRDefault="00700A23" w:rsidP="00976BA0">
      <w:pPr>
        <w:pStyle w:val="BodyText"/>
        <w:ind w:left="357" w:right="181" w:hanging="357"/>
        <w:jc w:val="both"/>
        <w:rPr>
          <w:noProof/>
          <w:lang w:val="en-IN"/>
        </w:rPr>
      </w:pPr>
    </w:p>
    <w:p w14:paraId="03C687EF" w14:textId="77777777" w:rsidR="00700A23" w:rsidRDefault="00700A23" w:rsidP="00976BA0">
      <w:pPr>
        <w:pStyle w:val="BodyText"/>
        <w:ind w:left="357" w:right="181" w:hanging="357"/>
        <w:jc w:val="both"/>
        <w:rPr>
          <w:noProof/>
          <w:lang w:val="en-IN"/>
        </w:rPr>
      </w:pPr>
      <w:r w:rsidRPr="00700A23">
        <w:rPr>
          <w:noProof/>
          <w:lang w:val="en-IN"/>
        </w:rPr>
        <w:t xml:space="preserve">[10] Chowdhury, M.E., et al., “Can AI help in screening Viral and COVID-19 pneumonia?,” </w:t>
      </w:r>
      <w:r w:rsidRPr="00700A23">
        <w:rPr>
          <w:i/>
          <w:iCs/>
          <w:noProof/>
          <w:lang w:val="en-IN"/>
        </w:rPr>
        <w:t>IEEE Access</w:t>
      </w:r>
      <w:r w:rsidRPr="00700A23">
        <w:rPr>
          <w:noProof/>
          <w:lang w:val="en-IN"/>
        </w:rPr>
        <w:t>, 2020.</w:t>
      </w:r>
    </w:p>
    <w:p w14:paraId="0D005577" w14:textId="77777777" w:rsidR="00700A23" w:rsidRPr="00700A23" w:rsidRDefault="00700A23" w:rsidP="00976BA0">
      <w:pPr>
        <w:pStyle w:val="BodyText"/>
        <w:ind w:left="357" w:right="181" w:hanging="357"/>
        <w:jc w:val="both"/>
        <w:rPr>
          <w:noProof/>
          <w:lang w:val="en-IN"/>
        </w:rPr>
      </w:pPr>
    </w:p>
    <w:p w14:paraId="72599285" w14:textId="77777777" w:rsidR="00700A23" w:rsidRDefault="00700A23" w:rsidP="00976BA0">
      <w:pPr>
        <w:pStyle w:val="BodyText"/>
        <w:ind w:left="357" w:right="181" w:hanging="357"/>
        <w:jc w:val="both"/>
        <w:rPr>
          <w:noProof/>
          <w:lang w:val="en-IN"/>
        </w:rPr>
      </w:pPr>
      <w:r w:rsidRPr="00700A23">
        <w:rPr>
          <w:noProof/>
          <w:lang w:val="en-IN"/>
        </w:rPr>
        <w:t xml:space="preserve">[11] Sukhija, S., &amp; Soni, P., “COVID-19 pneumonia level detection using deep learning algorithm and transfer learning,” </w:t>
      </w:r>
      <w:r w:rsidRPr="00700A23">
        <w:rPr>
          <w:i/>
          <w:iCs/>
          <w:noProof/>
          <w:lang w:val="en-IN"/>
        </w:rPr>
        <w:t>Journal of Healthcare Engineering</w:t>
      </w:r>
      <w:r w:rsidRPr="00700A23">
        <w:rPr>
          <w:noProof/>
          <w:lang w:val="en-IN"/>
        </w:rPr>
        <w:t>, 2021.</w:t>
      </w:r>
    </w:p>
    <w:p w14:paraId="5CE8F11F" w14:textId="77777777" w:rsidR="00700A23" w:rsidRPr="00700A23" w:rsidRDefault="00700A23" w:rsidP="00976BA0">
      <w:pPr>
        <w:pStyle w:val="BodyText"/>
        <w:ind w:left="357" w:right="181" w:hanging="357"/>
        <w:jc w:val="both"/>
        <w:rPr>
          <w:noProof/>
          <w:lang w:val="en-IN"/>
        </w:rPr>
      </w:pPr>
    </w:p>
    <w:p w14:paraId="7156E915" w14:textId="77777777" w:rsidR="00700A23" w:rsidRDefault="00700A23" w:rsidP="00976BA0">
      <w:pPr>
        <w:pStyle w:val="BodyText"/>
        <w:ind w:left="357" w:right="181" w:hanging="357"/>
        <w:jc w:val="both"/>
        <w:rPr>
          <w:noProof/>
          <w:lang w:val="en-IN"/>
        </w:rPr>
      </w:pPr>
      <w:r w:rsidRPr="00700A23">
        <w:rPr>
          <w:noProof/>
          <w:lang w:val="en-IN"/>
        </w:rPr>
        <w:t xml:space="preserve">[12] Harshavardhan, G., et al., “A novel deep learning model for accurate detection of COVID-19 and Pneumonia from chest X-rays using ResPNet,” </w:t>
      </w:r>
      <w:r w:rsidRPr="00700A23">
        <w:rPr>
          <w:i/>
          <w:iCs/>
          <w:noProof/>
          <w:lang w:val="en-IN"/>
        </w:rPr>
        <w:t>Sensors</w:t>
      </w:r>
      <w:r w:rsidRPr="00700A23">
        <w:rPr>
          <w:noProof/>
          <w:lang w:val="en-IN"/>
        </w:rPr>
        <w:t>, 2022.</w:t>
      </w:r>
    </w:p>
    <w:p w14:paraId="48738C73" w14:textId="77777777" w:rsidR="00700A23" w:rsidRPr="00700A23" w:rsidRDefault="00700A23" w:rsidP="00976BA0">
      <w:pPr>
        <w:pStyle w:val="BodyText"/>
        <w:ind w:left="357" w:right="181" w:hanging="357"/>
        <w:jc w:val="both"/>
        <w:rPr>
          <w:noProof/>
          <w:lang w:val="en-IN"/>
        </w:rPr>
      </w:pPr>
    </w:p>
    <w:p w14:paraId="2E38B2B5" w14:textId="77777777" w:rsidR="00700A23" w:rsidRDefault="00700A23" w:rsidP="00976BA0">
      <w:pPr>
        <w:pStyle w:val="BodyText"/>
        <w:ind w:left="357" w:right="181" w:hanging="357"/>
        <w:jc w:val="both"/>
        <w:rPr>
          <w:noProof/>
          <w:lang w:val="en-IN"/>
        </w:rPr>
      </w:pPr>
      <w:r w:rsidRPr="00700A23">
        <w:rPr>
          <w:noProof/>
          <w:lang w:val="en-IN"/>
        </w:rPr>
        <w:t xml:space="preserve">[13] Das, D., et al., “Diagnosis of COVID-19 cases from viral pneumonia and normal ones based on transfer learning approach: Xception-GRU,” </w:t>
      </w:r>
      <w:r w:rsidRPr="00700A23">
        <w:rPr>
          <w:i/>
          <w:iCs/>
          <w:noProof/>
          <w:lang w:val="en-IN"/>
        </w:rPr>
        <w:t>IEEE Access</w:t>
      </w:r>
      <w:r w:rsidRPr="00700A23">
        <w:rPr>
          <w:noProof/>
          <w:lang w:val="en-IN"/>
        </w:rPr>
        <w:t>, 2020.</w:t>
      </w:r>
    </w:p>
    <w:p w14:paraId="1087549C" w14:textId="77777777" w:rsidR="00700A23" w:rsidRPr="00700A23" w:rsidRDefault="00700A23" w:rsidP="00976BA0">
      <w:pPr>
        <w:pStyle w:val="BodyText"/>
        <w:ind w:left="357" w:right="181" w:hanging="357"/>
        <w:jc w:val="both"/>
        <w:rPr>
          <w:noProof/>
          <w:lang w:val="en-IN"/>
        </w:rPr>
      </w:pPr>
    </w:p>
    <w:p w14:paraId="502C88C5" w14:textId="77777777" w:rsidR="00700A23" w:rsidRDefault="00700A23" w:rsidP="00976BA0">
      <w:pPr>
        <w:pStyle w:val="BodyText"/>
        <w:ind w:left="357" w:right="181" w:hanging="357"/>
        <w:jc w:val="both"/>
        <w:rPr>
          <w:noProof/>
          <w:lang w:val="en-IN"/>
        </w:rPr>
      </w:pPr>
      <w:r w:rsidRPr="00700A23">
        <w:rPr>
          <w:noProof/>
          <w:lang w:val="en-IN"/>
        </w:rPr>
        <w:t xml:space="preserve">[14] Khan, A.I., et al., “Pneumonia detection in chest X-ray images using an ensemble of deep learning models,” </w:t>
      </w:r>
      <w:r w:rsidRPr="00700A23">
        <w:rPr>
          <w:i/>
          <w:iCs/>
          <w:noProof/>
          <w:lang w:val="en-IN"/>
        </w:rPr>
        <w:t>Health Information Science and Systems</w:t>
      </w:r>
      <w:r w:rsidRPr="00700A23">
        <w:rPr>
          <w:noProof/>
          <w:lang w:val="en-IN"/>
        </w:rPr>
        <w:t>, 2020.</w:t>
      </w:r>
    </w:p>
    <w:p w14:paraId="61DDB64D" w14:textId="77777777" w:rsidR="00700A23" w:rsidRPr="00700A23" w:rsidRDefault="00700A23" w:rsidP="00976BA0">
      <w:pPr>
        <w:pStyle w:val="BodyText"/>
        <w:ind w:left="357" w:right="181" w:hanging="357"/>
        <w:jc w:val="both"/>
        <w:rPr>
          <w:noProof/>
          <w:lang w:val="en-IN"/>
        </w:rPr>
      </w:pPr>
    </w:p>
    <w:p w14:paraId="5787BE30" w14:textId="77777777" w:rsidR="00700A23" w:rsidRDefault="00700A23" w:rsidP="00976BA0">
      <w:pPr>
        <w:pStyle w:val="BodyText"/>
        <w:ind w:left="357" w:right="181" w:hanging="357"/>
        <w:jc w:val="both"/>
        <w:rPr>
          <w:noProof/>
          <w:lang w:val="en-IN"/>
        </w:rPr>
      </w:pPr>
      <w:r w:rsidRPr="00700A23">
        <w:rPr>
          <w:noProof/>
          <w:lang w:val="en-IN"/>
        </w:rPr>
        <w:t xml:space="preserve">[15] Luz, E., et al., “Pneumonia and COVID-19 Detection in Chest X-rays Using Faster R-CNN,” </w:t>
      </w:r>
      <w:r w:rsidRPr="00700A23">
        <w:rPr>
          <w:i/>
          <w:iCs/>
          <w:noProof/>
          <w:lang w:val="en-IN"/>
        </w:rPr>
        <w:t>Computer Methods and Programs in Biomedicine</w:t>
      </w:r>
      <w:r w:rsidRPr="00700A23">
        <w:rPr>
          <w:noProof/>
          <w:lang w:val="en-IN"/>
        </w:rPr>
        <w:t>, 2021.</w:t>
      </w:r>
    </w:p>
    <w:p w14:paraId="66256C73" w14:textId="77777777" w:rsidR="00700A23" w:rsidRPr="00700A23" w:rsidRDefault="00700A23" w:rsidP="00976BA0">
      <w:pPr>
        <w:pStyle w:val="BodyText"/>
        <w:ind w:left="357" w:right="181" w:hanging="357"/>
        <w:jc w:val="both"/>
        <w:rPr>
          <w:noProof/>
          <w:lang w:val="en-IN"/>
        </w:rPr>
      </w:pPr>
    </w:p>
    <w:p w14:paraId="0D98225D" w14:textId="77777777" w:rsidR="00700A23" w:rsidRDefault="00700A23" w:rsidP="00976BA0">
      <w:pPr>
        <w:pStyle w:val="BodyText"/>
        <w:ind w:left="357" w:right="181" w:hanging="357"/>
        <w:jc w:val="both"/>
        <w:rPr>
          <w:noProof/>
          <w:lang w:val="en-IN"/>
        </w:rPr>
      </w:pPr>
      <w:r w:rsidRPr="00700A23">
        <w:rPr>
          <w:noProof/>
          <w:lang w:val="en-IN"/>
        </w:rPr>
        <w:t xml:space="preserve">[16] Haque, I.R., et al., “Accuracy of deep learning for automated detection of pneumonia using chest X-Ray images: A systematic review and meta-analysis,” </w:t>
      </w:r>
      <w:r w:rsidRPr="00700A23">
        <w:rPr>
          <w:i/>
          <w:iCs/>
          <w:noProof/>
          <w:lang w:val="en-IN"/>
        </w:rPr>
        <w:t>IEEE Access</w:t>
      </w:r>
      <w:r w:rsidRPr="00700A23">
        <w:rPr>
          <w:noProof/>
          <w:lang w:val="en-IN"/>
        </w:rPr>
        <w:t>, 2021.</w:t>
      </w:r>
    </w:p>
    <w:p w14:paraId="59D42C71" w14:textId="77777777" w:rsidR="00700A23" w:rsidRPr="00700A23" w:rsidRDefault="00700A23" w:rsidP="00976BA0">
      <w:pPr>
        <w:pStyle w:val="BodyText"/>
        <w:ind w:left="357" w:right="181" w:hanging="357"/>
        <w:jc w:val="both"/>
        <w:rPr>
          <w:noProof/>
          <w:lang w:val="en-IN"/>
        </w:rPr>
      </w:pPr>
    </w:p>
    <w:p w14:paraId="206B04FB" w14:textId="77777777" w:rsidR="00700A23" w:rsidRDefault="00700A23" w:rsidP="00976BA0">
      <w:pPr>
        <w:pStyle w:val="BodyText"/>
        <w:ind w:left="357" w:right="181" w:hanging="357"/>
        <w:jc w:val="both"/>
        <w:rPr>
          <w:noProof/>
          <w:lang w:val="en-IN"/>
        </w:rPr>
      </w:pPr>
      <w:r w:rsidRPr="00700A23">
        <w:rPr>
          <w:noProof/>
          <w:lang w:val="en-IN"/>
        </w:rPr>
        <w:t xml:space="preserve">[17] Hemdan, E.E., et al., “COVIDX-Net: A Framework of Deep Learning Classifiers to Diagnose COVID-19 in X-Ray Images,” </w:t>
      </w:r>
      <w:r w:rsidRPr="00700A23">
        <w:rPr>
          <w:i/>
          <w:iCs/>
          <w:noProof/>
          <w:lang w:val="en-IN"/>
        </w:rPr>
        <w:t>Informatics in Medicine Unlocked</w:t>
      </w:r>
      <w:r w:rsidRPr="00700A23">
        <w:rPr>
          <w:noProof/>
          <w:lang w:val="en-IN"/>
        </w:rPr>
        <w:t>, 2020.</w:t>
      </w:r>
    </w:p>
    <w:p w14:paraId="618C6772" w14:textId="77777777" w:rsidR="00700A23" w:rsidRPr="00700A23" w:rsidRDefault="00700A23" w:rsidP="00976BA0">
      <w:pPr>
        <w:pStyle w:val="BodyText"/>
        <w:ind w:left="357" w:right="181" w:hanging="357"/>
        <w:jc w:val="both"/>
        <w:rPr>
          <w:noProof/>
          <w:lang w:val="en-IN"/>
        </w:rPr>
      </w:pPr>
    </w:p>
    <w:p w14:paraId="44AAD7B1" w14:textId="77777777" w:rsidR="00700A23" w:rsidRDefault="00700A23" w:rsidP="00976BA0">
      <w:pPr>
        <w:pStyle w:val="BodyText"/>
        <w:ind w:left="357" w:right="181" w:hanging="357"/>
        <w:jc w:val="both"/>
        <w:rPr>
          <w:noProof/>
          <w:lang w:val="en-IN"/>
        </w:rPr>
      </w:pPr>
      <w:r w:rsidRPr="00700A23">
        <w:rPr>
          <w:noProof/>
          <w:lang w:val="en-IN"/>
        </w:rPr>
        <w:t xml:space="preserve">[18] Toraman, S., et al., “Convolutional CapsNet for COVID-19 detection and localization from chest X-ray images,” </w:t>
      </w:r>
      <w:r w:rsidRPr="00700A23">
        <w:rPr>
          <w:i/>
          <w:iCs/>
          <w:noProof/>
          <w:lang w:val="en-IN"/>
        </w:rPr>
        <w:t>Applied Soft Computing</w:t>
      </w:r>
      <w:r w:rsidRPr="00700A23">
        <w:rPr>
          <w:noProof/>
          <w:lang w:val="en-IN"/>
        </w:rPr>
        <w:t>, 2020.</w:t>
      </w:r>
    </w:p>
    <w:p w14:paraId="016A2240" w14:textId="77777777" w:rsidR="00700A23" w:rsidRPr="00700A23" w:rsidRDefault="00700A23" w:rsidP="00976BA0">
      <w:pPr>
        <w:pStyle w:val="BodyText"/>
        <w:ind w:left="357" w:right="181" w:hanging="357"/>
        <w:jc w:val="both"/>
        <w:rPr>
          <w:noProof/>
          <w:lang w:val="en-IN"/>
        </w:rPr>
      </w:pPr>
    </w:p>
    <w:p w14:paraId="69217837" w14:textId="05C532A7" w:rsidR="00700A23" w:rsidRDefault="00700A23" w:rsidP="00976BA0">
      <w:pPr>
        <w:pStyle w:val="BodyText"/>
        <w:ind w:left="357" w:right="181" w:hanging="357"/>
        <w:jc w:val="both"/>
        <w:rPr>
          <w:noProof/>
          <w:lang w:val="en-IN"/>
        </w:rPr>
      </w:pPr>
      <w:r w:rsidRPr="00700A23">
        <w:rPr>
          <w:noProof/>
          <w:lang w:val="en-IN"/>
        </w:rPr>
        <w:t xml:space="preserve">[19] Zhang, J., et al., “Automated systems for detection of COVID-19 using chest X-ray images and lightweight convolutional neural networks,” </w:t>
      </w:r>
      <w:r w:rsidRPr="00700A23">
        <w:rPr>
          <w:i/>
          <w:iCs/>
          <w:noProof/>
          <w:lang w:val="en-IN"/>
        </w:rPr>
        <w:t xml:space="preserve">Computers in Biology and </w:t>
      </w:r>
      <w:r w:rsidR="00976BA0">
        <w:rPr>
          <w:i/>
          <w:iCs/>
          <w:noProof/>
          <w:lang w:val="en-IN"/>
        </w:rPr>
        <w:t xml:space="preserve"> </w:t>
      </w:r>
      <w:r w:rsidRPr="00700A23">
        <w:rPr>
          <w:i/>
          <w:iCs/>
          <w:noProof/>
          <w:lang w:val="en-IN"/>
        </w:rPr>
        <w:t>Medicine</w:t>
      </w:r>
      <w:r w:rsidRPr="00700A23">
        <w:rPr>
          <w:noProof/>
          <w:lang w:val="en-IN"/>
        </w:rPr>
        <w:t>, 2020.</w:t>
      </w:r>
    </w:p>
    <w:p w14:paraId="17DCF78A" w14:textId="77777777" w:rsidR="00700A23" w:rsidRPr="00700A23" w:rsidRDefault="00700A23" w:rsidP="00976BA0">
      <w:pPr>
        <w:pStyle w:val="BodyText"/>
        <w:ind w:left="357" w:right="181" w:hanging="357"/>
        <w:jc w:val="both"/>
        <w:rPr>
          <w:noProof/>
          <w:lang w:val="en-IN"/>
        </w:rPr>
      </w:pPr>
    </w:p>
    <w:p w14:paraId="440DCACB" w14:textId="77777777" w:rsidR="00700A23" w:rsidRDefault="00700A23" w:rsidP="00976BA0">
      <w:pPr>
        <w:pStyle w:val="BodyText"/>
        <w:ind w:left="357" w:right="181" w:hanging="357"/>
        <w:jc w:val="both"/>
        <w:rPr>
          <w:noProof/>
          <w:lang w:val="en-IN"/>
        </w:rPr>
      </w:pPr>
      <w:r w:rsidRPr="00700A23">
        <w:rPr>
          <w:noProof/>
          <w:lang w:val="en-IN"/>
        </w:rPr>
        <w:t xml:space="preserve">[20] Rajaraman, S., et al., “COVID-19 diagnosis from chest x-rays: developing a simple, fast, and accurate neural network,” </w:t>
      </w:r>
      <w:r w:rsidRPr="00700A23">
        <w:rPr>
          <w:i/>
          <w:iCs/>
          <w:noProof/>
          <w:lang w:val="en-IN"/>
        </w:rPr>
        <w:t>Radiology: Artificial Intelligence</w:t>
      </w:r>
      <w:r w:rsidRPr="00700A23">
        <w:rPr>
          <w:noProof/>
          <w:lang w:val="en-IN"/>
        </w:rPr>
        <w:t>, 2021.</w:t>
      </w:r>
    </w:p>
    <w:p w14:paraId="11F0C4F1" w14:textId="77777777" w:rsidR="00700A23" w:rsidRPr="00700A23" w:rsidRDefault="00700A23" w:rsidP="00976BA0">
      <w:pPr>
        <w:pStyle w:val="BodyText"/>
        <w:ind w:left="357" w:right="181" w:hanging="357"/>
        <w:jc w:val="both"/>
        <w:rPr>
          <w:noProof/>
          <w:lang w:val="en-IN"/>
        </w:rPr>
      </w:pPr>
    </w:p>
    <w:p w14:paraId="6029AE67" w14:textId="77777777" w:rsidR="00700A23" w:rsidRDefault="00700A23" w:rsidP="00976BA0">
      <w:pPr>
        <w:pStyle w:val="BodyText"/>
        <w:ind w:left="357" w:right="181" w:hanging="357"/>
        <w:jc w:val="both"/>
        <w:rPr>
          <w:noProof/>
          <w:lang w:val="en-IN"/>
        </w:rPr>
      </w:pPr>
      <w:r w:rsidRPr="00700A23">
        <w:rPr>
          <w:noProof/>
          <w:lang w:val="en-IN"/>
        </w:rPr>
        <w:t xml:space="preserve">[21] Islam, M., et al., “Identification of COVID-19 and Pneumonia in X-Ray Images using Transfer Learning,” </w:t>
      </w:r>
      <w:r w:rsidRPr="00700A23">
        <w:rPr>
          <w:i/>
          <w:iCs/>
          <w:noProof/>
          <w:lang w:val="en-IN"/>
        </w:rPr>
        <w:t>Pattern Recognition Letters</w:t>
      </w:r>
      <w:r w:rsidRPr="00700A23">
        <w:rPr>
          <w:noProof/>
          <w:lang w:val="en-IN"/>
        </w:rPr>
        <w:t>, 2020.</w:t>
      </w:r>
    </w:p>
    <w:p w14:paraId="503CB04E" w14:textId="77777777" w:rsidR="00700A23" w:rsidRPr="00700A23" w:rsidRDefault="00700A23" w:rsidP="00976BA0">
      <w:pPr>
        <w:pStyle w:val="BodyText"/>
        <w:ind w:left="357" w:right="181" w:hanging="357"/>
        <w:jc w:val="both"/>
        <w:rPr>
          <w:noProof/>
          <w:lang w:val="en-IN"/>
        </w:rPr>
      </w:pPr>
    </w:p>
    <w:p w14:paraId="3A148B65" w14:textId="77777777" w:rsidR="00700A23" w:rsidRDefault="00700A23" w:rsidP="00976BA0">
      <w:pPr>
        <w:pStyle w:val="BodyText"/>
        <w:ind w:left="357" w:right="181" w:hanging="357"/>
        <w:jc w:val="both"/>
        <w:rPr>
          <w:noProof/>
          <w:lang w:val="en-IN"/>
        </w:rPr>
      </w:pPr>
      <w:r w:rsidRPr="00700A23">
        <w:rPr>
          <w:noProof/>
          <w:lang w:val="en-IN"/>
        </w:rPr>
        <w:t xml:space="preserve">[22] Bhattacharya, S., et al., “Revolutionizing Covid-19 Pneumonia Detection with Convolutional Neural Networks,” </w:t>
      </w:r>
      <w:r w:rsidRPr="00700A23">
        <w:rPr>
          <w:i/>
          <w:iCs/>
          <w:noProof/>
          <w:lang w:val="en-IN"/>
        </w:rPr>
        <w:t>Springer LNCS</w:t>
      </w:r>
      <w:r w:rsidRPr="00700A23">
        <w:rPr>
          <w:noProof/>
          <w:lang w:val="en-IN"/>
        </w:rPr>
        <w:t>, 2021.</w:t>
      </w:r>
    </w:p>
    <w:p w14:paraId="36DEAD33" w14:textId="77777777" w:rsidR="00700A23" w:rsidRPr="00700A23" w:rsidRDefault="00700A23" w:rsidP="00976BA0">
      <w:pPr>
        <w:pStyle w:val="BodyText"/>
        <w:ind w:left="357" w:right="181" w:hanging="357"/>
        <w:jc w:val="both"/>
        <w:rPr>
          <w:noProof/>
          <w:lang w:val="en-IN"/>
        </w:rPr>
      </w:pPr>
    </w:p>
    <w:p w14:paraId="207F2BBA" w14:textId="1D875581" w:rsidR="00E16F08" w:rsidRDefault="00700A23" w:rsidP="00976BA0">
      <w:pPr>
        <w:pStyle w:val="BodyText"/>
        <w:ind w:left="357" w:right="181" w:hanging="357"/>
        <w:jc w:val="both"/>
        <w:rPr>
          <w:sz w:val="16"/>
        </w:rPr>
      </w:pPr>
      <w:r w:rsidRPr="00700A23">
        <w:rPr>
          <w:noProof/>
          <w:lang w:val="en-IN"/>
        </w:rPr>
        <w:t xml:space="preserve">[23] Tang, Z., et al., “COVID-19 pneumonia on chest X-rays: Performance of a deep learning-based computer-aided detection system,” </w:t>
      </w:r>
      <w:r w:rsidRPr="00700A23">
        <w:rPr>
          <w:i/>
          <w:iCs/>
          <w:noProof/>
          <w:lang w:val="en-IN"/>
        </w:rPr>
        <w:t>PLOS ONE</w:t>
      </w:r>
      <w:r w:rsidRPr="00700A23">
        <w:rPr>
          <w:noProof/>
          <w:lang w:val="en-IN"/>
        </w:rPr>
        <w:t>, 2020</w:t>
      </w:r>
      <w:r w:rsidR="005C084B">
        <w:rPr>
          <w:noProof/>
          <w:lang w:val="en-IN"/>
        </w:rPr>
        <w:t>.</w:t>
      </w:r>
    </w:p>
    <w:sectPr w:rsidR="00E16F08" w:rsidSect="0083519F">
      <w:type w:val="continuous"/>
      <w:pgSz w:w="12240" w:h="15840"/>
      <w:pgMar w:top="980" w:right="720" w:bottom="560" w:left="720" w:header="706" w:footer="365" w:gutter="0"/>
      <w:cols w:num="2" w:space="720" w:equalWidth="0">
        <w:col w:w="5624" w:space="91"/>
        <w:col w:w="508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026A4" w14:textId="77777777" w:rsidR="002408D5" w:rsidRDefault="002408D5">
      <w:r>
        <w:separator/>
      </w:r>
    </w:p>
  </w:endnote>
  <w:endnote w:type="continuationSeparator" w:id="0">
    <w:p w14:paraId="4FD85F62" w14:textId="77777777" w:rsidR="002408D5" w:rsidRDefault="00240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0B507" w14:textId="6A5CD4F2" w:rsidR="00E16F08" w:rsidRDefault="00E16F0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D65AA" w14:textId="77777777" w:rsidR="002408D5" w:rsidRDefault="002408D5">
      <w:r>
        <w:separator/>
      </w:r>
    </w:p>
  </w:footnote>
  <w:footnote w:type="continuationSeparator" w:id="0">
    <w:p w14:paraId="637128CB" w14:textId="77777777" w:rsidR="002408D5" w:rsidRDefault="00240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0095B" w14:textId="06623131" w:rsidR="00E16F08" w:rsidRDefault="00E16F08">
    <w:pPr>
      <w:pStyle w:val="BodyText"/>
      <w:spacing w:line="14" w:lineRule="auto"/>
      <w:rPr>
        <w:lang w:val="en-IN"/>
      </w:rPr>
    </w:pPr>
  </w:p>
  <w:p w14:paraId="7C74BFE2" w14:textId="77777777" w:rsidR="00682890" w:rsidRPr="00BA556B" w:rsidRDefault="00682890">
    <w:pPr>
      <w:pStyle w:val="BodyText"/>
      <w:spacing w:line="14" w:lineRule="auto"/>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3F39"/>
    <w:multiLevelType w:val="hybridMultilevel"/>
    <w:tmpl w:val="DCD20572"/>
    <w:lvl w:ilvl="0" w:tplc="F74CC792">
      <w:start w:val="2"/>
      <w:numFmt w:val="upperRoman"/>
      <w:lvlText w:val="%1."/>
      <w:lvlJc w:val="left"/>
      <w:pPr>
        <w:ind w:left="2988" w:hanging="72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1" w15:restartNumberingAfterBreak="0">
    <w:nsid w:val="20C9669A"/>
    <w:multiLevelType w:val="multilevel"/>
    <w:tmpl w:val="C13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C44EF"/>
    <w:multiLevelType w:val="hybridMultilevel"/>
    <w:tmpl w:val="9370BB0A"/>
    <w:lvl w:ilvl="0" w:tplc="27C88816">
      <w:start w:val="1"/>
      <w:numFmt w:val="upperRoman"/>
      <w:lvlText w:val="%1."/>
      <w:lvlJc w:val="left"/>
      <w:pPr>
        <w:ind w:left="2561" w:hanging="293"/>
        <w:jc w:val="right"/>
      </w:pPr>
      <w:rPr>
        <w:rFonts w:hint="default"/>
        <w:spacing w:val="0"/>
        <w:w w:val="100"/>
        <w:lang w:val="en-US" w:eastAsia="en-US" w:bidi="ar-SA"/>
      </w:rPr>
    </w:lvl>
    <w:lvl w:ilvl="1" w:tplc="51ACAD22">
      <w:numFmt w:val="bullet"/>
      <w:lvlText w:val="•"/>
      <w:lvlJc w:val="left"/>
      <w:pPr>
        <w:ind w:left="2867" w:hanging="293"/>
      </w:pPr>
      <w:rPr>
        <w:rFonts w:hint="default"/>
        <w:lang w:val="en-US" w:eastAsia="en-US" w:bidi="ar-SA"/>
      </w:rPr>
    </w:lvl>
    <w:lvl w:ilvl="2" w:tplc="853A888E">
      <w:numFmt w:val="bullet"/>
      <w:lvlText w:val="•"/>
      <w:lvlJc w:val="left"/>
      <w:pPr>
        <w:ind w:left="3175" w:hanging="293"/>
      </w:pPr>
      <w:rPr>
        <w:rFonts w:hint="default"/>
        <w:lang w:val="en-US" w:eastAsia="en-US" w:bidi="ar-SA"/>
      </w:rPr>
    </w:lvl>
    <w:lvl w:ilvl="3" w:tplc="23A85010">
      <w:numFmt w:val="bullet"/>
      <w:lvlText w:val="•"/>
      <w:lvlJc w:val="left"/>
      <w:pPr>
        <w:ind w:left="3483" w:hanging="293"/>
      </w:pPr>
      <w:rPr>
        <w:rFonts w:hint="default"/>
        <w:lang w:val="en-US" w:eastAsia="en-US" w:bidi="ar-SA"/>
      </w:rPr>
    </w:lvl>
    <w:lvl w:ilvl="4" w:tplc="E0104080">
      <w:numFmt w:val="bullet"/>
      <w:lvlText w:val="•"/>
      <w:lvlJc w:val="left"/>
      <w:pPr>
        <w:ind w:left="3791" w:hanging="293"/>
      </w:pPr>
      <w:rPr>
        <w:rFonts w:hint="default"/>
        <w:lang w:val="en-US" w:eastAsia="en-US" w:bidi="ar-SA"/>
      </w:rPr>
    </w:lvl>
    <w:lvl w:ilvl="5" w:tplc="D8782AD6">
      <w:numFmt w:val="bullet"/>
      <w:lvlText w:val="•"/>
      <w:lvlJc w:val="left"/>
      <w:pPr>
        <w:ind w:left="4099" w:hanging="293"/>
      </w:pPr>
      <w:rPr>
        <w:rFonts w:hint="default"/>
        <w:lang w:val="en-US" w:eastAsia="en-US" w:bidi="ar-SA"/>
      </w:rPr>
    </w:lvl>
    <w:lvl w:ilvl="6" w:tplc="DC4CCD16">
      <w:numFmt w:val="bullet"/>
      <w:lvlText w:val="•"/>
      <w:lvlJc w:val="left"/>
      <w:pPr>
        <w:ind w:left="4407" w:hanging="293"/>
      </w:pPr>
      <w:rPr>
        <w:rFonts w:hint="default"/>
        <w:lang w:val="en-US" w:eastAsia="en-US" w:bidi="ar-SA"/>
      </w:rPr>
    </w:lvl>
    <w:lvl w:ilvl="7" w:tplc="3C8082FA">
      <w:numFmt w:val="bullet"/>
      <w:lvlText w:val="•"/>
      <w:lvlJc w:val="left"/>
      <w:pPr>
        <w:ind w:left="4715" w:hanging="293"/>
      </w:pPr>
      <w:rPr>
        <w:rFonts w:hint="default"/>
        <w:lang w:val="en-US" w:eastAsia="en-US" w:bidi="ar-SA"/>
      </w:rPr>
    </w:lvl>
    <w:lvl w:ilvl="8" w:tplc="450C4B24">
      <w:numFmt w:val="bullet"/>
      <w:lvlText w:val="•"/>
      <w:lvlJc w:val="left"/>
      <w:pPr>
        <w:ind w:left="5023" w:hanging="293"/>
      </w:pPr>
      <w:rPr>
        <w:rFonts w:hint="default"/>
        <w:lang w:val="en-US" w:eastAsia="en-US" w:bidi="ar-SA"/>
      </w:rPr>
    </w:lvl>
  </w:abstractNum>
  <w:abstractNum w:abstractNumId="3" w15:restartNumberingAfterBreak="0">
    <w:nsid w:val="24E633B3"/>
    <w:multiLevelType w:val="multilevel"/>
    <w:tmpl w:val="375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2C0D"/>
    <w:multiLevelType w:val="multilevel"/>
    <w:tmpl w:val="37CA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7763F"/>
    <w:multiLevelType w:val="hybridMultilevel"/>
    <w:tmpl w:val="3D647B90"/>
    <w:lvl w:ilvl="0" w:tplc="E7F8B34C">
      <w:start w:val="1"/>
      <w:numFmt w:val="decimal"/>
      <w:lvlText w:val="[%1]"/>
      <w:lvlJc w:val="left"/>
      <w:pPr>
        <w:ind w:left="547" w:hanging="360"/>
      </w:pPr>
      <w:rPr>
        <w:rFonts w:hint="default"/>
        <w:spacing w:val="0"/>
        <w:w w:val="100"/>
        <w:lang w:val="en-US" w:eastAsia="en-US" w:bidi="ar-SA"/>
      </w:rPr>
    </w:lvl>
    <w:lvl w:ilvl="1" w:tplc="1A663CF6">
      <w:numFmt w:val="bullet"/>
      <w:lvlText w:val="•"/>
      <w:lvlJc w:val="left"/>
      <w:pPr>
        <w:ind w:left="994" w:hanging="360"/>
      </w:pPr>
      <w:rPr>
        <w:rFonts w:hint="default"/>
        <w:lang w:val="en-US" w:eastAsia="en-US" w:bidi="ar-SA"/>
      </w:rPr>
    </w:lvl>
    <w:lvl w:ilvl="2" w:tplc="F6D29C9C">
      <w:numFmt w:val="bullet"/>
      <w:lvlText w:val="•"/>
      <w:lvlJc w:val="left"/>
      <w:pPr>
        <w:ind w:left="1448" w:hanging="360"/>
      </w:pPr>
      <w:rPr>
        <w:rFonts w:hint="default"/>
        <w:lang w:val="en-US" w:eastAsia="en-US" w:bidi="ar-SA"/>
      </w:rPr>
    </w:lvl>
    <w:lvl w:ilvl="3" w:tplc="723A7B1E">
      <w:numFmt w:val="bullet"/>
      <w:lvlText w:val="•"/>
      <w:lvlJc w:val="left"/>
      <w:pPr>
        <w:ind w:left="1903" w:hanging="360"/>
      </w:pPr>
      <w:rPr>
        <w:rFonts w:hint="default"/>
        <w:lang w:val="en-US" w:eastAsia="en-US" w:bidi="ar-SA"/>
      </w:rPr>
    </w:lvl>
    <w:lvl w:ilvl="4" w:tplc="AEB24D98">
      <w:numFmt w:val="bullet"/>
      <w:lvlText w:val="•"/>
      <w:lvlJc w:val="left"/>
      <w:pPr>
        <w:ind w:left="2357" w:hanging="360"/>
      </w:pPr>
      <w:rPr>
        <w:rFonts w:hint="default"/>
        <w:lang w:val="en-US" w:eastAsia="en-US" w:bidi="ar-SA"/>
      </w:rPr>
    </w:lvl>
    <w:lvl w:ilvl="5" w:tplc="3DE87F38">
      <w:numFmt w:val="bullet"/>
      <w:lvlText w:val="•"/>
      <w:lvlJc w:val="left"/>
      <w:pPr>
        <w:ind w:left="2812" w:hanging="360"/>
      </w:pPr>
      <w:rPr>
        <w:rFonts w:hint="default"/>
        <w:lang w:val="en-US" w:eastAsia="en-US" w:bidi="ar-SA"/>
      </w:rPr>
    </w:lvl>
    <w:lvl w:ilvl="6" w:tplc="F71ED8C0">
      <w:numFmt w:val="bullet"/>
      <w:lvlText w:val="•"/>
      <w:lvlJc w:val="left"/>
      <w:pPr>
        <w:ind w:left="3266" w:hanging="360"/>
      </w:pPr>
      <w:rPr>
        <w:rFonts w:hint="default"/>
        <w:lang w:val="en-US" w:eastAsia="en-US" w:bidi="ar-SA"/>
      </w:rPr>
    </w:lvl>
    <w:lvl w:ilvl="7" w:tplc="D098EDB2">
      <w:numFmt w:val="bullet"/>
      <w:lvlText w:val="•"/>
      <w:lvlJc w:val="left"/>
      <w:pPr>
        <w:ind w:left="3720" w:hanging="360"/>
      </w:pPr>
      <w:rPr>
        <w:rFonts w:hint="default"/>
        <w:lang w:val="en-US" w:eastAsia="en-US" w:bidi="ar-SA"/>
      </w:rPr>
    </w:lvl>
    <w:lvl w:ilvl="8" w:tplc="54584958">
      <w:numFmt w:val="bullet"/>
      <w:lvlText w:val="•"/>
      <w:lvlJc w:val="left"/>
      <w:pPr>
        <w:ind w:left="4175" w:hanging="360"/>
      </w:pPr>
      <w:rPr>
        <w:rFonts w:hint="default"/>
        <w:lang w:val="en-US" w:eastAsia="en-US" w:bidi="ar-SA"/>
      </w:rPr>
    </w:lvl>
  </w:abstractNum>
  <w:abstractNum w:abstractNumId="6" w15:restartNumberingAfterBreak="0">
    <w:nsid w:val="4CC6081E"/>
    <w:multiLevelType w:val="hybridMultilevel"/>
    <w:tmpl w:val="C27ED23E"/>
    <w:lvl w:ilvl="0" w:tplc="56D0F488">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C25696"/>
    <w:multiLevelType w:val="multilevel"/>
    <w:tmpl w:val="131C794C"/>
    <w:lvl w:ilvl="0">
      <w:start w:val="3"/>
      <w:numFmt w:val="decimal"/>
      <w:lvlText w:val="%1"/>
      <w:lvlJc w:val="left"/>
      <w:pPr>
        <w:ind w:left="480" w:hanging="293"/>
      </w:pPr>
      <w:rPr>
        <w:rFonts w:hint="default"/>
        <w:lang w:val="en-US" w:eastAsia="en-US" w:bidi="ar-SA"/>
      </w:rPr>
    </w:lvl>
    <w:lvl w:ilvl="1">
      <w:start w:val="1"/>
      <w:numFmt w:val="decimal"/>
      <w:lvlText w:val="%1.%2"/>
      <w:lvlJc w:val="left"/>
      <w:pPr>
        <w:ind w:left="480" w:hanging="293"/>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1508" w:hanging="293"/>
      </w:pPr>
      <w:rPr>
        <w:rFonts w:hint="default"/>
        <w:lang w:val="en-US" w:eastAsia="en-US" w:bidi="ar-SA"/>
      </w:rPr>
    </w:lvl>
    <w:lvl w:ilvl="3">
      <w:numFmt w:val="bullet"/>
      <w:lvlText w:val="•"/>
      <w:lvlJc w:val="left"/>
      <w:pPr>
        <w:ind w:left="2023" w:hanging="293"/>
      </w:pPr>
      <w:rPr>
        <w:rFonts w:hint="default"/>
        <w:lang w:val="en-US" w:eastAsia="en-US" w:bidi="ar-SA"/>
      </w:rPr>
    </w:lvl>
    <w:lvl w:ilvl="4">
      <w:numFmt w:val="bullet"/>
      <w:lvlText w:val="•"/>
      <w:lvlJc w:val="left"/>
      <w:pPr>
        <w:ind w:left="2537" w:hanging="293"/>
      </w:pPr>
      <w:rPr>
        <w:rFonts w:hint="default"/>
        <w:lang w:val="en-US" w:eastAsia="en-US" w:bidi="ar-SA"/>
      </w:rPr>
    </w:lvl>
    <w:lvl w:ilvl="5">
      <w:numFmt w:val="bullet"/>
      <w:lvlText w:val="•"/>
      <w:lvlJc w:val="left"/>
      <w:pPr>
        <w:ind w:left="3051" w:hanging="293"/>
      </w:pPr>
      <w:rPr>
        <w:rFonts w:hint="default"/>
        <w:lang w:val="en-US" w:eastAsia="en-US" w:bidi="ar-SA"/>
      </w:rPr>
    </w:lvl>
    <w:lvl w:ilvl="6">
      <w:numFmt w:val="bullet"/>
      <w:lvlText w:val="•"/>
      <w:lvlJc w:val="left"/>
      <w:pPr>
        <w:ind w:left="3566" w:hanging="293"/>
      </w:pPr>
      <w:rPr>
        <w:rFonts w:hint="default"/>
        <w:lang w:val="en-US" w:eastAsia="en-US" w:bidi="ar-SA"/>
      </w:rPr>
    </w:lvl>
    <w:lvl w:ilvl="7">
      <w:numFmt w:val="bullet"/>
      <w:lvlText w:val="•"/>
      <w:lvlJc w:val="left"/>
      <w:pPr>
        <w:ind w:left="4080" w:hanging="293"/>
      </w:pPr>
      <w:rPr>
        <w:rFonts w:hint="default"/>
        <w:lang w:val="en-US" w:eastAsia="en-US" w:bidi="ar-SA"/>
      </w:rPr>
    </w:lvl>
    <w:lvl w:ilvl="8">
      <w:numFmt w:val="bullet"/>
      <w:lvlText w:val="•"/>
      <w:lvlJc w:val="left"/>
      <w:pPr>
        <w:ind w:left="4594" w:hanging="293"/>
      </w:pPr>
      <w:rPr>
        <w:rFonts w:hint="default"/>
        <w:lang w:val="en-US" w:eastAsia="en-US" w:bidi="ar-SA"/>
      </w:rPr>
    </w:lvl>
  </w:abstractNum>
  <w:abstractNum w:abstractNumId="8" w15:restartNumberingAfterBreak="0">
    <w:nsid w:val="56ED1C4A"/>
    <w:multiLevelType w:val="multilevel"/>
    <w:tmpl w:val="F7D43E56"/>
    <w:lvl w:ilvl="0">
      <w:start w:val="4"/>
      <w:numFmt w:val="decimal"/>
      <w:lvlText w:val="%1"/>
      <w:lvlJc w:val="left"/>
      <w:pPr>
        <w:ind w:left="489" w:hanging="302"/>
      </w:pPr>
      <w:rPr>
        <w:rFonts w:hint="default"/>
        <w:lang w:val="en-US" w:eastAsia="en-US" w:bidi="ar-SA"/>
      </w:rPr>
    </w:lvl>
    <w:lvl w:ilvl="1">
      <w:start w:val="1"/>
      <w:numFmt w:val="decimal"/>
      <w:lvlText w:val="%1.%2"/>
      <w:lvlJc w:val="left"/>
      <w:pPr>
        <w:ind w:left="489" w:hanging="302"/>
      </w:pPr>
      <w:rPr>
        <w:rFonts w:ascii="Times New Roman" w:eastAsia="Times New Roman" w:hAnsi="Times New Roman" w:cs="Times New Roman" w:hint="default"/>
        <w:b w:val="0"/>
        <w:bCs w:val="0"/>
        <w:i/>
        <w:iCs/>
        <w:spacing w:val="0"/>
        <w:w w:val="99"/>
        <w:sz w:val="20"/>
        <w:szCs w:val="20"/>
        <w:lang w:val="en-US" w:eastAsia="en-US" w:bidi="ar-SA"/>
      </w:rPr>
    </w:lvl>
    <w:lvl w:ilvl="2">
      <w:numFmt w:val="bullet"/>
      <w:lvlText w:val="•"/>
      <w:lvlJc w:val="left"/>
      <w:pPr>
        <w:ind w:left="1401" w:hanging="302"/>
      </w:pPr>
      <w:rPr>
        <w:rFonts w:hint="default"/>
        <w:lang w:val="en-US" w:eastAsia="en-US" w:bidi="ar-SA"/>
      </w:rPr>
    </w:lvl>
    <w:lvl w:ilvl="3">
      <w:numFmt w:val="bullet"/>
      <w:lvlText w:val="•"/>
      <w:lvlJc w:val="left"/>
      <w:pPr>
        <w:ind w:left="1861" w:hanging="302"/>
      </w:pPr>
      <w:rPr>
        <w:rFonts w:hint="default"/>
        <w:lang w:val="en-US" w:eastAsia="en-US" w:bidi="ar-SA"/>
      </w:rPr>
    </w:lvl>
    <w:lvl w:ilvl="4">
      <w:numFmt w:val="bullet"/>
      <w:lvlText w:val="•"/>
      <w:lvlJc w:val="left"/>
      <w:pPr>
        <w:ind w:left="2322" w:hanging="302"/>
      </w:pPr>
      <w:rPr>
        <w:rFonts w:hint="default"/>
        <w:lang w:val="en-US" w:eastAsia="en-US" w:bidi="ar-SA"/>
      </w:rPr>
    </w:lvl>
    <w:lvl w:ilvl="5">
      <w:numFmt w:val="bullet"/>
      <w:lvlText w:val="•"/>
      <w:lvlJc w:val="left"/>
      <w:pPr>
        <w:ind w:left="2782" w:hanging="302"/>
      </w:pPr>
      <w:rPr>
        <w:rFonts w:hint="default"/>
        <w:lang w:val="en-US" w:eastAsia="en-US" w:bidi="ar-SA"/>
      </w:rPr>
    </w:lvl>
    <w:lvl w:ilvl="6">
      <w:numFmt w:val="bullet"/>
      <w:lvlText w:val="•"/>
      <w:lvlJc w:val="left"/>
      <w:pPr>
        <w:ind w:left="3243" w:hanging="302"/>
      </w:pPr>
      <w:rPr>
        <w:rFonts w:hint="default"/>
        <w:lang w:val="en-US" w:eastAsia="en-US" w:bidi="ar-SA"/>
      </w:rPr>
    </w:lvl>
    <w:lvl w:ilvl="7">
      <w:numFmt w:val="bullet"/>
      <w:lvlText w:val="•"/>
      <w:lvlJc w:val="left"/>
      <w:pPr>
        <w:ind w:left="3703" w:hanging="302"/>
      </w:pPr>
      <w:rPr>
        <w:rFonts w:hint="default"/>
        <w:lang w:val="en-US" w:eastAsia="en-US" w:bidi="ar-SA"/>
      </w:rPr>
    </w:lvl>
    <w:lvl w:ilvl="8">
      <w:numFmt w:val="bullet"/>
      <w:lvlText w:val="•"/>
      <w:lvlJc w:val="left"/>
      <w:pPr>
        <w:ind w:left="4164" w:hanging="302"/>
      </w:pPr>
      <w:rPr>
        <w:rFonts w:hint="default"/>
        <w:lang w:val="en-US" w:eastAsia="en-US" w:bidi="ar-SA"/>
      </w:rPr>
    </w:lvl>
  </w:abstractNum>
  <w:abstractNum w:abstractNumId="9" w15:restartNumberingAfterBreak="0">
    <w:nsid w:val="5AEE2B86"/>
    <w:multiLevelType w:val="hybridMultilevel"/>
    <w:tmpl w:val="7B305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AE4C5D"/>
    <w:multiLevelType w:val="multilevel"/>
    <w:tmpl w:val="A632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24FF4"/>
    <w:multiLevelType w:val="multilevel"/>
    <w:tmpl w:val="1B2A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D52FD"/>
    <w:multiLevelType w:val="multilevel"/>
    <w:tmpl w:val="D4E0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F281B"/>
    <w:multiLevelType w:val="multilevel"/>
    <w:tmpl w:val="84C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53C16"/>
    <w:multiLevelType w:val="multilevel"/>
    <w:tmpl w:val="AF584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281208">
    <w:abstractNumId w:val="5"/>
  </w:num>
  <w:num w:numId="2" w16cid:durableId="597441945">
    <w:abstractNumId w:val="8"/>
  </w:num>
  <w:num w:numId="3" w16cid:durableId="1149713302">
    <w:abstractNumId w:val="7"/>
  </w:num>
  <w:num w:numId="4" w16cid:durableId="1977296188">
    <w:abstractNumId w:val="2"/>
  </w:num>
  <w:num w:numId="5" w16cid:durableId="1345477524">
    <w:abstractNumId w:val="0"/>
  </w:num>
  <w:num w:numId="6" w16cid:durableId="1168014383">
    <w:abstractNumId w:val="6"/>
  </w:num>
  <w:num w:numId="7" w16cid:durableId="1406609086">
    <w:abstractNumId w:val="11"/>
  </w:num>
  <w:num w:numId="8" w16cid:durableId="1498424526">
    <w:abstractNumId w:val="4"/>
  </w:num>
  <w:num w:numId="9" w16cid:durableId="2145611981">
    <w:abstractNumId w:val="14"/>
  </w:num>
  <w:num w:numId="10" w16cid:durableId="1744646053">
    <w:abstractNumId w:val="12"/>
  </w:num>
  <w:num w:numId="11" w16cid:durableId="1057047839">
    <w:abstractNumId w:val="9"/>
  </w:num>
  <w:num w:numId="12" w16cid:durableId="1894342703">
    <w:abstractNumId w:val="1"/>
  </w:num>
  <w:num w:numId="13" w16cid:durableId="2066447184">
    <w:abstractNumId w:val="13"/>
  </w:num>
  <w:num w:numId="14" w16cid:durableId="395476090">
    <w:abstractNumId w:val="3"/>
  </w:num>
  <w:num w:numId="15" w16cid:durableId="1041976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08"/>
    <w:rsid w:val="00012304"/>
    <w:rsid w:val="000263FD"/>
    <w:rsid w:val="0003445A"/>
    <w:rsid w:val="0005031A"/>
    <w:rsid w:val="00053607"/>
    <w:rsid w:val="0008547F"/>
    <w:rsid w:val="00086569"/>
    <w:rsid w:val="000F30D8"/>
    <w:rsid w:val="001360C9"/>
    <w:rsid w:val="00141EB9"/>
    <w:rsid w:val="00147E16"/>
    <w:rsid w:val="00162234"/>
    <w:rsid w:val="00184F5B"/>
    <w:rsid w:val="001A16B2"/>
    <w:rsid w:val="001B081A"/>
    <w:rsid w:val="001B627D"/>
    <w:rsid w:val="001C4FB7"/>
    <w:rsid w:val="001C5A4B"/>
    <w:rsid w:val="001D58EE"/>
    <w:rsid w:val="001F0079"/>
    <w:rsid w:val="00214C34"/>
    <w:rsid w:val="00217A91"/>
    <w:rsid w:val="002408D5"/>
    <w:rsid w:val="002A6550"/>
    <w:rsid w:val="002B78B1"/>
    <w:rsid w:val="002F1266"/>
    <w:rsid w:val="002F220D"/>
    <w:rsid w:val="00304A01"/>
    <w:rsid w:val="00312389"/>
    <w:rsid w:val="003323F7"/>
    <w:rsid w:val="0035357E"/>
    <w:rsid w:val="00361589"/>
    <w:rsid w:val="00362D00"/>
    <w:rsid w:val="003759C2"/>
    <w:rsid w:val="003779AD"/>
    <w:rsid w:val="003D7204"/>
    <w:rsid w:val="003F6CE7"/>
    <w:rsid w:val="00412589"/>
    <w:rsid w:val="0049610D"/>
    <w:rsid w:val="004D12F8"/>
    <w:rsid w:val="00511D2A"/>
    <w:rsid w:val="005219FD"/>
    <w:rsid w:val="00521AAA"/>
    <w:rsid w:val="00523C91"/>
    <w:rsid w:val="00553515"/>
    <w:rsid w:val="00557B28"/>
    <w:rsid w:val="005664C2"/>
    <w:rsid w:val="0058405A"/>
    <w:rsid w:val="00586F53"/>
    <w:rsid w:val="005C084B"/>
    <w:rsid w:val="005C70ED"/>
    <w:rsid w:val="005F7AF0"/>
    <w:rsid w:val="00600DA0"/>
    <w:rsid w:val="00612679"/>
    <w:rsid w:val="006162E8"/>
    <w:rsid w:val="00643CC8"/>
    <w:rsid w:val="00682890"/>
    <w:rsid w:val="006A487F"/>
    <w:rsid w:val="006F73C8"/>
    <w:rsid w:val="00700A23"/>
    <w:rsid w:val="007624F0"/>
    <w:rsid w:val="007A088A"/>
    <w:rsid w:val="007C09BC"/>
    <w:rsid w:val="007C611A"/>
    <w:rsid w:val="007D4C37"/>
    <w:rsid w:val="007D5AB3"/>
    <w:rsid w:val="007D5B08"/>
    <w:rsid w:val="00800C78"/>
    <w:rsid w:val="0083432D"/>
    <w:rsid w:val="0083519F"/>
    <w:rsid w:val="008365B7"/>
    <w:rsid w:val="008425B5"/>
    <w:rsid w:val="00853373"/>
    <w:rsid w:val="00862F41"/>
    <w:rsid w:val="008C025F"/>
    <w:rsid w:val="008E4FC7"/>
    <w:rsid w:val="00904089"/>
    <w:rsid w:val="00926C93"/>
    <w:rsid w:val="00927BCA"/>
    <w:rsid w:val="00927EC6"/>
    <w:rsid w:val="00951BC9"/>
    <w:rsid w:val="009741E7"/>
    <w:rsid w:val="00976BA0"/>
    <w:rsid w:val="00982D2E"/>
    <w:rsid w:val="009A0A7B"/>
    <w:rsid w:val="009D2352"/>
    <w:rsid w:val="009E4763"/>
    <w:rsid w:val="00A439F2"/>
    <w:rsid w:val="00A9637F"/>
    <w:rsid w:val="00A97F52"/>
    <w:rsid w:val="00AA5F3D"/>
    <w:rsid w:val="00AB42F1"/>
    <w:rsid w:val="00AC3D32"/>
    <w:rsid w:val="00B13A3A"/>
    <w:rsid w:val="00B27FE2"/>
    <w:rsid w:val="00B438DB"/>
    <w:rsid w:val="00B46535"/>
    <w:rsid w:val="00B80313"/>
    <w:rsid w:val="00BA556B"/>
    <w:rsid w:val="00BB1450"/>
    <w:rsid w:val="00BE2851"/>
    <w:rsid w:val="00BF000D"/>
    <w:rsid w:val="00C56552"/>
    <w:rsid w:val="00C800C5"/>
    <w:rsid w:val="00C95464"/>
    <w:rsid w:val="00CB01F8"/>
    <w:rsid w:val="00D23826"/>
    <w:rsid w:val="00D301B2"/>
    <w:rsid w:val="00D61378"/>
    <w:rsid w:val="00D71053"/>
    <w:rsid w:val="00D91E96"/>
    <w:rsid w:val="00D9462C"/>
    <w:rsid w:val="00DB07B1"/>
    <w:rsid w:val="00DC73ED"/>
    <w:rsid w:val="00E16F08"/>
    <w:rsid w:val="00E21668"/>
    <w:rsid w:val="00E222AD"/>
    <w:rsid w:val="00E506BD"/>
    <w:rsid w:val="00E8578F"/>
    <w:rsid w:val="00EA7BED"/>
    <w:rsid w:val="00EB164E"/>
    <w:rsid w:val="00EB2C85"/>
    <w:rsid w:val="00ED3023"/>
    <w:rsid w:val="00ED6F61"/>
    <w:rsid w:val="00EE1457"/>
    <w:rsid w:val="00F04124"/>
    <w:rsid w:val="00F117E9"/>
    <w:rsid w:val="00F222E5"/>
    <w:rsid w:val="00F33635"/>
    <w:rsid w:val="00F47C15"/>
    <w:rsid w:val="00F75DC2"/>
    <w:rsid w:val="00F873B3"/>
    <w:rsid w:val="00FA21EA"/>
    <w:rsid w:val="00FF5A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7B7C2B"/>
  <w15:docId w15:val="{78B4B13A-5EDE-421E-BAA6-EF2AC2EF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1"/>
      <w:ind w:left="453" w:right="170" w:hanging="7"/>
      <w:jc w:val="center"/>
    </w:pPr>
    <w:rPr>
      <w:sz w:val="48"/>
      <w:szCs w:val="48"/>
    </w:rPr>
  </w:style>
  <w:style w:type="paragraph" w:styleId="ListParagraph">
    <w:name w:val="List Paragraph"/>
    <w:basedOn w:val="Normal"/>
    <w:uiPriority w:val="1"/>
    <w:qFormat/>
    <w:pPr>
      <w:ind w:left="547" w:hanging="360"/>
    </w:pPr>
  </w:style>
  <w:style w:type="paragraph" w:customStyle="1" w:styleId="TableParagraph">
    <w:name w:val="Table Paragraph"/>
    <w:basedOn w:val="Normal"/>
    <w:uiPriority w:val="1"/>
    <w:qFormat/>
    <w:pPr>
      <w:spacing w:before="179"/>
    </w:pPr>
  </w:style>
  <w:style w:type="paragraph" w:styleId="NormalWeb">
    <w:name w:val="Normal (Web)"/>
    <w:basedOn w:val="Normal"/>
    <w:uiPriority w:val="99"/>
    <w:semiHidden/>
    <w:unhideWhenUsed/>
    <w:rsid w:val="00926C93"/>
    <w:rPr>
      <w:sz w:val="24"/>
      <w:szCs w:val="24"/>
    </w:rPr>
  </w:style>
  <w:style w:type="paragraph" w:styleId="Header">
    <w:name w:val="header"/>
    <w:basedOn w:val="Normal"/>
    <w:link w:val="HeaderChar"/>
    <w:uiPriority w:val="99"/>
    <w:unhideWhenUsed/>
    <w:rsid w:val="00AC3D32"/>
    <w:pPr>
      <w:tabs>
        <w:tab w:val="center" w:pos="4513"/>
        <w:tab w:val="right" w:pos="9026"/>
      </w:tabs>
    </w:pPr>
  </w:style>
  <w:style w:type="character" w:customStyle="1" w:styleId="HeaderChar">
    <w:name w:val="Header Char"/>
    <w:basedOn w:val="DefaultParagraphFont"/>
    <w:link w:val="Header"/>
    <w:uiPriority w:val="99"/>
    <w:rsid w:val="00AC3D32"/>
    <w:rPr>
      <w:rFonts w:ascii="Times New Roman" w:eastAsia="Times New Roman" w:hAnsi="Times New Roman" w:cs="Times New Roman"/>
    </w:rPr>
  </w:style>
  <w:style w:type="paragraph" w:styleId="Footer">
    <w:name w:val="footer"/>
    <w:basedOn w:val="Normal"/>
    <w:link w:val="FooterChar"/>
    <w:uiPriority w:val="99"/>
    <w:unhideWhenUsed/>
    <w:rsid w:val="00AC3D32"/>
    <w:pPr>
      <w:tabs>
        <w:tab w:val="center" w:pos="4513"/>
        <w:tab w:val="right" w:pos="9026"/>
      </w:tabs>
    </w:pPr>
  </w:style>
  <w:style w:type="character" w:customStyle="1" w:styleId="FooterChar">
    <w:name w:val="Footer Char"/>
    <w:basedOn w:val="DefaultParagraphFont"/>
    <w:link w:val="Footer"/>
    <w:uiPriority w:val="99"/>
    <w:rsid w:val="00AC3D32"/>
    <w:rPr>
      <w:rFonts w:ascii="Times New Roman" w:eastAsia="Times New Roman" w:hAnsi="Times New Roman" w:cs="Times New Roman"/>
    </w:rPr>
  </w:style>
  <w:style w:type="character" w:styleId="Hyperlink">
    <w:name w:val="Hyperlink"/>
    <w:basedOn w:val="DefaultParagraphFont"/>
    <w:uiPriority w:val="99"/>
    <w:unhideWhenUsed/>
    <w:rsid w:val="002F220D"/>
    <w:rPr>
      <w:color w:val="0000FF" w:themeColor="hyperlink"/>
      <w:u w:val="single"/>
    </w:rPr>
  </w:style>
  <w:style w:type="character" w:customStyle="1" w:styleId="UnresolvedMention1">
    <w:name w:val="Unresolved Mention1"/>
    <w:basedOn w:val="DefaultParagraphFont"/>
    <w:uiPriority w:val="99"/>
    <w:semiHidden/>
    <w:unhideWhenUsed/>
    <w:rsid w:val="002F220D"/>
    <w:rPr>
      <w:color w:val="605E5C"/>
      <w:shd w:val="clear" w:color="auto" w:fill="E1DFDD"/>
    </w:rPr>
  </w:style>
  <w:style w:type="character" w:customStyle="1" w:styleId="BodyTextChar">
    <w:name w:val="Body Text Char"/>
    <w:basedOn w:val="DefaultParagraphFont"/>
    <w:link w:val="BodyText"/>
    <w:uiPriority w:val="1"/>
    <w:rsid w:val="007624F0"/>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9A0A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yarv@bitsathy.ac.in" TargetMode="External"/><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chitradevi@bitsathy.ac.in" TargetMode="External"/><Relationship Id="rId12" Type="http://schemas.openxmlformats.org/officeDocument/2006/relationships/hyperlink" Target="mailto:s.dhavamani6967@gmail.com"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github.com/Nandhitha1807/Covid19_Pnuemonia_Predi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malathaganesan08@gmail.com" TargetMode="Externa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mailto:dhanusrimurugesan4@gmail.com"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rknandhitha@gmail.com" TargetMode="External"/><Relationship Id="rId14" Type="http://schemas.openxmlformats.org/officeDocument/2006/relationships/footer" Target="footer1.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Ensemble based Explainable Deep learning framework using CNN for COVID-19 and Pneumonia prediction from  chest x-ray images</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based Explainable Deep learning framework using CNN for COVID-19 and Pneumonia prediction from  chest x-ray images</dc:title>
  <dc:subject>2025 International Conference on Computational Robotics, Testing and Engineering Evaluation (ICCRTEE);2025; ; ;10.1109/ICCRTEE64519.2025.11052917</dc:subject>
  <dc:creator>Dhanusri;Nandhitha;Hemalatha;Dhvamani</dc:creator>
  <cp:lastModifiedBy>Dhanu Sri</cp:lastModifiedBy>
  <cp:revision>2</cp:revision>
  <dcterms:created xsi:type="dcterms:W3CDTF">2025-09-18T05:45:00Z</dcterms:created>
  <dcterms:modified xsi:type="dcterms:W3CDTF">2025-09-18T05:45:00Z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2025-06-12T00:00:00Z</vt:filetime>
  </property>
  <property fmtid="{D5CDD505-2E9C-101B-9397-08002B2CF9AE}" pid="3" name="Creator">
    <vt:lpwstr>Microsoft® Word for Microsoft 365</vt:lpwstr>
  </property>
  <property fmtid="{D5CDD505-2E9C-101B-9397-08002B2CF9AE}" pid="4" name="IEEE Article ID">
    <vt:lpwstr>11052917</vt:lpwstr>
  </property>
  <property fmtid="{D5CDD505-2E9C-101B-9397-08002B2CF9AE}" pid="5" name="IEEE Issue ID">
    <vt:lpwstr>11052854</vt:lpwstr>
  </property>
  <property fmtid="{D5CDD505-2E9C-101B-9397-08002B2CF9AE}" pid="6" name="IEEE Publication ID">
    <vt:lpwstr>11052894</vt:lpwstr>
  </property>
  <property fmtid="{D5CDD505-2E9C-101B-9397-08002B2CF9AE}" pid="7" name="LastSaved">
    <vt:filetime>2025-08-20T00:00:00Z</vt:filetime>
  </property>
  <property fmtid="{D5CDD505-2E9C-101B-9397-08002B2CF9AE}" pid="8" name="Meeting Ending Date">
    <vt:lpwstr>30 May 2025</vt:lpwstr>
  </property>
  <property fmtid="{D5CDD505-2E9C-101B-9397-08002B2CF9AE}" pid="9" name="Meeting Starting Date">
    <vt:lpwstr>28 May 2025</vt:lpwstr>
  </property>
  <property fmtid="{D5CDD505-2E9C-101B-9397-08002B2CF9AE}" pid="10" name="Producer">
    <vt:lpwstr>Microsoft® Word for Microsoft 365; modified using iText® Core 7.2.4 (AGPL version) ©2000-2022 iText Group NV</vt:lpwstr>
  </property>
</Properties>
</file>