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Dhawal Pathak</w:t>
      </w:r>
      <w:r>
        <w:rPr>
          <w:b/>
        </w:rPr>
        <w:br/>
        <w:t>SRN: PES1UG24CS151</w:t>
      </w:r>
    </w:p>
    <w:p>
      <w:pPr>
        <w:spacing w:after="40"/>
        <w:jc w:val="center"/>
      </w:pPr>
      <w:r>
        <w:rPr>
          <w:b/>
          <w:sz w:val="28"/>
        </w:rPr>
        <w:t>Lab 3 – Component Modelling &amp; Architectural Pattern Selection</w:t>
      </w:r>
    </w:p>
    <w:p>
      <w:pPr>
        <w:spacing w:after="100"/>
        <w:jc w:val="center"/>
      </w:pPr>
      <w:r>
        <w:rPr>
          <w:b/>
          <w:sz w:val="22"/>
        </w:rPr>
        <w:t>Public Bus Live Tracking &amp; Crowding Estimator – Written Justification</w:t>
      </w:r>
    </w:p>
    <w:p>
      <w:pPr>
        <w:spacing w:before="40" w:after="20"/>
      </w:pPr>
      <w:r>
        <w:rPr>
          <w:b/>
          <w:sz w:val="21"/>
        </w:rPr>
        <w:t>1. Architecture Selection</w:t>
      </w:r>
    </w:p>
    <w:p>
      <w:pPr>
        <w:spacing w:after="50" w:line="245" w:lineRule="auto"/>
      </w:pPr>
      <w:r>
        <w:t>We chose Microservices Architecture for the Public Bus Live Tracking &amp; Crowding Estimator. The system is divided into independently deployable services for GPS ingestion, ETA calculation, crowding estimation, notifications, and data access.</w:t>
      </w:r>
    </w:p>
    <w:p>
      <w:pPr>
        <w:spacing w:before="40" w:after="20"/>
      </w:pPr>
      <w:r>
        <w:rPr>
          <w:b/>
          <w:sz w:val="21"/>
        </w:rPr>
        <w:t>2. Reasons for Selection</w:t>
      </w:r>
    </w:p>
    <w:p>
      <w:pPr>
        <w:spacing w:after="50" w:line="245" w:lineRule="auto"/>
      </w:pPr>
      <w:r>
        <w:t>• Independent scaling: GPS data is received every 5 seconds and the system must support up to 1,000 active buses. GPS Ingestion and ETA services can therefore be scaled independently when their workload increases.</w:t>
        <w:br/>
        <w:t>• Fault isolation and maintainability: separate services allow changes or failures in ETA, crowding, or notification functionality to be isolated without changing the entire system.</w:t>
      </w:r>
    </w:p>
    <w:p>
      <w:pPr>
        <w:spacing w:before="40" w:after="20"/>
      </w:pPr>
      <w:r>
        <w:rPr>
          <w:b/>
          <w:sz w:val="21"/>
        </w:rPr>
        <w:t>3. Comparison with Other Architectures</w:t>
      </w:r>
    </w:p>
    <w:p>
      <w:pPr>
        <w:spacing w:after="50" w:line="245" w:lineRule="auto"/>
      </w:pPr>
      <w:r>
        <w:t>Layered Architecture provides clear separation of concerns, but the requirements involve many continuously updating buses and services with different workloads. Client-Server architecture provides centralized control, but a central server can become a bottleneck and a single point of failure. Microservices better match the need for independent scaling and service isolation.</w:t>
      </w:r>
    </w:p>
    <w:p>
      <w:pPr>
        <w:spacing w:before="40" w:after="20"/>
      </w:pPr>
      <w:r>
        <w:rPr>
          <w:b/>
          <w:sz w:val="21"/>
        </w:rPr>
        <w:t>4. Components and Interfaces</w:t>
      </w:r>
    </w:p>
    <w:p>
      <w:pPr>
        <w:spacing w:after="50" w:line="245" w:lineRule="auto"/>
      </w:pPr>
      <w:r>
        <w:t>The diagram contains nine components: Bus GPS Feed, API/Tracking Gateway, Ticketing Sensor, GPS Ingestion Service, ETA Service, Crowding Service, Notification Service, Tracking Database, and Alert Output. Interfaces shown include IGPS, IPassengerCount, IETA, ICrowding, IData, and IDelayAlert, showing the services provided and required by the components.</w:t>
      </w:r>
    </w:p>
    <w:p>
      <w:pPr>
        <w:spacing w:before="40" w:after="20"/>
      </w:pPr>
      <w:r>
        <w:rPr>
          <w:b/>
          <w:sz w:val="21"/>
        </w:rPr>
        <w:t>5. Security Advantage</w:t>
      </w:r>
    </w:p>
    <w:p>
      <w:pPr>
        <w:spacing w:after="50" w:line="245" w:lineRule="auto"/>
      </w:pPr>
      <w:r>
        <w:t>The API/Tracking Gateway provides a controlled entry point for commuter and fleet-controller requests. Authentication and authorization can be applied at this boundary, while internal services communicate through defined interfaces.</w:t>
      </w:r>
    </w:p>
    <w:p>
      <w:pPr>
        <w:spacing w:before="40" w:after="20"/>
      </w:pPr>
      <w:r>
        <w:rPr>
          <w:b/>
          <w:sz w:val="21"/>
        </w:rPr>
        <w:t>6. Performance Benefit</w:t>
      </w:r>
    </w:p>
    <w:p>
      <w:pPr>
        <w:spacing w:after="50" w:line="245" w:lineRule="auto"/>
      </w:pPr>
      <w:r>
        <w:t>Microservices allow high-frequency GPS ingestion and ETA calculation to be processed independently. This supports the requirement to receive GPS data every 5 seconds and update bus information within 3 seconds, while allowing heavily used services to be scaled separately.</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