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4E5F"/>
          <w:sz w:val="30"/>
          <w:szCs w:val="30"/>
        </w:rPr>
        <w:t xml:space="preserve">PRODUCT REQUIREMENTS DOCUMENT (PRD)</w:t>
      </w:r>
    </w:p>
    <w:p>
      <w:pPr>
        <w:spacing w:after="300"/>
        <w:jc w:val="center"/>
      </w:pPr>
      <w:r>
        <w:rPr>
          <w:b/>
          <w:bCs/>
          <w:sz w:val="26"/>
          <w:szCs w:val="26"/>
        </w:rPr>
        <w:t xml:space="preserve">Sistem Pengelompokan Kepadatan Penduduk Kecamatan Samarinda</w:t>
      </w:r>
    </w:p>
    <w:p>
      <w:pPr>
        <w:spacing w:after="100"/>
        <w:jc w:val="center"/>
      </w:pPr>
      <w:r>
        <w:rPr>
          <w:i/>
          <w:iCs/>
          <w:sz w:val="22"/>
          <w:szCs w:val="22"/>
        </w:rPr>
        <w:t xml:space="preserve">Berdasarkan Data Jumlah Penduduk, Luas Kecamatan, dan Jumlah Rumah — Metode Hybrid K-Means &amp; Hierarchical Clustering Berbasis Sistem Informasi Geografis (SIG)</w:t>
      </w:r>
    </w:p>
    <w:p>
      <w:pPr>
        <w:spacing w:after="80" w:before="300"/>
      </w:pPr>
      <w:r>
        <w:rPr>
          <w:b/>
          <w:bCs/>
        </w:rPr>
        <w:t xml:space="preserve">Platform: </w:t>
      </w:r>
      <w:r>
        <w:t xml:space="preserve">Aplikasi Web (Vue.js) — peta interaktif dengan Mapbox Light 2D + Leaflet, terhubung langsung ke Supabase</w:t>
      </w:r>
    </w:p>
    <w:p>
      <w:pPr>
        <w:spacing w:after="80"/>
      </w:pPr>
      <w:r>
        <w:rPr>
          <w:b/>
          <w:bCs/>
        </w:rPr>
        <w:t xml:space="preserve">Domain Studi Kasus: </w:t>
      </w:r>
      <w:r>
        <w:t xml:space="preserve">Kecamatan di Kota Samarinda, Kalimantan Timur</w:t>
      </w:r>
    </w:p>
    <w:p>
      <w:pPr>
        <w:spacing w:after="80"/>
      </w:pPr>
      <w:r>
        <w:rPr>
          <w:b/>
          <w:bCs/>
        </w:rPr>
        <w:t xml:space="preserve">Versi Dokumen: </w:t>
      </w:r>
      <w:r>
        <w:t xml:space="preserve">2.0 (Revisi — penyederhanaan lingkup)</w:t>
      </w:r>
    </w:p>
    <w:p>
      <w:pPr>
        <w:spacing w:after="80"/>
      </w:pPr>
      <w:r>
        <w:rPr>
          <w:b/>
          <w:bCs/>
        </w:rPr>
        <w:t xml:space="preserve">Tanggal: </w:t>
      </w:r>
      <w:r>
        <w:t xml:space="preserve">21 September 2026</w:t>
      </w:r>
    </w:p>
    <w:p>
      <w:pPr>
        <w:spacing w:after="80"/>
      </w:pPr>
      <w:r>
        <w:rPr>
          <w:b/>
          <w:bCs/>
        </w:rPr>
        <w:t xml:space="preserve">Disusun oleh: </w:t>
      </w:r>
      <w:r>
        <w:t xml:space="preserve">Dhede Febrian Purnawiranto — Mahasiswa D3 Teknik Informatika, Politeknik Negeri Samarinda (Polnes)</w:t>
      </w:r>
    </w:p>
    <w:p>
      <w:pPr>
        <w:spacing w:after="400"/>
      </w:pPr>
      <w:r>
        <w:rPr>
          <w:b/>
          <w:bCs/>
        </w:rPr>
        <w:t xml:space="preserve">Status: </w:t>
      </w:r>
      <w:r>
        <w:t xml:space="preserve">Draft untuk Pengembangan</w:t>
      </w:r>
    </w:p>
    <w:p>
      <w:pPr>
        <w:pStyle w:val="Heading1"/>
        <w:spacing w:after="160" w:before="360"/>
      </w:pPr>
      <w:r>
        <w:rPr>
          <w:b/>
          <w:bCs/>
          <w:color w:val="1F4E5F"/>
          <w:sz w:val="28"/>
          <w:szCs w:val="28"/>
        </w:rPr>
        <w:t xml:space="preserve">1. Ringkasan Eksekutif</w:t>
      </w:r>
    </w:p>
    <w:p>
      <w:pPr>
        <w:spacing w:after="160"/>
      </w:pPr>
      <w:r>
        <w:t xml:space="preserve">Dokumen ini merupakan Product Requirements Document (PRD) untuk aplikasi web yang menampilkan hasil pengelompokan (clustering) kepadatan penduduk di setiap kecamatan Kota Samarinda pada sebuah peta interaktif. Sistem menggabungkan dua metode clustering — Hierarchical Clustering (untuk menentukan jumlah klaster optimal dan struktur kemiripan antar kecamatan melalui dendrogram) dan K-Means (untuk klasterisasi akhir yang efisien) — sehingga disebut pendekatan hybrid. Hasil klasterisasi divisualisasikan pada peta menggunakan basemap Mapbox Light 2D dengan layer GeoJSON kecamatan yang dirender melalui Leaflet, sehingga kategori kepadatan penduduk (Rendah, Sedang, Tinggi) dapat dilihat langsung per wilayah kecamatan.</w:t>
      </w:r>
    </w:p>
    <w:p>
      <w:pPr>
        <w:spacing w:after="160"/>
      </w:pPr>
      <w:r>
        <w:t xml:space="preserve">Produk berupa satu aplikasi web (Vue.js) yang terhubung langsung ke Supabase sebagai basis data. Proses klasterisasi (hybrid K-Means &amp; Hierarchical) dijalankan secara terpisah melalui script Python, dan hasilnya disimpan ke Supabase; aplikasi web hanya bertugas menampilkan data tersebut secara interaktif. Versi ini tidak mencakup aplikasi mobile, autentikasi pengguna, maupun proses deployment ke produksi, sehingga lingkup pengerjaan lebih ringkas dan sesuai untuk kebutuhan akademik.</w:t>
      </w:r>
    </w:p>
    <w:p>
      <w:pPr>
        <w:pStyle w:val="Heading1"/>
        <w:spacing w:after="160" w:before="360"/>
      </w:pPr>
      <w:r>
        <w:rPr>
          <w:b/>
          <w:bCs/>
          <w:color w:val="1F4E5F"/>
          <w:sz w:val="28"/>
          <w:szCs w:val="28"/>
        </w:rPr>
        <w:t xml:space="preserve">2. Latar Belakang Masalah</w:t>
      </w:r>
    </w:p>
    <w:p>
      <w:pPr>
        <w:spacing w:after="160"/>
      </w:pPr>
      <w:r>
        <w:t xml:space="preserve">Kota Samarinda terdiri dari beberapa kecamatan dengan karakteristik jumlah penduduk, luas wilayah, dan jumlah rumah/bangunan yang berbeda-beda. Perbedaan ini menyebabkan tingkat kepadatan penduduk yang tidak merata antar kecamatan. Pemetaan kepadatan penduduk secara manual sulit dilakukan secara objektif karena melibatkan banyak variabel sekaligus (jumlah penduduk, luas wilayah, jumlah rumah).</w:t>
      </w:r>
    </w:p>
    <w:p>
      <w:pPr>
        <w:spacing w:after="160"/>
      </w:pPr>
      <w:r>
        <w:t xml:space="preserve">Pendekatan clustering berbasis machine learning dapat mengelompokkan kecamatan secara otomatis dan objektif berdasarkan kemiripan karakteristik data. Kombinasi Hierarchical Clustering dan K-Means dipilih karena Hierarchical Clustering dapat membantu menentukan jumlah klaster (k) optimal melalui visualisasi dendrogram, sementara K-Means unggul dalam efisiensi komputasi untuk klasterisasi akhir. Hasil akhirnya divisualisasikan secara spasial pada peta interaktif agar lebih mudah dipahami oleh pemangku kepentingan seperti pemerintah kota, dinas terkait, maupun peneliti/mahasiswa.</w:t>
      </w:r>
    </w:p>
    <w:p>
      <w:pPr>
        <w:pStyle w:val="Heading1"/>
        <w:spacing w:after="160" w:before="360"/>
      </w:pPr>
      <w:r>
        <w:rPr>
          <w:b/>
          <w:bCs/>
          <w:color w:val="1F4E5F"/>
          <w:sz w:val="28"/>
          <w:szCs w:val="28"/>
        </w:rPr>
        <w:t xml:space="preserve">3. Tujuan Produk &amp; Sasaran</w:t>
      </w:r>
    </w:p>
    <w:p>
      <w:pPr>
        <w:pStyle w:val="Heading2"/>
        <w:spacing w:after="120" w:before="240"/>
      </w:pPr>
      <w:r>
        <w:rPr>
          <w:b/>
          <w:bCs/>
          <w:color w:val="1F4E5F"/>
          <w:sz w:val="24"/>
          <w:szCs w:val="24"/>
        </w:rPr>
        <w:t xml:space="preserve">3.1 Tujuan Utama</w:t>
      </w:r>
    </w:p>
    <w:p>
      <w:pPr>
        <w:pStyle w:val="ListParagraph"/>
        <w:numPr>
          <w:ilvl w:val="0"/>
          <w:numId w:val="2"/>
        </w:numPr>
        <w:spacing w:after="80"/>
      </w:pPr>
      <w:r>
        <w:t xml:space="preserve">Membangun sistem yang dapat mengelompokkan kecamatan di Samarinda ke dalam beberapa kategori kepadatan penduduk secara otomatis menggunakan metode hybrid K-Means &amp; Hierarchical Clustering.</w:t>
      </w:r>
    </w:p>
    <w:p>
      <w:pPr>
        <w:pStyle w:val="ListParagraph"/>
        <w:numPr>
          <w:ilvl w:val="0"/>
          <w:numId w:val="2"/>
        </w:numPr>
        <w:spacing w:after="80"/>
      </w:pPr>
      <w:r>
        <w:t xml:space="preserve">Menyediakan visualisasi hasil klasterisasi dalam bentuk peta interaktif (choropleth map) menggunakan basemap Mapbox Light 2D dan layer GeoJSON via Leaflet.</w:t>
      </w:r>
    </w:p>
    <w:p>
      <w:pPr>
        <w:pStyle w:val="ListParagraph"/>
        <w:numPr>
          <w:ilvl w:val="0"/>
          <w:numId w:val="2"/>
        </w:numPr>
        <w:spacing w:after="80"/>
      </w:pPr>
      <w:r>
        <w:t xml:space="preserve">Menyediakan cara cepat bagi pengguna untuk mencari dan melihat detail suatu kecamatan langsung dari peta.</w:t>
      </w:r>
    </w:p>
    <w:p>
      <w:pPr>
        <w:pStyle w:val="ListParagraph"/>
        <w:numPr>
          <w:ilvl w:val="0"/>
          <w:numId w:val="2"/>
        </w:numPr>
        <w:spacing w:after="80"/>
      </w:pPr>
      <w:r>
        <w:t xml:space="preserve">Menghasilkan dokumentasi metodologi yang dapat dipertanggungjawabkan secara akademis (mendukung penyusunan laporan/skripsi/tugas akhir).</w:t>
      </w:r>
    </w:p>
    <w:p>
      <w:pPr>
        <w:pStyle w:val="Heading2"/>
        <w:spacing w:after="120" w:before="240"/>
      </w:pPr>
      <w:r>
        <w:rPr>
          <w:b/>
          <w:bCs/>
          <w:color w:val="1F4E5F"/>
          <w:sz w:val="24"/>
          <w:szCs w:val="24"/>
        </w:rPr>
        <w:t xml:space="preserve">3.2 Sasaran Terukur (Goals)</w:t>
      </w:r>
    </w:p>
    <w:p>
      <w:pPr>
        <w:pStyle w:val="ListParagraph"/>
        <w:numPr>
          <w:ilvl w:val="0"/>
          <w:numId w:val="2"/>
        </w:numPr>
        <w:spacing w:after="80"/>
      </w:pPr>
      <w:r>
        <w:t xml:space="preserve">Sistem mampu menampilkan seluruh kecamatan Kota Samarinda (±10 kecamatan) beserta kategori klasternya pada peta tanpa data hilang/error.</w:t>
      </w:r>
    </w:p>
    <w:p>
      <w:pPr>
        <w:pStyle w:val="ListParagraph"/>
        <w:numPr>
          <w:ilvl w:val="0"/>
          <w:numId w:val="2"/>
        </w:numPr>
        <w:spacing w:after="80"/>
      </w:pPr>
      <w:r>
        <w:t xml:space="preserve">Peta interaktif menampilkan hasil klaster dengan pewarnaan berbeda per kategori kepadatan, dapat di-zoom/pan, dan menampilkan detail kecamatan saat diklik.</w:t>
      </w:r>
    </w:p>
    <w:p>
      <w:pPr>
        <w:pStyle w:val="ListParagraph"/>
        <w:numPr>
          <w:ilvl w:val="0"/>
          <w:numId w:val="2"/>
        </w:numPr>
        <w:spacing w:after="80"/>
      </w:pPr>
      <w:r>
        <w:t xml:space="preserve">Fitur pencarian kecamatan dapat menemukan dan mengarahkan tampilan peta ke kecamatan yang dicari dalam waktu singkat.</w:t>
      </w:r>
    </w:p>
    <w:p>
      <w:pPr>
        <w:pStyle w:val="ListParagraph"/>
        <w:numPr>
          <w:ilvl w:val="0"/>
          <w:numId w:val="2"/>
        </w:numPr>
        <w:spacing w:after="80"/>
      </w:pPr>
      <w:r>
        <w:t xml:space="preserve">Legend pada peta secara jelas menjelaskan arti setiap warna kategori kepadatan.</w:t>
      </w:r>
    </w:p>
    <w:p>
      <w:pPr>
        <w:pStyle w:val="Heading1"/>
        <w:spacing w:after="160" w:before="360"/>
      </w:pPr>
      <w:r>
        <w:rPr>
          <w:b/>
          <w:bCs/>
          <w:color w:val="1F4E5F"/>
          <w:sz w:val="28"/>
          <w:szCs w:val="28"/>
        </w:rPr>
        <w:t xml:space="preserve">4. Ruang Lingkup Produk</w:t>
      </w:r>
    </w:p>
    <w:p>
      <w:pPr>
        <w:pStyle w:val="Heading2"/>
        <w:spacing w:after="120" w:before="240"/>
      </w:pPr>
      <w:r>
        <w:rPr>
          <w:b/>
          <w:bCs/>
          <w:color w:val="1F4E5F"/>
          <w:sz w:val="24"/>
          <w:szCs w:val="24"/>
        </w:rPr>
        <w:t xml:space="preserve">4.1 Termasuk dalam Lingkup (In-Scope)</w:t>
      </w:r>
    </w:p>
    <w:p>
      <w:pPr>
        <w:pStyle w:val="ListParagraph"/>
        <w:numPr>
          <w:ilvl w:val="0"/>
          <w:numId w:val="2"/>
        </w:numPr>
        <w:spacing w:after="80"/>
      </w:pPr>
      <w:r>
        <w:t xml:space="preserve">Peta interaktif Kota Samarinda dengan basemap Mapbox Light 2D.</w:t>
      </w:r>
    </w:p>
    <w:p>
      <w:pPr>
        <w:pStyle w:val="ListParagraph"/>
        <w:numPr>
          <w:ilvl w:val="0"/>
          <w:numId w:val="2"/>
        </w:numPr>
        <w:spacing w:after="80"/>
      </w:pPr>
      <w:r>
        <w:t xml:space="preserve">Layer GeoJSON batas kecamatan yang dirender di atas peta menggunakan Leaflet.</w:t>
      </w:r>
    </w:p>
    <w:p>
      <w:pPr>
        <w:pStyle w:val="ListParagraph"/>
        <w:numPr>
          <w:ilvl w:val="0"/>
          <w:numId w:val="2"/>
        </w:numPr>
        <w:spacing w:after="80"/>
      </w:pPr>
      <w:r>
        <w:t xml:space="preserve">Fitur pencarian kecamatan (search box) yang mengarahkan tampilan peta ke kecamatan terkait.</w:t>
      </w:r>
    </w:p>
    <w:p>
      <w:pPr>
        <w:pStyle w:val="ListParagraph"/>
        <w:numPr>
          <w:ilvl w:val="0"/>
          <w:numId w:val="2"/>
        </w:numPr>
        <w:spacing w:after="80"/>
      </w:pPr>
      <w:r>
        <w:t xml:space="preserve">Pewarnaan (choropleth) tiap kecamatan berdasarkan hasil kategori klaster kepadatan (Rendah/Sedang/Tinggi).</w:t>
      </w:r>
    </w:p>
    <w:p>
      <w:pPr>
        <w:pStyle w:val="ListParagraph"/>
        <w:numPr>
          <w:ilvl w:val="0"/>
          <w:numId w:val="2"/>
        </w:numPr>
        <w:spacing w:after="80"/>
      </w:pPr>
      <w:r>
        <w:t xml:space="preserve">Popup detail kecamatan saat pengguna klik pada wilayah di peta (nama, jumlah penduduk, luas, jumlah rumah, kepadatan, kategori klaster).</w:t>
      </w:r>
    </w:p>
    <w:p>
      <w:pPr>
        <w:pStyle w:val="ListParagraph"/>
        <w:numPr>
          <w:ilvl w:val="0"/>
          <w:numId w:val="2"/>
        </w:numPr>
        <w:spacing w:after="80"/>
      </w:pPr>
      <w:r>
        <w:t xml:space="preserve">Kontrol zoom in/out (+/−) pada peta.</w:t>
      </w:r>
    </w:p>
    <w:p>
      <w:pPr>
        <w:pStyle w:val="ListParagraph"/>
        <w:numPr>
          <w:ilvl w:val="0"/>
          <w:numId w:val="2"/>
        </w:numPr>
        <w:spacing w:after="80"/>
      </w:pPr>
      <w:r>
        <w:t xml:space="preserve">Legend yang menjelaskan kategori warna kepadatan.</w:t>
      </w:r>
    </w:p>
    <w:p>
      <w:pPr>
        <w:pStyle w:val="ListParagraph"/>
        <w:numPr>
          <w:ilvl w:val="0"/>
          <w:numId w:val="2"/>
        </w:numPr>
        <w:spacing w:after="80"/>
      </w:pPr>
      <w:r>
        <w:t xml:space="preserve">Algoritma klasterisasi hybrid (Hierarchical Clustering + K-Means) dijalankan sebagai script Python terpisah (offline/one-time), hasilnya disimpan ke Supabase.</w:t>
      </w:r>
    </w:p>
    <w:p>
      <w:pPr>
        <w:pStyle w:val="ListParagraph"/>
        <w:numPr>
          <w:ilvl w:val="0"/>
          <w:numId w:val="2"/>
        </w:numPr>
        <w:spacing w:after="80"/>
      </w:pPr>
      <w:r>
        <w:t xml:space="preserve">Basis data menggunakan Supabase (PostgreSQL + PostGIS) yang diakses langsung oleh aplikasi web melalui Supabase client (tanpa backend API kustom).</w:t>
      </w:r>
    </w:p>
    <w:p>
      <w:pPr>
        <w:pStyle w:val="Heading2"/>
        <w:spacing w:after="120" w:before="240"/>
      </w:pPr>
      <w:r>
        <w:rPr>
          <w:b/>
          <w:bCs/>
          <w:color w:val="1F4E5F"/>
          <w:sz w:val="24"/>
          <w:szCs w:val="24"/>
        </w:rPr>
        <w:t xml:space="preserve">4.2 Di Luar Lingkup (Out-of-Scope)</w:t>
      </w:r>
    </w:p>
    <w:p>
      <w:pPr>
        <w:pStyle w:val="ListParagraph"/>
        <w:numPr>
          <w:ilvl w:val="0"/>
          <w:numId w:val="2"/>
        </w:numPr>
        <w:spacing w:after="80"/>
      </w:pPr>
      <w:r>
        <w:t xml:space="preserve">Aplikasi mobile (Flutter) — tidak dibuat pada versi ini.</w:t>
      </w:r>
    </w:p>
    <w:p>
      <w:pPr>
        <w:pStyle w:val="ListParagraph"/>
        <w:numPr>
          <w:ilvl w:val="0"/>
          <w:numId w:val="2"/>
        </w:numPr>
        <w:spacing w:after="80"/>
      </w:pPr>
      <w:r>
        <w:t xml:space="preserve">Autentikasi &amp; otorisasi pengguna — tidak ada login/role; seluruh data bersifat publik dan read-only di sisi aplikasi.</w:t>
      </w:r>
    </w:p>
    <w:p>
      <w:pPr>
        <w:pStyle w:val="ListParagraph"/>
        <w:numPr>
          <w:ilvl w:val="0"/>
          <w:numId w:val="2"/>
        </w:numPr>
        <w:spacing w:after="80"/>
      </w:pPr>
      <w:r>
        <w:t xml:space="preserve">Deployment/hosting ke produksi — aplikasi dijalankan secara lokal untuk keperluan pengembangan, demo, dan akademik.</w:t>
      </w:r>
    </w:p>
    <w:p>
      <w:pPr>
        <w:pStyle w:val="ListParagraph"/>
        <w:numPr>
          <w:ilvl w:val="0"/>
          <w:numId w:val="2"/>
        </w:numPr>
        <w:spacing w:after="80"/>
      </w:pPr>
      <w:r>
        <w:t xml:space="preserve">Panel admin/CRUD data melalui antarmuka aplikasi — pengelolaan data kecamatan dilakukan langsung melalui Supabase Studio atau script impor, di luar aplikasi utama.</w:t>
      </w:r>
    </w:p>
    <w:p>
      <w:pPr>
        <w:pStyle w:val="ListParagraph"/>
        <w:numPr>
          <w:ilvl w:val="0"/>
          <w:numId w:val="2"/>
        </w:numPr>
        <w:spacing w:after="80"/>
      </w:pPr>
      <w:r>
        <w:t xml:space="preserve">Ekspor laporan (PDF/Excel), dendrogram/scatter plot interaktif, notifikasi, mode offline, dan fitur perbandingan kecamatan.</w:t>
      </w:r>
    </w:p>
    <w:p>
      <w:pPr>
        <w:pStyle w:val="ListParagraph"/>
        <w:numPr>
          <w:ilvl w:val="0"/>
          <w:numId w:val="2"/>
        </w:numPr>
        <w:spacing w:after="80"/>
      </w:pPr>
      <w:r>
        <w:t xml:space="preserve">Prediksi pertumbuhan penduduk (time-series forecasting) dan analisis hingga level kelurahan/RT-RW.</w:t>
      </w:r>
    </w:p>
    <w:p>
      <w:pPr>
        <w:pStyle w:val="Heading1"/>
        <w:spacing w:after="160" w:before="360"/>
      </w:pPr>
      <w:r>
        <w:rPr>
          <w:b/>
          <w:bCs/>
          <w:color w:val="1F4E5F"/>
          <w:sz w:val="28"/>
          <w:szCs w:val="28"/>
        </w:rPr>
        <w:t xml:space="preserve">5. Target Pengguna &amp; Persona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550"/>
        <w:gridCol w:w="2450"/>
        <w:gridCol w:w="950"/>
      </w:tblGrid>
      <w:tr>
        <w:trPr>
          <w:tblHeader/>
        </w:trPr>
        <w:tc>
          <w:tcPr>
            <w:tcW w:type="dxa" w:w="2400"/>
            <w:shd w:fill="1F4E5F" w:val="clear"/>
            <w:tcMar>
              <w:top w:type="dxa" w:w="80"/>
              <w:left w:type="dxa" w:w="100"/>
              <w:bottom w:type="dxa" w:w="80"/>
              <w:right w:type="dxa" w:w="100"/>
            </w:tcMar>
          </w:tcPr>
          <w:p>
            <w:r>
              <w:rPr>
                <w:b/>
                <w:bCs/>
                <w:color w:val="FFFFFF"/>
                <w:sz w:val="20"/>
                <w:szCs w:val="20"/>
              </w:rPr>
              <w:t xml:space="preserve">Persona</w:t>
            </w:r>
          </w:p>
        </w:tc>
        <w:tc>
          <w:tcPr>
            <w:tcW w:type="dxa" w:w="3550"/>
            <w:shd w:fill="1F4E5F" w:val="clear"/>
            <w:tcMar>
              <w:top w:type="dxa" w:w="80"/>
              <w:left w:type="dxa" w:w="100"/>
              <w:bottom w:type="dxa" w:w="80"/>
              <w:right w:type="dxa" w:w="100"/>
            </w:tcMar>
          </w:tcPr>
          <w:p>
            <w:r>
              <w:rPr>
                <w:b/>
                <w:bCs/>
                <w:color w:val="FFFFFF"/>
                <w:sz w:val="20"/>
                <w:szCs w:val="20"/>
              </w:rPr>
              <w:t xml:space="preserve">Deskripsi</w:t>
            </w:r>
          </w:p>
        </w:tc>
        <w:tc>
          <w:tcPr>
            <w:tcW w:type="dxa" w:w="2450"/>
            <w:shd w:fill="1F4E5F" w:val="clear"/>
            <w:tcMar>
              <w:top w:type="dxa" w:w="80"/>
              <w:left w:type="dxa" w:w="100"/>
              <w:bottom w:type="dxa" w:w="80"/>
              <w:right w:type="dxa" w:w="100"/>
            </w:tcMar>
          </w:tcPr>
          <w:p>
            <w:r>
              <w:rPr>
                <w:b/>
                <w:bCs/>
                <w:color w:val="FFFFFF"/>
                <w:sz w:val="20"/>
                <w:szCs w:val="20"/>
              </w:rPr>
              <w:t xml:space="preserve">Kebutuhan Utama</w:t>
            </w:r>
          </w:p>
        </w:tc>
        <w:tc>
          <w:tcPr>
            <w:tcW w:type="dxa" w:w="950"/>
            <w:shd w:fill="1F4E5F" w:val="clear"/>
            <w:tcMar>
              <w:top w:type="dxa" w:w="80"/>
              <w:left w:type="dxa" w:w="100"/>
              <w:bottom w:type="dxa" w:w="80"/>
              <w:right w:type="dxa" w:w="100"/>
            </w:tcMar>
          </w:tcPr>
          <w:p>
            <w:r>
              <w:rPr>
                <w:b/>
                <w:bCs/>
                <w:color w:val="FFFFFF"/>
                <w:sz w:val="20"/>
                <w:szCs w:val="20"/>
              </w:rPr>
              <w:t xml:space="preserve">Platform</w:t>
            </w:r>
          </w:p>
        </w:tc>
      </w:tr>
      <w:tr>
        <w:tc>
          <w:tcPr>
            <w:tcW w:type="dxa" w:w="2400"/>
            <w:tcMar>
              <w:top w:type="dxa" w:w="80"/>
              <w:left w:type="dxa" w:w="100"/>
              <w:bottom w:type="dxa" w:w="80"/>
              <w:right w:type="dxa" w:w="100"/>
            </w:tcMar>
          </w:tcPr>
          <w:p>
            <w:r>
              <w:rPr>
                <w:b w:val="false"/>
                <w:bCs w:val="false"/>
                <w:color w:val="000000"/>
                <w:sz w:val="20"/>
                <w:szCs w:val="20"/>
              </w:rPr>
              <w:t xml:space="preserve">Masyarakat Umum</w:t>
            </w:r>
          </w:p>
        </w:tc>
        <w:tc>
          <w:tcPr>
            <w:tcW w:type="dxa" w:w="3550"/>
            <w:tcMar>
              <w:top w:type="dxa" w:w="80"/>
              <w:left w:type="dxa" w:w="100"/>
              <w:bottom w:type="dxa" w:w="80"/>
              <w:right w:type="dxa" w:w="100"/>
            </w:tcMar>
          </w:tcPr>
          <w:p>
            <w:r>
              <w:rPr>
                <w:b w:val="false"/>
                <w:bCs w:val="false"/>
                <w:color w:val="000000"/>
                <w:sz w:val="20"/>
                <w:szCs w:val="20"/>
              </w:rPr>
              <w:t xml:space="preserve">Ingin mengetahui tingkat kepadatan wilayah tempat tinggal/tujuan secara cepat.</w:t>
            </w:r>
          </w:p>
        </w:tc>
        <w:tc>
          <w:tcPr>
            <w:tcW w:type="dxa" w:w="2450"/>
            <w:tcMar>
              <w:top w:type="dxa" w:w="80"/>
              <w:left w:type="dxa" w:w="100"/>
              <w:bottom w:type="dxa" w:w="80"/>
              <w:right w:type="dxa" w:w="100"/>
            </w:tcMar>
          </w:tcPr>
          <w:p>
            <w:r>
              <w:rPr>
                <w:b w:val="false"/>
                <w:bCs w:val="false"/>
                <w:color w:val="000000"/>
                <w:sz w:val="20"/>
                <w:szCs w:val="20"/>
              </w:rPr>
              <w:t xml:space="preserve">Peta interaktif, pencarian kecamatan, tampilan ringan &amp; cepat diakses.</w:t>
            </w:r>
          </w:p>
        </w:tc>
        <w:tc>
          <w:tcPr>
            <w:tcW w:type="dxa" w:w="950"/>
            <w:tcMar>
              <w:top w:type="dxa" w:w="80"/>
              <w:left w:type="dxa" w:w="100"/>
              <w:bottom w:type="dxa" w:w="80"/>
              <w:right w:type="dxa" w:w="100"/>
            </w:tcMar>
          </w:tcPr>
          <w:p>
            <w:r>
              <w:rPr>
                <w:b w:val="false"/>
                <w:bCs w:val="false"/>
                <w:color w:val="000000"/>
                <w:sz w:val="20"/>
                <w:szCs w:val="20"/>
              </w:rPr>
              <w:t xml:space="preserve">Web</w:t>
            </w:r>
          </w:p>
        </w:tc>
      </w:tr>
      <w:tr>
        <w:tc>
          <w:tcPr>
            <w:tcW w:type="dxa" w:w="2400"/>
            <w:tcMar>
              <w:top w:type="dxa" w:w="80"/>
              <w:left w:type="dxa" w:w="100"/>
              <w:bottom w:type="dxa" w:w="80"/>
              <w:right w:type="dxa" w:w="100"/>
            </w:tcMar>
          </w:tcPr>
          <w:p>
            <w:r>
              <w:rPr>
                <w:b w:val="false"/>
                <w:bCs w:val="false"/>
                <w:color w:val="000000"/>
                <w:sz w:val="20"/>
                <w:szCs w:val="20"/>
              </w:rPr>
              <w:t xml:space="preserve">Dinas / Instansi Pemerintah</w:t>
            </w:r>
          </w:p>
        </w:tc>
        <w:tc>
          <w:tcPr>
            <w:tcW w:type="dxa" w:w="3550"/>
            <w:tcMar>
              <w:top w:type="dxa" w:w="80"/>
              <w:left w:type="dxa" w:w="100"/>
              <w:bottom w:type="dxa" w:w="80"/>
              <w:right w:type="dxa" w:w="100"/>
            </w:tcMar>
          </w:tcPr>
          <w:p>
            <w:r>
              <w:rPr>
                <w:b w:val="false"/>
                <w:bCs w:val="false"/>
                <w:color w:val="000000"/>
                <w:sz w:val="20"/>
                <w:szCs w:val="20"/>
              </w:rPr>
              <w:t xml:space="preserve">Membutuhkan gambaran kepadatan penduduk untuk perencanaan wilayah &amp; kebijakan.</w:t>
            </w:r>
          </w:p>
        </w:tc>
        <w:tc>
          <w:tcPr>
            <w:tcW w:type="dxa" w:w="2450"/>
            <w:tcMar>
              <w:top w:type="dxa" w:w="80"/>
              <w:left w:type="dxa" w:w="100"/>
              <w:bottom w:type="dxa" w:w="80"/>
              <w:right w:type="dxa" w:w="100"/>
            </w:tcMar>
          </w:tcPr>
          <w:p>
            <w:r>
              <w:rPr>
                <w:b w:val="false"/>
                <w:bCs w:val="false"/>
                <w:color w:val="000000"/>
                <w:sz w:val="20"/>
                <w:szCs w:val="20"/>
              </w:rPr>
              <w:t xml:space="preserve">Visualisasi peta yang jelas per kecamatan beserta detail angka pendukung.</w:t>
            </w:r>
          </w:p>
        </w:tc>
        <w:tc>
          <w:tcPr>
            <w:tcW w:type="dxa" w:w="950"/>
            <w:tcMar>
              <w:top w:type="dxa" w:w="80"/>
              <w:left w:type="dxa" w:w="100"/>
              <w:bottom w:type="dxa" w:w="80"/>
              <w:right w:type="dxa" w:w="100"/>
            </w:tcMar>
          </w:tcPr>
          <w:p>
            <w:r>
              <w:rPr>
                <w:b w:val="false"/>
                <w:bCs w:val="false"/>
                <w:color w:val="000000"/>
                <w:sz w:val="20"/>
                <w:szCs w:val="20"/>
              </w:rPr>
              <w:t xml:space="preserve">Web</w:t>
            </w:r>
          </w:p>
        </w:tc>
      </w:tr>
      <w:tr>
        <w:tc>
          <w:tcPr>
            <w:tcW w:type="dxa" w:w="2400"/>
            <w:tcMar>
              <w:top w:type="dxa" w:w="80"/>
              <w:left w:type="dxa" w:w="100"/>
              <w:bottom w:type="dxa" w:w="80"/>
              <w:right w:type="dxa" w:w="100"/>
            </w:tcMar>
          </w:tcPr>
          <w:p>
            <w:r>
              <w:rPr>
                <w:b w:val="false"/>
                <w:bCs w:val="false"/>
                <w:color w:val="000000"/>
                <w:sz w:val="20"/>
                <w:szCs w:val="20"/>
              </w:rPr>
              <w:t xml:space="preserve">Mahasiswa / Peneliti Lain</w:t>
            </w:r>
          </w:p>
        </w:tc>
        <w:tc>
          <w:tcPr>
            <w:tcW w:type="dxa" w:w="3550"/>
            <w:tcMar>
              <w:top w:type="dxa" w:w="80"/>
              <w:left w:type="dxa" w:w="100"/>
              <w:bottom w:type="dxa" w:w="80"/>
              <w:right w:type="dxa" w:w="100"/>
            </w:tcMar>
          </w:tcPr>
          <w:p>
            <w:r>
              <w:rPr>
                <w:b w:val="false"/>
                <w:bCs w:val="false"/>
                <w:color w:val="000000"/>
                <w:sz w:val="20"/>
                <w:szCs w:val="20"/>
              </w:rPr>
              <w:t xml:space="preserve">Menggunakan hasil sebagai referensi studi/riset lanjutan.</w:t>
            </w:r>
          </w:p>
        </w:tc>
        <w:tc>
          <w:tcPr>
            <w:tcW w:type="dxa" w:w="2450"/>
            <w:tcMar>
              <w:top w:type="dxa" w:w="80"/>
              <w:left w:type="dxa" w:w="100"/>
              <w:bottom w:type="dxa" w:w="80"/>
              <w:right w:type="dxa" w:w="100"/>
            </w:tcMar>
          </w:tcPr>
          <w:p>
            <w:r>
              <w:rPr>
                <w:b w:val="false"/>
                <w:bCs w:val="false"/>
                <w:color w:val="000000"/>
                <w:sz w:val="20"/>
                <w:szCs w:val="20"/>
              </w:rPr>
              <w:t xml:space="preserve">Transparansi kategori klaster dan data atribut tiap kecamatan.</w:t>
            </w:r>
          </w:p>
        </w:tc>
        <w:tc>
          <w:tcPr>
            <w:tcW w:type="dxa" w:w="950"/>
            <w:tcMar>
              <w:top w:type="dxa" w:w="80"/>
              <w:left w:type="dxa" w:w="100"/>
              <w:bottom w:type="dxa" w:w="80"/>
              <w:right w:type="dxa" w:w="100"/>
            </w:tcMar>
          </w:tcPr>
          <w:p>
            <w:r>
              <w:rPr>
                <w:b w:val="false"/>
                <w:bCs w:val="false"/>
                <w:color w:val="000000"/>
                <w:sz w:val="20"/>
                <w:szCs w:val="20"/>
              </w:rPr>
              <w:t xml:space="preserve">Web</w:t>
            </w:r>
          </w:p>
        </w:tc>
      </w:tr>
    </w:tbl>
    <w:p>
      <w:pPr>
        <w:pStyle w:val="Heading1"/>
        <w:spacing w:after="160" w:before="360"/>
      </w:pPr>
      <w:r>
        <w:rPr>
          <w:b/>
          <w:bCs/>
          <w:color w:val="1F4E5F"/>
          <w:sz w:val="28"/>
          <w:szCs w:val="28"/>
        </w:rPr>
        <w:t xml:space="preserve">6. Definisi &amp; Istilah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4E5F" w:val="clear"/>
            <w:tcMar>
              <w:top w:type="dxa" w:w="80"/>
              <w:left w:type="dxa" w:w="100"/>
              <w:bottom w:type="dxa" w:w="80"/>
              <w:right w:type="dxa" w:w="100"/>
            </w:tcMar>
          </w:tcPr>
          <w:p>
            <w:r>
              <w:rPr>
                <w:b/>
                <w:bCs/>
                <w:color w:val="FFFFFF"/>
                <w:sz w:val="20"/>
                <w:szCs w:val="20"/>
              </w:rPr>
              <w:t xml:space="preserve">Istilah</w:t>
            </w:r>
          </w:p>
        </w:tc>
        <w:tc>
          <w:tcPr>
            <w:tcW w:type="dxa" w:w="6750"/>
            <w:shd w:fill="1F4E5F" w:val="clear"/>
            <w:tcMar>
              <w:top w:type="dxa" w:w="80"/>
              <w:left w:type="dxa" w:w="100"/>
              <w:bottom w:type="dxa" w:w="80"/>
              <w:right w:type="dxa" w:w="100"/>
            </w:tcMar>
          </w:tcPr>
          <w:p>
            <w:r>
              <w:rPr>
                <w:b/>
                <w:bCs/>
                <w:color w:val="FFFFFF"/>
                <w:sz w:val="20"/>
                <w:szCs w:val="20"/>
              </w:rPr>
              <w:t xml:space="preserve">Definisi</w:t>
            </w:r>
          </w:p>
        </w:tc>
      </w:tr>
      <w:tr>
        <w:tc>
          <w:tcPr>
            <w:tcW w:type="dxa" w:w="2600"/>
            <w:tcMar>
              <w:top w:type="dxa" w:w="80"/>
              <w:left w:type="dxa" w:w="100"/>
              <w:bottom w:type="dxa" w:w="80"/>
              <w:right w:type="dxa" w:w="100"/>
            </w:tcMar>
          </w:tcPr>
          <w:p>
            <w:r>
              <w:rPr>
                <w:b w:val="false"/>
                <w:bCs w:val="false"/>
                <w:color w:val="000000"/>
                <w:sz w:val="20"/>
                <w:szCs w:val="20"/>
              </w:rPr>
              <w:t xml:space="preserve">K-Means</w:t>
            </w:r>
          </w:p>
        </w:tc>
        <w:tc>
          <w:tcPr>
            <w:tcW w:type="dxa" w:w="6750"/>
            <w:tcMar>
              <w:top w:type="dxa" w:w="80"/>
              <w:left w:type="dxa" w:w="100"/>
              <w:bottom w:type="dxa" w:w="80"/>
              <w:right w:type="dxa" w:w="100"/>
            </w:tcMar>
          </w:tcPr>
          <w:p>
            <w:r>
              <w:rPr>
                <w:b w:val="false"/>
                <w:bCs w:val="false"/>
                <w:color w:val="000000"/>
                <w:sz w:val="20"/>
                <w:szCs w:val="20"/>
              </w:rPr>
              <w:t xml:space="preserve">Algoritma clustering partitional yang mengelompokkan data ke dalam k klaster berdasarkan jarak ke titik pusat (centroid).</w:t>
            </w:r>
          </w:p>
        </w:tc>
      </w:tr>
      <w:tr>
        <w:tc>
          <w:tcPr>
            <w:tcW w:type="dxa" w:w="2600"/>
            <w:tcMar>
              <w:top w:type="dxa" w:w="80"/>
              <w:left w:type="dxa" w:w="100"/>
              <w:bottom w:type="dxa" w:w="80"/>
              <w:right w:type="dxa" w:w="100"/>
            </w:tcMar>
          </w:tcPr>
          <w:p>
            <w:r>
              <w:rPr>
                <w:b w:val="false"/>
                <w:bCs w:val="false"/>
                <w:color w:val="000000"/>
                <w:sz w:val="20"/>
                <w:szCs w:val="20"/>
              </w:rPr>
              <w:t xml:space="preserve">Hierarchical Clustering</w:t>
            </w:r>
          </w:p>
        </w:tc>
        <w:tc>
          <w:tcPr>
            <w:tcW w:type="dxa" w:w="6750"/>
            <w:tcMar>
              <w:top w:type="dxa" w:w="80"/>
              <w:left w:type="dxa" w:w="100"/>
              <w:bottom w:type="dxa" w:w="80"/>
              <w:right w:type="dxa" w:w="100"/>
            </w:tcMar>
          </w:tcPr>
          <w:p>
            <w:r>
              <w:rPr>
                <w:b w:val="false"/>
                <w:bCs w:val="false"/>
                <w:color w:val="000000"/>
                <w:sz w:val="20"/>
                <w:szCs w:val="20"/>
              </w:rPr>
              <w:t xml:space="preserve">Algoritma clustering yang membentuk struktur bertingkat (dendrogram) antar data, umumnya dengan pendekatan agglomerative (bottom-up).</w:t>
            </w:r>
          </w:p>
        </w:tc>
      </w:tr>
      <w:tr>
        <w:tc>
          <w:tcPr>
            <w:tcW w:type="dxa" w:w="2600"/>
            <w:tcMar>
              <w:top w:type="dxa" w:w="80"/>
              <w:left w:type="dxa" w:w="100"/>
              <w:bottom w:type="dxa" w:w="80"/>
              <w:right w:type="dxa" w:w="100"/>
            </w:tcMar>
          </w:tcPr>
          <w:p>
            <w:r>
              <w:rPr>
                <w:b w:val="false"/>
                <w:bCs w:val="false"/>
                <w:color w:val="000000"/>
                <w:sz w:val="20"/>
                <w:szCs w:val="20"/>
              </w:rPr>
              <w:t xml:space="preserve">Hybrid Clustering</w:t>
            </w:r>
          </w:p>
        </w:tc>
        <w:tc>
          <w:tcPr>
            <w:tcW w:type="dxa" w:w="6750"/>
            <w:tcMar>
              <w:top w:type="dxa" w:w="80"/>
              <w:left w:type="dxa" w:w="100"/>
              <w:bottom w:type="dxa" w:w="80"/>
              <w:right w:type="dxa" w:w="100"/>
            </w:tcMar>
          </w:tcPr>
          <w:p>
            <w:r>
              <w:rPr>
                <w:b w:val="false"/>
                <w:bCs w:val="false"/>
                <w:color w:val="000000"/>
                <w:sz w:val="20"/>
                <w:szCs w:val="20"/>
              </w:rPr>
              <w:t xml:space="preserve">Kombinasi dua metode clustering; hierarchical digunakan untuk menentukan k optimal, lalu K-Means dijalankan sebagai klasterisasi final.</w:t>
            </w:r>
          </w:p>
        </w:tc>
      </w:tr>
      <w:tr>
        <w:tc>
          <w:tcPr>
            <w:tcW w:type="dxa" w:w="2600"/>
            <w:tcMar>
              <w:top w:type="dxa" w:w="80"/>
              <w:left w:type="dxa" w:w="100"/>
              <w:bottom w:type="dxa" w:w="80"/>
              <w:right w:type="dxa" w:w="100"/>
            </w:tcMar>
          </w:tcPr>
          <w:p>
            <w:r>
              <w:rPr>
                <w:b w:val="false"/>
                <w:bCs w:val="false"/>
                <w:color w:val="000000"/>
                <w:sz w:val="20"/>
                <w:szCs w:val="20"/>
              </w:rPr>
              <w:t xml:space="preserve">Choropleth Map</w:t>
            </w:r>
          </w:p>
        </w:tc>
        <w:tc>
          <w:tcPr>
            <w:tcW w:type="dxa" w:w="6750"/>
            <w:tcMar>
              <w:top w:type="dxa" w:w="80"/>
              <w:left w:type="dxa" w:w="100"/>
              <w:bottom w:type="dxa" w:w="80"/>
              <w:right w:type="dxa" w:w="100"/>
            </w:tcMar>
          </w:tcPr>
          <w:p>
            <w:r>
              <w:rPr>
                <w:b w:val="false"/>
                <w:bCs w:val="false"/>
                <w:color w:val="000000"/>
                <w:sz w:val="20"/>
                <w:szCs w:val="20"/>
              </w:rPr>
              <w:t xml:space="preserve">Peta tematik yang mewarnai wilayah (kecamatan) berdasarkan nilai/kategori data tertentu, dalam hal ini kategori kepadatan.</w:t>
            </w:r>
          </w:p>
        </w:tc>
      </w:tr>
      <w:tr>
        <w:tc>
          <w:tcPr>
            <w:tcW w:type="dxa" w:w="2600"/>
            <w:tcMar>
              <w:top w:type="dxa" w:w="80"/>
              <w:left w:type="dxa" w:w="100"/>
              <w:bottom w:type="dxa" w:w="80"/>
              <w:right w:type="dxa" w:w="100"/>
            </w:tcMar>
          </w:tcPr>
          <w:p>
            <w:r>
              <w:rPr>
                <w:b w:val="false"/>
                <w:bCs w:val="false"/>
                <w:color w:val="000000"/>
                <w:sz w:val="20"/>
                <w:szCs w:val="20"/>
              </w:rPr>
              <w:t xml:space="preserve">PostGIS</w:t>
            </w:r>
          </w:p>
        </w:tc>
        <w:tc>
          <w:tcPr>
            <w:tcW w:type="dxa" w:w="6750"/>
            <w:tcMar>
              <w:top w:type="dxa" w:w="80"/>
              <w:left w:type="dxa" w:w="100"/>
              <w:bottom w:type="dxa" w:w="80"/>
              <w:right w:type="dxa" w:w="100"/>
            </w:tcMar>
          </w:tcPr>
          <w:p>
            <w:r>
              <w:rPr>
                <w:b w:val="false"/>
                <w:bCs w:val="false"/>
                <w:color w:val="000000"/>
                <w:sz w:val="20"/>
                <w:szCs w:val="20"/>
              </w:rPr>
              <w:t xml:space="preserve">Ekstensi PostgreSQL untuk menyimpan dan mengolah data spasial (geometri/geografi), digunakan di Supabase.</w:t>
            </w:r>
          </w:p>
        </w:tc>
      </w:tr>
      <w:tr>
        <w:tc>
          <w:tcPr>
            <w:tcW w:type="dxa" w:w="2600"/>
            <w:tcMar>
              <w:top w:type="dxa" w:w="80"/>
              <w:left w:type="dxa" w:w="100"/>
              <w:bottom w:type="dxa" w:w="80"/>
              <w:right w:type="dxa" w:w="100"/>
            </w:tcMar>
          </w:tcPr>
          <w:p>
            <w:r>
              <w:rPr>
                <w:b w:val="false"/>
                <w:bCs w:val="false"/>
                <w:color w:val="000000"/>
                <w:sz w:val="20"/>
                <w:szCs w:val="20"/>
              </w:rPr>
              <w:t xml:space="preserve">Supabase</w:t>
            </w:r>
          </w:p>
        </w:tc>
        <w:tc>
          <w:tcPr>
            <w:tcW w:type="dxa" w:w="6750"/>
            <w:tcMar>
              <w:top w:type="dxa" w:w="80"/>
              <w:left w:type="dxa" w:w="100"/>
              <w:bottom w:type="dxa" w:w="80"/>
              <w:right w:type="dxa" w:w="100"/>
            </w:tcMar>
          </w:tcPr>
          <w:p>
            <w:r>
              <w:rPr>
                <w:b w:val="false"/>
                <w:bCs w:val="false"/>
                <w:color w:val="000000"/>
                <w:sz w:val="20"/>
                <w:szCs w:val="20"/>
              </w:rPr>
              <w:t xml:space="preserve">Platform Backend-as-a-Service berbasis PostgreSQL yang menyediakan database, API otomatis (PostgREST), dan client library untuk diakses langsung dari frontend.</w:t>
            </w:r>
          </w:p>
        </w:tc>
      </w:tr>
      <w:tr>
        <w:tc>
          <w:tcPr>
            <w:tcW w:type="dxa" w:w="2600"/>
            <w:tcMar>
              <w:top w:type="dxa" w:w="80"/>
              <w:left w:type="dxa" w:w="100"/>
              <w:bottom w:type="dxa" w:w="80"/>
              <w:right w:type="dxa" w:w="100"/>
            </w:tcMar>
          </w:tcPr>
          <w:p>
            <w:r>
              <w:rPr>
                <w:b w:val="false"/>
                <w:bCs w:val="false"/>
                <w:color w:val="000000"/>
                <w:sz w:val="20"/>
                <w:szCs w:val="20"/>
              </w:rPr>
              <w:t xml:space="preserve">Mapbox Light 2D</w:t>
            </w:r>
          </w:p>
        </w:tc>
        <w:tc>
          <w:tcPr>
            <w:tcW w:type="dxa" w:w="6750"/>
            <w:tcMar>
              <w:top w:type="dxa" w:w="80"/>
              <w:left w:type="dxa" w:w="100"/>
              <w:bottom w:type="dxa" w:w="80"/>
              <w:right w:type="dxa" w:w="100"/>
            </w:tcMar>
          </w:tcPr>
          <w:p>
            <w:r>
              <w:rPr>
                <w:b w:val="false"/>
                <w:bCs w:val="false"/>
                <w:color w:val="000000"/>
                <w:sz w:val="20"/>
                <w:szCs w:val="20"/>
              </w:rPr>
              <w:t xml:space="preserve">Gaya (style) basemap terang dari Mapbox yang digunakan sebagai peta dasar di balik layer GeoJSON kecamatan.</w:t>
            </w:r>
          </w:p>
        </w:tc>
      </w:tr>
      <w:tr>
        <w:tc>
          <w:tcPr>
            <w:tcW w:type="dxa" w:w="2600"/>
            <w:tcMar>
              <w:top w:type="dxa" w:w="80"/>
              <w:left w:type="dxa" w:w="100"/>
              <w:bottom w:type="dxa" w:w="80"/>
              <w:right w:type="dxa" w:w="100"/>
            </w:tcMar>
          </w:tcPr>
          <w:p>
            <w:r>
              <w:rPr>
                <w:b w:val="false"/>
                <w:bCs w:val="false"/>
                <w:color w:val="000000"/>
                <w:sz w:val="20"/>
                <w:szCs w:val="20"/>
              </w:rPr>
              <w:t xml:space="preserve">Leaflet</w:t>
            </w:r>
          </w:p>
        </w:tc>
        <w:tc>
          <w:tcPr>
            <w:tcW w:type="dxa" w:w="6750"/>
            <w:tcMar>
              <w:top w:type="dxa" w:w="80"/>
              <w:left w:type="dxa" w:w="100"/>
              <w:bottom w:type="dxa" w:w="80"/>
              <w:right w:type="dxa" w:w="100"/>
            </w:tcMar>
          </w:tcPr>
          <w:p>
            <w:r>
              <w:rPr>
                <w:b w:val="false"/>
                <w:bCs w:val="false"/>
                <w:color w:val="000000"/>
                <w:sz w:val="20"/>
                <w:szCs w:val="20"/>
              </w:rPr>
              <w:t xml:space="preserve">Pustaka JavaScript ringan untuk menampilkan peta interaktif, termasuk rendering layer GeoJSON, popup, dan kontrol zoom.</w:t>
            </w:r>
          </w:p>
        </w:tc>
      </w:tr>
      <w:tr>
        <w:tc>
          <w:tcPr>
            <w:tcW w:type="dxa" w:w="2600"/>
            <w:tcMar>
              <w:top w:type="dxa" w:w="80"/>
              <w:left w:type="dxa" w:w="100"/>
              <w:bottom w:type="dxa" w:w="80"/>
              <w:right w:type="dxa" w:w="100"/>
            </w:tcMar>
          </w:tcPr>
          <w:p>
            <w:r>
              <w:rPr>
                <w:b w:val="false"/>
                <w:bCs w:val="false"/>
                <w:color w:val="000000"/>
                <w:sz w:val="20"/>
                <w:szCs w:val="20"/>
              </w:rPr>
              <w:t xml:space="preserve">Silhouette Score</w:t>
            </w:r>
          </w:p>
        </w:tc>
        <w:tc>
          <w:tcPr>
            <w:tcW w:type="dxa" w:w="6750"/>
            <w:tcMar>
              <w:top w:type="dxa" w:w="80"/>
              <w:left w:type="dxa" w:w="100"/>
              <w:bottom w:type="dxa" w:w="80"/>
              <w:right w:type="dxa" w:w="100"/>
            </w:tcMar>
          </w:tcPr>
          <w:p>
            <w:r>
              <w:rPr>
                <w:b w:val="false"/>
                <w:bCs w:val="false"/>
                <w:color w:val="000000"/>
                <w:sz w:val="20"/>
                <w:szCs w:val="20"/>
              </w:rPr>
              <w:t xml:space="preserve">Metrik evaluasi kualitas hasil clustering berdasarkan kekompakan dan keterpisahan klaster.</w:t>
            </w:r>
          </w:p>
        </w:tc>
      </w:tr>
    </w:tbl>
    <w:p>
      <w:pPr>
        <w:pStyle w:val="Heading1"/>
        <w:spacing w:after="160" w:before="360"/>
      </w:pPr>
      <w:r>
        <w:rPr>
          <w:b/>
          <w:bCs/>
          <w:color w:val="1F4E5F"/>
          <w:sz w:val="28"/>
          <w:szCs w:val="28"/>
        </w:rPr>
        <w:t xml:space="preserve">7. Gambaran Arsitektur Sistem</w:t>
      </w:r>
    </w:p>
    <w:p>
      <w:pPr>
        <w:spacing w:after="160"/>
      </w:pPr>
      <w:r>
        <w:t xml:space="preserve">Sistem disederhanakan menjadi arsitektur ringan tanpa backend API kustom: aplikasi web mengambil data langsung dari Supabase, sementara proses klasterisasi dijalankan terpisah sebagai script offline.</w:t>
      </w:r>
    </w:p>
    <w:p>
      <w:pPr>
        <w:pStyle w:val="ListParagraph"/>
        <w:numPr>
          <w:ilvl w:val="0"/>
          <w:numId w:val="2"/>
        </w:numPr>
        <w:spacing w:after="80"/>
      </w:pPr>
      <w:r>
        <w:t xml:space="preserve">Client Layer: Web App (Vue.js 3 + Vite) yang merender peta menggunakan Leaflet.js dengan basemap Mapbox Light 2D, serta layer GeoJSON kecamatan di atasnya.</w:t>
      </w:r>
    </w:p>
    <w:p>
      <w:pPr>
        <w:pStyle w:val="ListParagraph"/>
        <w:numPr>
          <w:ilvl w:val="0"/>
          <w:numId w:val="2"/>
        </w:numPr>
        <w:spacing w:after="80"/>
      </w:pPr>
      <w:r>
        <w:t xml:space="preserve">Data Layer: Supabase (PostgreSQL + PostGIS) menyimpan data atribut kecamatan (nama, jumlah penduduk, luas, jumlah rumah, kepadatan) beserta geometri wilayah dan label klaster. Diakses langsung oleh frontend melalui Supabase JS client (memanfaatkan REST API/PostgREST bawaan Supabase) dengan akses read-only (anon key + Row Level Security).</w:t>
      </w:r>
    </w:p>
    <w:p>
      <w:pPr>
        <w:pStyle w:val="ListParagraph"/>
        <w:numPr>
          <w:ilvl w:val="0"/>
          <w:numId w:val="2"/>
        </w:numPr>
        <w:spacing w:after="80"/>
      </w:pPr>
      <w:r>
        <w:t xml:space="preserve">Processing Layer (offline): Script Python (scikit-learn, scipy, pandas, numpy) menjalankan preprocessing dan hybrid clustering (Hierarchical → K-Means) secara terpisah dari aplikasi web; hasil kategori klaster ditulis/diperbarui ke tabel kecamatan di Supabase.</w:t>
      </w:r>
    </w:p>
    <w:p>
      <w:pPr>
        <w:spacing w:after="160"/>
      </w:pPr>
      <w:r>
        <w:t xml:space="preserve">Dengan pendekatan ini, tidak diperlukan server backend yang berjalan terus-menerus (no live API server) — aplikasi web cukup dijalankan secara lokal dan langsung berkomunikasi dengan Supabase, sehingga tidak ada kebutuhan deployment untuk versi ini.</w:t>
      </w:r>
    </w:p>
    <w:p>
      <w:pPr>
        <w:pStyle w:val="Heading1"/>
        <w:spacing w:after="160" w:before="360"/>
      </w:pPr>
      <w:r>
        <w:rPr>
          <w:b/>
          <w:bCs/>
          <w:color w:val="1F4E5F"/>
          <w:sz w:val="28"/>
          <w:szCs w:val="28"/>
        </w:rPr>
        <w:t xml:space="preserve">8. Tumpukan Teknologi (Tech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50"/>
      </w:tblGrid>
      <w:tr>
        <w:trPr>
          <w:tblHeader/>
        </w:trPr>
        <w:tc>
          <w:tcPr>
            <w:tcW w:type="dxa" w:w="2400"/>
            <w:shd w:fill="1F4E5F" w:val="clear"/>
            <w:tcMar>
              <w:top w:type="dxa" w:w="80"/>
              <w:left w:type="dxa" w:w="100"/>
              <w:bottom w:type="dxa" w:w="80"/>
              <w:right w:type="dxa" w:w="100"/>
            </w:tcMar>
          </w:tcPr>
          <w:p>
            <w:r>
              <w:rPr>
                <w:b/>
                <w:bCs/>
                <w:color w:val="FFFFFF"/>
                <w:sz w:val="20"/>
                <w:szCs w:val="20"/>
              </w:rPr>
              <w:t xml:space="preserve">Layer</w:t>
            </w:r>
          </w:p>
        </w:tc>
        <w:tc>
          <w:tcPr>
            <w:tcW w:type="dxa" w:w="3400"/>
            <w:shd w:fill="1F4E5F" w:val="clear"/>
            <w:tcMar>
              <w:top w:type="dxa" w:w="80"/>
              <w:left w:type="dxa" w:w="100"/>
              <w:bottom w:type="dxa" w:w="80"/>
              <w:right w:type="dxa" w:w="100"/>
            </w:tcMar>
          </w:tcPr>
          <w:p>
            <w:r>
              <w:rPr>
                <w:b/>
                <w:bCs/>
                <w:color w:val="FFFFFF"/>
                <w:sz w:val="20"/>
                <w:szCs w:val="20"/>
              </w:rPr>
              <w:t xml:space="preserve">Teknologi</w:t>
            </w:r>
          </w:p>
        </w:tc>
        <w:tc>
          <w:tcPr>
            <w:tcW w:type="dxa" w:w="3550"/>
            <w:shd w:fill="1F4E5F" w:val="clear"/>
            <w:tcMar>
              <w:top w:type="dxa" w:w="80"/>
              <w:left w:type="dxa" w:w="100"/>
              <w:bottom w:type="dxa" w:w="80"/>
              <w:right w:type="dxa" w:w="100"/>
            </w:tcMar>
          </w:tcPr>
          <w:p>
            <w:r>
              <w:rPr>
                <w:b/>
                <w:bCs/>
                <w:color w:val="FFFFFF"/>
                <w:sz w:val="20"/>
                <w:szCs w:val="20"/>
              </w:rPr>
              <w:t xml:space="preserve">Keterangan</w:t>
            </w:r>
          </w:p>
        </w:tc>
      </w:tr>
      <w:tr>
        <w:tc>
          <w:tcPr>
            <w:tcW w:type="dxa" w:w="2400"/>
            <w:tcMar>
              <w:top w:type="dxa" w:w="80"/>
              <w:left w:type="dxa" w:w="100"/>
              <w:bottom w:type="dxa" w:w="80"/>
              <w:right w:type="dxa" w:w="100"/>
            </w:tcMar>
          </w:tcPr>
          <w:p>
            <w:r>
              <w:rPr>
                <w:b w:val="false"/>
                <w:bCs w:val="false"/>
                <w:color w:val="000000"/>
                <w:sz w:val="20"/>
                <w:szCs w:val="20"/>
              </w:rPr>
              <w:t xml:space="preserve">Web Frontend</w:t>
            </w:r>
          </w:p>
        </w:tc>
        <w:tc>
          <w:tcPr>
            <w:tcW w:type="dxa" w:w="3400"/>
            <w:tcMar>
              <w:top w:type="dxa" w:w="80"/>
              <w:left w:type="dxa" w:w="100"/>
              <w:bottom w:type="dxa" w:w="80"/>
              <w:right w:type="dxa" w:w="100"/>
            </w:tcMar>
          </w:tcPr>
          <w:p>
            <w:r>
              <w:rPr>
                <w:b w:val="false"/>
                <w:bCs w:val="false"/>
                <w:color w:val="000000"/>
                <w:sz w:val="20"/>
                <w:szCs w:val="20"/>
              </w:rPr>
              <w:t xml:space="preserve">Vue.js 3 (Composition API) + Vite</w:t>
            </w:r>
          </w:p>
        </w:tc>
        <w:tc>
          <w:tcPr>
            <w:tcW w:type="dxa" w:w="3550"/>
            <w:tcMar>
              <w:top w:type="dxa" w:w="80"/>
              <w:left w:type="dxa" w:w="100"/>
              <w:bottom w:type="dxa" w:w="80"/>
              <w:right w:type="dxa" w:w="100"/>
            </w:tcMar>
          </w:tcPr>
          <w:p>
            <w:r>
              <w:rPr>
                <w:b w:val="false"/>
                <w:bCs w:val="false"/>
                <w:color w:val="000000"/>
                <w:sz w:val="20"/>
                <w:szCs w:val="20"/>
              </w:rPr>
              <w:t xml:space="preserve">Single-page app untuk menampilkan peta interaktif</w:t>
            </w:r>
          </w:p>
        </w:tc>
      </w:tr>
      <w:tr>
        <w:tc>
          <w:tcPr>
            <w:tcW w:type="dxa" w:w="2400"/>
            <w:tcMar>
              <w:top w:type="dxa" w:w="80"/>
              <w:left w:type="dxa" w:w="100"/>
              <w:bottom w:type="dxa" w:w="80"/>
              <w:right w:type="dxa" w:w="100"/>
            </w:tcMar>
          </w:tcPr>
          <w:p>
            <w:r>
              <w:rPr>
                <w:b w:val="false"/>
                <w:bCs w:val="false"/>
                <w:color w:val="000000"/>
                <w:sz w:val="20"/>
                <w:szCs w:val="20"/>
              </w:rPr>
              <w:t xml:space="preserve">Peta — Basemap</w:t>
            </w:r>
          </w:p>
        </w:tc>
        <w:tc>
          <w:tcPr>
            <w:tcW w:type="dxa" w:w="3400"/>
            <w:tcMar>
              <w:top w:type="dxa" w:w="80"/>
              <w:left w:type="dxa" w:w="100"/>
              <w:bottom w:type="dxa" w:w="80"/>
              <w:right w:type="dxa" w:w="100"/>
            </w:tcMar>
          </w:tcPr>
          <w:p>
            <w:r>
              <w:rPr>
                <w:b w:val="false"/>
                <w:bCs w:val="false"/>
                <w:color w:val="000000"/>
                <w:sz w:val="20"/>
                <w:szCs w:val="20"/>
              </w:rPr>
              <w:t xml:space="preserve">Mapbox (style Light 2D)</w:t>
            </w:r>
          </w:p>
        </w:tc>
        <w:tc>
          <w:tcPr>
            <w:tcW w:type="dxa" w:w="3550"/>
            <w:tcMar>
              <w:top w:type="dxa" w:w="80"/>
              <w:left w:type="dxa" w:w="100"/>
              <w:bottom w:type="dxa" w:w="80"/>
              <w:right w:type="dxa" w:w="100"/>
            </w:tcMar>
          </w:tcPr>
          <w:p>
            <w:r>
              <w:rPr>
                <w:b w:val="false"/>
                <w:bCs w:val="false"/>
                <w:color w:val="000000"/>
                <w:sz w:val="20"/>
                <w:szCs w:val="20"/>
              </w:rPr>
              <w:t xml:space="preserve">Basemap dasar di balik layer kecamatan</w:t>
            </w:r>
          </w:p>
        </w:tc>
      </w:tr>
      <w:tr>
        <w:tc>
          <w:tcPr>
            <w:tcW w:type="dxa" w:w="2400"/>
            <w:tcMar>
              <w:top w:type="dxa" w:w="80"/>
              <w:left w:type="dxa" w:w="100"/>
              <w:bottom w:type="dxa" w:w="80"/>
              <w:right w:type="dxa" w:w="100"/>
            </w:tcMar>
          </w:tcPr>
          <w:p>
            <w:r>
              <w:rPr>
                <w:b w:val="false"/>
                <w:bCs w:val="false"/>
                <w:color w:val="000000"/>
                <w:sz w:val="20"/>
                <w:szCs w:val="20"/>
              </w:rPr>
              <w:t xml:space="preserve">Peta — Layer &amp; Interaksi</w:t>
            </w:r>
          </w:p>
        </w:tc>
        <w:tc>
          <w:tcPr>
            <w:tcW w:type="dxa" w:w="3400"/>
            <w:tcMar>
              <w:top w:type="dxa" w:w="80"/>
              <w:left w:type="dxa" w:w="100"/>
              <w:bottom w:type="dxa" w:w="80"/>
              <w:right w:type="dxa" w:w="100"/>
            </w:tcMar>
          </w:tcPr>
          <w:p>
            <w:r>
              <w:rPr>
                <w:b w:val="false"/>
                <w:bCs w:val="false"/>
                <w:color w:val="000000"/>
                <w:sz w:val="20"/>
                <w:szCs w:val="20"/>
              </w:rPr>
              <w:t xml:space="preserve">Leaflet.js + GeoJSON layer</w:t>
            </w:r>
          </w:p>
        </w:tc>
        <w:tc>
          <w:tcPr>
            <w:tcW w:type="dxa" w:w="3550"/>
            <w:tcMar>
              <w:top w:type="dxa" w:w="80"/>
              <w:left w:type="dxa" w:w="100"/>
              <w:bottom w:type="dxa" w:w="80"/>
              <w:right w:type="dxa" w:w="100"/>
            </w:tcMar>
          </w:tcPr>
          <w:p>
            <w:r>
              <w:rPr>
                <w:b w:val="false"/>
                <w:bCs w:val="false"/>
                <w:color w:val="000000"/>
                <w:sz w:val="20"/>
                <w:szCs w:val="20"/>
              </w:rPr>
              <w:t xml:space="preserve">Render polygon kecamatan, popup, kontrol zoom, legend</w:t>
            </w:r>
          </w:p>
        </w:tc>
      </w:tr>
      <w:tr>
        <w:tc>
          <w:tcPr>
            <w:tcW w:type="dxa" w:w="2400"/>
            <w:tcMar>
              <w:top w:type="dxa" w:w="80"/>
              <w:left w:type="dxa" w:w="100"/>
              <w:bottom w:type="dxa" w:w="80"/>
              <w:right w:type="dxa" w:w="100"/>
            </w:tcMar>
          </w:tcPr>
          <w:p>
            <w:r>
              <w:rPr>
                <w:b w:val="false"/>
                <w:bCs w:val="false"/>
                <w:color w:val="000000"/>
                <w:sz w:val="20"/>
                <w:szCs w:val="20"/>
              </w:rPr>
              <w:t xml:space="preserve">Database</w:t>
            </w:r>
          </w:p>
        </w:tc>
        <w:tc>
          <w:tcPr>
            <w:tcW w:type="dxa" w:w="3400"/>
            <w:tcMar>
              <w:top w:type="dxa" w:w="80"/>
              <w:left w:type="dxa" w:w="100"/>
              <w:bottom w:type="dxa" w:w="80"/>
              <w:right w:type="dxa" w:w="100"/>
            </w:tcMar>
          </w:tcPr>
          <w:p>
            <w:r>
              <w:rPr>
                <w:b w:val="false"/>
                <w:bCs w:val="false"/>
                <w:color w:val="000000"/>
                <w:sz w:val="20"/>
                <w:szCs w:val="20"/>
              </w:rPr>
              <w:t xml:space="preserve">Supabase (PostgreSQL + PostGIS)</w:t>
            </w:r>
          </w:p>
        </w:tc>
        <w:tc>
          <w:tcPr>
            <w:tcW w:type="dxa" w:w="3550"/>
            <w:tcMar>
              <w:top w:type="dxa" w:w="80"/>
              <w:left w:type="dxa" w:w="100"/>
              <w:bottom w:type="dxa" w:w="80"/>
              <w:right w:type="dxa" w:w="100"/>
            </w:tcMar>
          </w:tcPr>
          <w:p>
            <w:r>
              <w:rPr>
                <w:b w:val="false"/>
                <w:bCs w:val="false"/>
                <w:color w:val="000000"/>
                <w:sz w:val="20"/>
                <w:szCs w:val="20"/>
              </w:rPr>
              <w:t xml:space="preserve">Menyimpan data kecamatan, geometri, dan hasil klaster</w:t>
            </w:r>
          </w:p>
        </w:tc>
      </w:tr>
      <w:tr>
        <w:tc>
          <w:tcPr>
            <w:tcW w:type="dxa" w:w="2400"/>
            <w:tcMar>
              <w:top w:type="dxa" w:w="80"/>
              <w:left w:type="dxa" w:w="100"/>
              <w:bottom w:type="dxa" w:w="80"/>
              <w:right w:type="dxa" w:w="100"/>
            </w:tcMar>
          </w:tcPr>
          <w:p>
            <w:r>
              <w:rPr>
                <w:b w:val="false"/>
                <w:bCs w:val="false"/>
                <w:color w:val="000000"/>
                <w:sz w:val="20"/>
                <w:szCs w:val="20"/>
              </w:rPr>
              <w:t xml:space="preserve">Akses Data</w:t>
            </w:r>
          </w:p>
        </w:tc>
        <w:tc>
          <w:tcPr>
            <w:tcW w:type="dxa" w:w="3400"/>
            <w:tcMar>
              <w:top w:type="dxa" w:w="80"/>
              <w:left w:type="dxa" w:w="100"/>
              <w:bottom w:type="dxa" w:w="80"/>
              <w:right w:type="dxa" w:w="100"/>
            </w:tcMar>
          </w:tcPr>
          <w:p>
            <w:r>
              <w:rPr>
                <w:b w:val="false"/>
                <w:bCs w:val="false"/>
                <w:color w:val="000000"/>
                <w:sz w:val="20"/>
                <w:szCs w:val="20"/>
              </w:rPr>
              <w:t xml:space="preserve">Supabase JS client (PostgREST)</w:t>
            </w:r>
          </w:p>
        </w:tc>
        <w:tc>
          <w:tcPr>
            <w:tcW w:type="dxa" w:w="3550"/>
            <w:tcMar>
              <w:top w:type="dxa" w:w="80"/>
              <w:left w:type="dxa" w:w="100"/>
              <w:bottom w:type="dxa" w:w="80"/>
              <w:right w:type="dxa" w:w="100"/>
            </w:tcMar>
          </w:tcPr>
          <w:p>
            <w:r>
              <w:rPr>
                <w:b w:val="false"/>
                <w:bCs w:val="false"/>
                <w:color w:val="000000"/>
                <w:sz w:val="20"/>
                <w:szCs w:val="20"/>
              </w:rPr>
              <w:t xml:space="preserve">Frontend melakukan query langsung ke Supabase, tanpa backend kustom</w:t>
            </w:r>
          </w:p>
        </w:tc>
      </w:tr>
      <w:tr>
        <w:tc>
          <w:tcPr>
            <w:tcW w:type="dxa" w:w="2400"/>
            <w:tcMar>
              <w:top w:type="dxa" w:w="80"/>
              <w:left w:type="dxa" w:w="100"/>
              <w:bottom w:type="dxa" w:w="80"/>
              <w:right w:type="dxa" w:w="100"/>
            </w:tcMar>
          </w:tcPr>
          <w:p>
            <w:r>
              <w:rPr>
                <w:b w:val="false"/>
                <w:bCs w:val="false"/>
                <w:color w:val="000000"/>
                <w:sz w:val="20"/>
                <w:szCs w:val="20"/>
              </w:rPr>
              <w:t xml:space="preserve">Algoritma Clustering (offline)</w:t>
            </w:r>
          </w:p>
        </w:tc>
        <w:tc>
          <w:tcPr>
            <w:tcW w:type="dxa" w:w="3400"/>
            <w:tcMar>
              <w:top w:type="dxa" w:w="80"/>
              <w:left w:type="dxa" w:w="100"/>
              <w:bottom w:type="dxa" w:w="80"/>
              <w:right w:type="dxa" w:w="100"/>
            </w:tcMar>
          </w:tcPr>
          <w:p>
            <w:r>
              <w:rPr>
                <w:b w:val="false"/>
                <w:bCs w:val="false"/>
                <w:color w:val="000000"/>
                <w:sz w:val="20"/>
                <w:szCs w:val="20"/>
              </w:rPr>
              <w:t xml:space="preserve">Python — scikit-learn, scipy, pandas, numpy</w:t>
            </w:r>
          </w:p>
        </w:tc>
        <w:tc>
          <w:tcPr>
            <w:tcW w:type="dxa" w:w="3550"/>
            <w:tcMar>
              <w:top w:type="dxa" w:w="80"/>
              <w:left w:type="dxa" w:w="100"/>
              <w:bottom w:type="dxa" w:w="80"/>
              <w:right w:type="dxa" w:w="100"/>
            </w:tcMar>
          </w:tcPr>
          <w:p>
            <w:r>
              <w:rPr>
                <w:b w:val="false"/>
                <w:bCs w:val="false"/>
                <w:color w:val="000000"/>
                <w:sz w:val="20"/>
                <w:szCs w:val="20"/>
              </w:rPr>
              <w:t xml:space="preserve">Preprocessing &amp; hybrid clustering, dijalankan terpisah dari aplikasi</w:t>
            </w:r>
          </w:p>
        </w:tc>
      </w:tr>
    </w:tbl>
    <w:p>
      <w:pPr>
        <w:pStyle w:val="Heading1"/>
        <w:spacing w:after="160" w:before="360"/>
      </w:pPr>
      <w:r>
        <w:rPr>
          <w:b/>
          <w:bCs/>
          <w:color w:val="1F4E5F"/>
          <w:sz w:val="28"/>
          <w:szCs w:val="28"/>
        </w:rPr>
        <w:t xml:space="preserve">9. Alur Metodologi Clustering (Hybrid)</w:t>
      </w:r>
    </w:p>
    <w:p>
      <w:pPr>
        <w:spacing w:after="160"/>
      </w:pPr>
      <w:r>
        <w:t xml:space="preserve">Alur pemrosesan data hingga menghasilkan kategori kepadatan penduduk per kecamatan (dijalankan sebagai script Python terpisah, hasilnya disimpan ke Supabase):</w:t>
      </w:r>
    </w:p>
    <w:p>
      <w:pPr>
        <w:pStyle w:val="ListParagraph"/>
        <w:numPr>
          <w:ilvl w:val="0"/>
          <w:numId w:val="2"/>
        </w:numPr>
        <w:spacing w:after="80"/>
      </w:pPr>
      <w:r>
        <w:t xml:space="preserve">1. Input Data — data per kecamatan (jumlah_penduduk, luas_wilayah_km2, jumlah_rumah) beserta geometri batas wilayah (GeoJSON) disiapkan/diimpor ke Supabase.</w:t>
      </w:r>
    </w:p>
    <w:p>
      <w:pPr>
        <w:pStyle w:val="ListParagraph"/>
        <w:numPr>
          <w:ilvl w:val="0"/>
          <w:numId w:val="2"/>
        </w:numPr>
        <w:spacing w:after="80"/>
      </w:pPr>
      <w:r>
        <w:t xml:space="preserve">2. Preprocessing — pembersihan data (missing value, duplikasi) dan perhitungan fitur turunan seperti kepadatan_penduduk = jumlah_penduduk / luas_wilayah_km2.</w:t>
      </w:r>
    </w:p>
    <w:p>
      <w:pPr>
        <w:pStyle w:val="ListParagraph"/>
        <w:numPr>
          <w:ilvl w:val="0"/>
          <w:numId w:val="2"/>
        </w:numPr>
        <w:spacing w:after="80"/>
      </w:pPr>
      <w:r>
        <w:t xml:space="preserve">3. Normalisasi/Standardisasi — fitur dinormalisasi (mis. StandardScaler) agar skala jumlah penduduk, luas, dan jumlah rumah setara sebelum clustering.</w:t>
      </w:r>
    </w:p>
    <w:p>
      <w:pPr>
        <w:pStyle w:val="ListParagraph"/>
        <w:numPr>
          <w:ilvl w:val="0"/>
          <w:numId w:val="2"/>
        </w:numPr>
        <w:spacing w:after="80"/>
      </w:pPr>
      <w:r>
        <w:t xml:space="preserve">4. Hierarchical Clustering — dijalankan pada data hasil normalisasi (Agglomerative, linkage ward/average/complete) untuk membangun dendrogram dan membantu menentukan jumlah klaster (k) optimal.</w:t>
      </w:r>
    </w:p>
    <w:p>
      <w:pPr>
        <w:pStyle w:val="ListParagraph"/>
        <w:numPr>
          <w:ilvl w:val="0"/>
          <w:numId w:val="2"/>
        </w:numPr>
        <w:spacing w:after="80"/>
      </w:pPr>
      <w:r>
        <w:t xml:space="preserve">5. Penentuan k Optimal — ditentukan berdasarkan hasil dendrogram/metrik evaluasi (mis. k = 3: Rendah, Sedang, Tinggi).</w:t>
      </w:r>
    </w:p>
    <w:p>
      <w:pPr>
        <w:pStyle w:val="ListParagraph"/>
        <w:numPr>
          <w:ilvl w:val="0"/>
          <w:numId w:val="2"/>
        </w:numPr>
        <w:spacing w:after="80"/>
      </w:pPr>
      <w:r>
        <w:t xml:space="preserve">6. K-Means Clustering — dijalankan dengan k dari tahap sebelumnya sebagai klasterisasi final.</w:t>
      </w:r>
    </w:p>
    <w:p>
      <w:pPr>
        <w:pStyle w:val="ListParagraph"/>
        <w:numPr>
          <w:ilvl w:val="0"/>
          <w:numId w:val="2"/>
        </w:numPr>
        <w:spacing w:after="80"/>
      </w:pPr>
      <w:r>
        <w:t xml:space="preserve">7. Evaluasi Klaster — dihitung Silhouette Score dan Davies-Bouldin Index untuk mengukur kualitas hasil klaster.</w:t>
      </w:r>
    </w:p>
    <w:p>
      <w:pPr>
        <w:pStyle w:val="ListParagraph"/>
        <w:numPr>
          <w:ilvl w:val="0"/>
          <w:numId w:val="2"/>
        </w:numPr>
        <w:spacing w:after="80"/>
      </w:pPr>
      <w:r>
        <w:t xml:space="preserve">8. Pelabelan Klaster — setiap klaster diberi label kategori kepadatan berdasarkan urutan rata-rata nilai kepadatan tiap klaster.</w:t>
      </w:r>
    </w:p>
    <w:p>
      <w:pPr>
        <w:pStyle w:val="ListParagraph"/>
        <w:numPr>
          <w:ilvl w:val="0"/>
          <w:numId w:val="2"/>
        </w:numPr>
        <w:spacing w:after="80"/>
      </w:pPr>
      <w:r>
        <w:t xml:space="preserve">9. Penyimpanan Hasil — label klaster (cluster_label) dan nilai kepadatan disimpan/diperbarui pada tabel kecamatan di Supabase, siap ditampilkan aplikasi web.</w:t>
      </w:r>
    </w:p>
    <w:p>
      <w:pPr>
        <w:pStyle w:val="Heading1"/>
        <w:spacing w:after="160" w:before="360"/>
      </w:pPr>
      <w:r>
        <w:rPr>
          <w:b/>
          <w:bCs/>
          <w:color w:val="1F4E5F"/>
          <w:sz w:val="28"/>
          <w:szCs w:val="28"/>
        </w:rPr>
        <w:t xml:space="preserve">10. Functional Requirements — Aplikasi Web</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150"/>
        <w:gridCol w:w="900"/>
      </w:tblGrid>
      <w:tr>
        <w:trPr>
          <w:tblHeader/>
        </w:trPr>
        <w:tc>
          <w:tcPr>
            <w:tcW w:type="dxa" w:w="900"/>
            <w:shd w:fill="1F4E5F" w:val="clear"/>
            <w:tcMar>
              <w:top w:type="dxa" w:w="80"/>
              <w:left w:type="dxa" w:w="100"/>
              <w:bottom w:type="dxa" w:w="80"/>
              <w:right w:type="dxa" w:w="100"/>
            </w:tcMar>
          </w:tcPr>
          <w:p>
            <w:r>
              <w:rPr>
                <w:b/>
                <w:bCs/>
                <w:color w:val="FFFFFF"/>
                <w:sz w:val="20"/>
                <w:szCs w:val="20"/>
              </w:rPr>
              <w:t xml:space="preserve">ID</w:t>
            </w:r>
          </w:p>
        </w:tc>
        <w:tc>
          <w:tcPr>
            <w:tcW w:type="dxa" w:w="2400"/>
            <w:shd w:fill="1F4E5F" w:val="clear"/>
            <w:tcMar>
              <w:top w:type="dxa" w:w="80"/>
              <w:left w:type="dxa" w:w="100"/>
              <w:bottom w:type="dxa" w:w="80"/>
              <w:right w:type="dxa" w:w="100"/>
            </w:tcMar>
          </w:tcPr>
          <w:p>
            <w:r>
              <w:rPr>
                <w:b/>
                <w:bCs/>
                <w:color w:val="FFFFFF"/>
                <w:sz w:val="20"/>
                <w:szCs w:val="20"/>
              </w:rPr>
              <w:t xml:space="preserve">Fitur</w:t>
            </w:r>
          </w:p>
        </w:tc>
        <w:tc>
          <w:tcPr>
            <w:tcW w:type="dxa" w:w="5150"/>
            <w:shd w:fill="1F4E5F" w:val="clear"/>
            <w:tcMar>
              <w:top w:type="dxa" w:w="80"/>
              <w:left w:type="dxa" w:w="100"/>
              <w:bottom w:type="dxa" w:w="80"/>
              <w:right w:type="dxa" w:w="100"/>
            </w:tcMar>
          </w:tcPr>
          <w:p>
            <w:r>
              <w:rPr>
                <w:b/>
                <w:bCs/>
                <w:color w:val="FFFFFF"/>
                <w:sz w:val="20"/>
                <w:szCs w:val="20"/>
              </w:rPr>
              <w:t xml:space="preserve">Deskripsi</w:t>
            </w:r>
          </w:p>
        </w:tc>
        <w:tc>
          <w:tcPr>
            <w:tcW w:type="dxa" w:w="900"/>
            <w:shd w:fill="1F4E5F" w:val="clear"/>
            <w:tcMar>
              <w:top w:type="dxa" w:w="80"/>
              <w:left w:type="dxa" w:w="100"/>
              <w:bottom w:type="dxa" w:w="80"/>
              <w:right w:type="dxa" w:w="100"/>
            </w:tcMar>
          </w:tcPr>
          <w:p>
            <w:r>
              <w:rPr>
                <w:b/>
                <w:bCs/>
                <w:color w:val="FFFFFF"/>
                <w:sz w:val="20"/>
                <w:szCs w:val="20"/>
              </w:rPr>
              <w:t xml:space="preserve">Prioritas</w:t>
            </w:r>
          </w:p>
        </w:tc>
      </w:tr>
      <w:tr>
        <w:tc>
          <w:tcPr>
            <w:tcW w:type="dxa" w:w="900"/>
            <w:tcMar>
              <w:top w:type="dxa" w:w="80"/>
              <w:left w:type="dxa" w:w="100"/>
              <w:bottom w:type="dxa" w:w="80"/>
              <w:right w:type="dxa" w:w="100"/>
            </w:tcMar>
          </w:tcPr>
          <w:p>
            <w:r>
              <w:rPr>
                <w:b w:val="false"/>
                <w:bCs w:val="false"/>
                <w:color w:val="000000"/>
                <w:sz w:val="20"/>
                <w:szCs w:val="20"/>
              </w:rPr>
              <w:t xml:space="preserve">W-01</w:t>
            </w:r>
          </w:p>
        </w:tc>
        <w:tc>
          <w:tcPr>
            <w:tcW w:type="dxa" w:w="2400"/>
            <w:tcMar>
              <w:top w:type="dxa" w:w="80"/>
              <w:left w:type="dxa" w:w="100"/>
              <w:bottom w:type="dxa" w:w="80"/>
              <w:right w:type="dxa" w:w="100"/>
            </w:tcMar>
          </w:tcPr>
          <w:p>
            <w:r>
              <w:rPr>
                <w:b w:val="false"/>
                <w:bCs w:val="false"/>
                <w:color w:val="000000"/>
                <w:sz w:val="20"/>
                <w:szCs w:val="20"/>
              </w:rPr>
              <w:t xml:space="preserve">Peta Interaktif Samarinda</w:t>
            </w:r>
          </w:p>
        </w:tc>
        <w:tc>
          <w:tcPr>
            <w:tcW w:type="dxa" w:w="5150"/>
            <w:tcMar>
              <w:top w:type="dxa" w:w="80"/>
              <w:left w:type="dxa" w:w="100"/>
              <w:bottom w:type="dxa" w:w="80"/>
              <w:right w:type="dxa" w:w="100"/>
            </w:tcMar>
          </w:tcPr>
          <w:p>
            <w:r>
              <w:rPr>
                <w:b w:val="false"/>
                <w:bCs w:val="false"/>
                <w:color w:val="000000"/>
                <w:sz w:val="20"/>
                <w:szCs w:val="20"/>
              </w:rPr>
              <w:t xml:space="preserve">Menampilkan peta dasar Kota Samarinda menggunakan basemap Mapbox Light 2D dengan layer GeoJSON batas kecamatan via Leaflet.</w:t>
            </w:r>
          </w:p>
        </w:tc>
        <w:tc>
          <w:tcPr>
            <w:tcW w:type="dxa" w:w="900"/>
            <w:tcMar>
              <w:top w:type="dxa" w:w="80"/>
              <w:left w:type="dxa" w:w="100"/>
              <w:bottom w:type="dxa" w:w="80"/>
              <w:right w:type="dxa" w:w="100"/>
            </w:tcMar>
          </w:tcPr>
          <w:p>
            <w:r>
              <w:rPr>
                <w:b w:val="false"/>
                <w:bCs w:val="false"/>
                <w:color w:val="000000"/>
                <w:sz w:val="20"/>
                <w:szCs w:val="20"/>
              </w:rPr>
              <w:t xml:space="preserve">Must</w:t>
            </w:r>
          </w:p>
        </w:tc>
      </w:tr>
      <w:tr>
        <w:tc>
          <w:tcPr>
            <w:tcW w:type="dxa" w:w="900"/>
            <w:tcMar>
              <w:top w:type="dxa" w:w="80"/>
              <w:left w:type="dxa" w:w="100"/>
              <w:bottom w:type="dxa" w:w="80"/>
              <w:right w:type="dxa" w:w="100"/>
            </w:tcMar>
          </w:tcPr>
          <w:p>
            <w:r>
              <w:rPr>
                <w:b w:val="false"/>
                <w:bCs w:val="false"/>
                <w:color w:val="000000"/>
                <w:sz w:val="20"/>
                <w:szCs w:val="20"/>
              </w:rPr>
              <w:t xml:space="preserve">W-02</w:t>
            </w:r>
          </w:p>
        </w:tc>
        <w:tc>
          <w:tcPr>
            <w:tcW w:type="dxa" w:w="2400"/>
            <w:tcMar>
              <w:top w:type="dxa" w:w="80"/>
              <w:left w:type="dxa" w:w="100"/>
              <w:bottom w:type="dxa" w:w="80"/>
              <w:right w:type="dxa" w:w="100"/>
            </w:tcMar>
          </w:tcPr>
          <w:p>
            <w:r>
              <w:rPr>
                <w:b w:val="false"/>
                <w:bCs w:val="false"/>
                <w:color w:val="000000"/>
                <w:sz w:val="20"/>
                <w:szCs w:val="20"/>
              </w:rPr>
              <w:t xml:space="preserve">Pencarian Kecamatan</w:t>
            </w:r>
          </w:p>
        </w:tc>
        <w:tc>
          <w:tcPr>
            <w:tcW w:type="dxa" w:w="5150"/>
            <w:tcMar>
              <w:top w:type="dxa" w:w="80"/>
              <w:left w:type="dxa" w:w="100"/>
              <w:bottom w:type="dxa" w:w="80"/>
              <w:right w:type="dxa" w:w="100"/>
            </w:tcMar>
          </w:tcPr>
          <w:p>
            <w:r>
              <w:rPr>
                <w:b w:val="false"/>
                <w:bCs w:val="false"/>
                <w:color w:val="000000"/>
                <w:sz w:val="20"/>
                <w:szCs w:val="20"/>
              </w:rPr>
              <w:t xml:space="preserve">Input pencarian untuk menemukan kecamatan tertentu; peta otomatis pan/zoom ke wilayah yang dicari.</w:t>
            </w:r>
          </w:p>
        </w:tc>
        <w:tc>
          <w:tcPr>
            <w:tcW w:type="dxa" w:w="900"/>
            <w:tcMar>
              <w:top w:type="dxa" w:w="80"/>
              <w:left w:type="dxa" w:w="100"/>
              <w:bottom w:type="dxa" w:w="80"/>
              <w:right w:type="dxa" w:w="100"/>
            </w:tcMar>
          </w:tcPr>
          <w:p>
            <w:r>
              <w:rPr>
                <w:b w:val="false"/>
                <w:bCs w:val="false"/>
                <w:color w:val="000000"/>
                <w:sz w:val="20"/>
                <w:szCs w:val="20"/>
              </w:rPr>
              <w:t xml:space="preserve">Must</w:t>
            </w:r>
          </w:p>
        </w:tc>
      </w:tr>
      <w:tr>
        <w:tc>
          <w:tcPr>
            <w:tcW w:type="dxa" w:w="900"/>
            <w:tcMar>
              <w:top w:type="dxa" w:w="80"/>
              <w:left w:type="dxa" w:w="100"/>
              <w:bottom w:type="dxa" w:w="80"/>
              <w:right w:type="dxa" w:w="100"/>
            </w:tcMar>
          </w:tcPr>
          <w:p>
            <w:r>
              <w:rPr>
                <w:b w:val="false"/>
                <w:bCs w:val="false"/>
                <w:color w:val="000000"/>
                <w:sz w:val="20"/>
                <w:szCs w:val="20"/>
              </w:rPr>
              <w:t xml:space="preserve">W-03</w:t>
            </w:r>
          </w:p>
        </w:tc>
        <w:tc>
          <w:tcPr>
            <w:tcW w:type="dxa" w:w="2400"/>
            <w:tcMar>
              <w:top w:type="dxa" w:w="80"/>
              <w:left w:type="dxa" w:w="100"/>
              <w:bottom w:type="dxa" w:w="80"/>
              <w:right w:type="dxa" w:w="100"/>
            </w:tcMar>
          </w:tcPr>
          <w:p>
            <w:r>
              <w:rPr>
                <w:b w:val="false"/>
                <w:bCs w:val="false"/>
                <w:color w:val="000000"/>
                <w:sz w:val="20"/>
                <w:szCs w:val="20"/>
              </w:rPr>
              <w:t xml:space="preserve">Pewarnaan Berdasarkan Cluster</w:t>
            </w:r>
          </w:p>
        </w:tc>
        <w:tc>
          <w:tcPr>
            <w:tcW w:type="dxa" w:w="5150"/>
            <w:tcMar>
              <w:top w:type="dxa" w:w="80"/>
              <w:left w:type="dxa" w:w="100"/>
              <w:bottom w:type="dxa" w:w="80"/>
              <w:right w:type="dxa" w:w="100"/>
            </w:tcMar>
          </w:tcPr>
          <w:p>
            <w:r>
              <w:rPr>
                <w:b w:val="false"/>
                <w:bCs w:val="false"/>
                <w:color w:val="000000"/>
                <w:sz w:val="20"/>
                <w:szCs w:val="20"/>
              </w:rPr>
              <w:t xml:space="preserve">Setiap polygon kecamatan diwarnai sesuai label klaster kepadatan (Rendah/Sedang/Tinggi) hasil algoritma hybrid.</w:t>
            </w:r>
          </w:p>
        </w:tc>
        <w:tc>
          <w:tcPr>
            <w:tcW w:type="dxa" w:w="900"/>
            <w:tcMar>
              <w:top w:type="dxa" w:w="80"/>
              <w:left w:type="dxa" w:w="100"/>
              <w:bottom w:type="dxa" w:w="80"/>
              <w:right w:type="dxa" w:w="100"/>
            </w:tcMar>
          </w:tcPr>
          <w:p>
            <w:r>
              <w:rPr>
                <w:b w:val="false"/>
                <w:bCs w:val="false"/>
                <w:color w:val="000000"/>
                <w:sz w:val="20"/>
                <w:szCs w:val="20"/>
              </w:rPr>
              <w:t xml:space="preserve">Must</w:t>
            </w:r>
          </w:p>
        </w:tc>
      </w:tr>
      <w:tr>
        <w:tc>
          <w:tcPr>
            <w:tcW w:type="dxa" w:w="900"/>
            <w:tcMar>
              <w:top w:type="dxa" w:w="80"/>
              <w:left w:type="dxa" w:w="100"/>
              <w:bottom w:type="dxa" w:w="80"/>
              <w:right w:type="dxa" w:w="100"/>
            </w:tcMar>
          </w:tcPr>
          <w:p>
            <w:r>
              <w:rPr>
                <w:b w:val="false"/>
                <w:bCs w:val="false"/>
                <w:color w:val="000000"/>
                <w:sz w:val="20"/>
                <w:szCs w:val="20"/>
              </w:rPr>
              <w:t xml:space="preserve">W-04</w:t>
            </w:r>
          </w:p>
        </w:tc>
        <w:tc>
          <w:tcPr>
            <w:tcW w:type="dxa" w:w="2400"/>
            <w:tcMar>
              <w:top w:type="dxa" w:w="80"/>
              <w:left w:type="dxa" w:w="100"/>
              <w:bottom w:type="dxa" w:w="80"/>
              <w:right w:type="dxa" w:w="100"/>
            </w:tcMar>
          </w:tcPr>
          <w:p>
            <w:r>
              <w:rPr>
                <w:b w:val="false"/>
                <w:bCs w:val="false"/>
                <w:color w:val="000000"/>
                <w:sz w:val="20"/>
                <w:szCs w:val="20"/>
              </w:rPr>
              <w:t xml:space="preserve">Popup Detail Kecamatan</w:t>
            </w:r>
          </w:p>
        </w:tc>
        <w:tc>
          <w:tcPr>
            <w:tcW w:type="dxa" w:w="5150"/>
            <w:tcMar>
              <w:top w:type="dxa" w:w="80"/>
              <w:left w:type="dxa" w:w="100"/>
              <w:bottom w:type="dxa" w:w="80"/>
              <w:right w:type="dxa" w:w="100"/>
            </w:tcMar>
          </w:tcPr>
          <w:p>
            <w:r>
              <w:rPr>
                <w:b w:val="false"/>
                <w:bCs w:val="false"/>
                <w:color w:val="000000"/>
                <w:sz w:val="20"/>
                <w:szCs w:val="20"/>
              </w:rPr>
              <w:t xml:space="preserve">Klik pada kecamatan menampilkan popup berisi nama, jumlah penduduk, luas, jumlah rumah, kepadatan, dan kategori klaster.</w:t>
            </w:r>
          </w:p>
        </w:tc>
        <w:tc>
          <w:tcPr>
            <w:tcW w:type="dxa" w:w="900"/>
            <w:tcMar>
              <w:top w:type="dxa" w:w="80"/>
              <w:left w:type="dxa" w:w="100"/>
              <w:bottom w:type="dxa" w:w="80"/>
              <w:right w:type="dxa" w:w="100"/>
            </w:tcMar>
          </w:tcPr>
          <w:p>
            <w:r>
              <w:rPr>
                <w:b w:val="false"/>
                <w:bCs w:val="false"/>
                <w:color w:val="000000"/>
                <w:sz w:val="20"/>
                <w:szCs w:val="20"/>
              </w:rPr>
              <w:t xml:space="preserve">Must</w:t>
            </w:r>
          </w:p>
        </w:tc>
      </w:tr>
      <w:tr>
        <w:tc>
          <w:tcPr>
            <w:tcW w:type="dxa" w:w="900"/>
            <w:tcMar>
              <w:top w:type="dxa" w:w="80"/>
              <w:left w:type="dxa" w:w="100"/>
              <w:bottom w:type="dxa" w:w="80"/>
              <w:right w:type="dxa" w:w="100"/>
            </w:tcMar>
          </w:tcPr>
          <w:p>
            <w:r>
              <w:rPr>
                <w:b w:val="false"/>
                <w:bCs w:val="false"/>
                <w:color w:val="000000"/>
                <w:sz w:val="20"/>
                <w:szCs w:val="20"/>
              </w:rPr>
              <w:t xml:space="preserve">W-05</w:t>
            </w:r>
          </w:p>
        </w:tc>
        <w:tc>
          <w:tcPr>
            <w:tcW w:type="dxa" w:w="2400"/>
            <w:tcMar>
              <w:top w:type="dxa" w:w="80"/>
              <w:left w:type="dxa" w:w="100"/>
              <w:bottom w:type="dxa" w:w="80"/>
              <w:right w:type="dxa" w:w="100"/>
            </w:tcMar>
          </w:tcPr>
          <w:p>
            <w:r>
              <w:rPr>
                <w:b w:val="false"/>
                <w:bCs w:val="false"/>
                <w:color w:val="000000"/>
                <w:sz w:val="20"/>
                <w:szCs w:val="20"/>
              </w:rPr>
              <w:t xml:space="preserve">Kontrol Zoom (+ / −)</w:t>
            </w:r>
          </w:p>
        </w:tc>
        <w:tc>
          <w:tcPr>
            <w:tcW w:type="dxa" w:w="5150"/>
            <w:tcMar>
              <w:top w:type="dxa" w:w="80"/>
              <w:left w:type="dxa" w:w="100"/>
              <w:bottom w:type="dxa" w:w="80"/>
              <w:right w:type="dxa" w:w="100"/>
            </w:tcMar>
          </w:tcPr>
          <w:p>
            <w:r>
              <w:rPr>
                <w:b w:val="false"/>
                <w:bCs w:val="false"/>
                <w:color w:val="000000"/>
                <w:sz w:val="20"/>
                <w:szCs w:val="20"/>
              </w:rPr>
              <w:t xml:space="preserve">Tombol zoom in/out untuk navigasi peta.</w:t>
            </w:r>
          </w:p>
        </w:tc>
        <w:tc>
          <w:tcPr>
            <w:tcW w:type="dxa" w:w="900"/>
            <w:tcMar>
              <w:top w:type="dxa" w:w="80"/>
              <w:left w:type="dxa" w:w="100"/>
              <w:bottom w:type="dxa" w:w="80"/>
              <w:right w:type="dxa" w:w="100"/>
            </w:tcMar>
          </w:tcPr>
          <w:p>
            <w:r>
              <w:rPr>
                <w:b w:val="false"/>
                <w:bCs w:val="false"/>
                <w:color w:val="000000"/>
                <w:sz w:val="20"/>
                <w:szCs w:val="20"/>
              </w:rPr>
              <w:t xml:space="preserve">Must</w:t>
            </w:r>
          </w:p>
        </w:tc>
      </w:tr>
      <w:tr>
        <w:tc>
          <w:tcPr>
            <w:tcW w:type="dxa" w:w="900"/>
            <w:tcMar>
              <w:top w:type="dxa" w:w="80"/>
              <w:left w:type="dxa" w:w="100"/>
              <w:bottom w:type="dxa" w:w="80"/>
              <w:right w:type="dxa" w:w="100"/>
            </w:tcMar>
          </w:tcPr>
          <w:p>
            <w:r>
              <w:rPr>
                <w:b w:val="false"/>
                <w:bCs w:val="false"/>
                <w:color w:val="000000"/>
                <w:sz w:val="20"/>
                <w:szCs w:val="20"/>
              </w:rPr>
              <w:t xml:space="preserve">W-06</w:t>
            </w:r>
          </w:p>
        </w:tc>
        <w:tc>
          <w:tcPr>
            <w:tcW w:type="dxa" w:w="2400"/>
            <w:tcMar>
              <w:top w:type="dxa" w:w="80"/>
              <w:left w:type="dxa" w:w="100"/>
              <w:bottom w:type="dxa" w:w="80"/>
              <w:right w:type="dxa" w:w="100"/>
            </w:tcMar>
          </w:tcPr>
          <w:p>
            <w:r>
              <w:rPr>
                <w:b w:val="false"/>
                <w:bCs w:val="false"/>
                <w:color w:val="000000"/>
                <w:sz w:val="20"/>
                <w:szCs w:val="20"/>
              </w:rPr>
              <w:t xml:space="preserve">Legend Peta</w:t>
            </w:r>
          </w:p>
        </w:tc>
        <w:tc>
          <w:tcPr>
            <w:tcW w:type="dxa" w:w="5150"/>
            <w:tcMar>
              <w:top w:type="dxa" w:w="80"/>
              <w:left w:type="dxa" w:w="100"/>
              <w:bottom w:type="dxa" w:w="80"/>
              <w:right w:type="dxa" w:w="100"/>
            </w:tcMar>
          </w:tcPr>
          <w:p>
            <w:r>
              <w:rPr>
                <w:b w:val="false"/>
                <w:bCs w:val="false"/>
                <w:color w:val="000000"/>
                <w:sz w:val="20"/>
                <w:szCs w:val="20"/>
              </w:rPr>
              <w:t xml:space="preserve">Panel legend yang menjelaskan warna tiap kategori kepadatan.</w:t>
            </w:r>
          </w:p>
        </w:tc>
        <w:tc>
          <w:tcPr>
            <w:tcW w:type="dxa" w:w="900"/>
            <w:tcMar>
              <w:top w:type="dxa" w:w="80"/>
              <w:left w:type="dxa" w:w="100"/>
              <w:bottom w:type="dxa" w:w="80"/>
              <w:right w:type="dxa" w:w="100"/>
            </w:tcMar>
          </w:tcPr>
          <w:p>
            <w:r>
              <w:rPr>
                <w:b w:val="false"/>
                <w:bCs w:val="false"/>
                <w:color w:val="000000"/>
                <w:sz w:val="20"/>
                <w:szCs w:val="20"/>
              </w:rPr>
              <w:t xml:space="preserve">Must</w:t>
            </w:r>
          </w:p>
        </w:tc>
      </w:tr>
    </w:tbl>
    <w:p>
      <w:pPr>
        <w:pStyle w:val="Heading1"/>
        <w:spacing w:after="160" w:before="360"/>
      </w:pPr>
      <w:r>
        <w:rPr>
          <w:b/>
          <w:bCs/>
          <w:color w:val="1F4E5F"/>
          <w:sz w:val="28"/>
          <w:szCs w:val="28"/>
        </w:rPr>
        <w:t xml:space="preserve">11.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4E5F" w:val="clear"/>
            <w:tcMar>
              <w:top w:type="dxa" w:w="80"/>
              <w:left w:type="dxa" w:w="100"/>
              <w:bottom w:type="dxa" w:w="80"/>
              <w:right w:type="dxa" w:w="100"/>
            </w:tcMar>
          </w:tcPr>
          <w:p>
            <w:r>
              <w:rPr>
                <w:b/>
                <w:bCs/>
                <w:color w:val="FFFFFF"/>
                <w:sz w:val="20"/>
                <w:szCs w:val="20"/>
              </w:rPr>
              <w:t xml:space="preserve">Kategori</w:t>
            </w:r>
          </w:p>
        </w:tc>
        <w:tc>
          <w:tcPr>
            <w:tcW w:type="dxa" w:w="6950"/>
            <w:shd w:fill="1F4E5F" w:val="clear"/>
            <w:tcMar>
              <w:top w:type="dxa" w:w="80"/>
              <w:left w:type="dxa" w:w="100"/>
              <w:bottom w:type="dxa" w:w="80"/>
              <w:right w:type="dxa" w:w="100"/>
            </w:tcMar>
          </w:tcPr>
          <w:p>
            <w:r>
              <w:rPr>
                <w:b/>
                <w:bCs/>
                <w:color w:val="FFFFFF"/>
                <w:sz w:val="20"/>
                <w:szCs w:val="20"/>
              </w:rPr>
              <w:t xml:space="preserve">Requirement</w:t>
            </w:r>
          </w:p>
        </w:tc>
      </w:tr>
      <w:tr>
        <w:tc>
          <w:tcPr>
            <w:tcW w:type="dxa" w:w="2400"/>
            <w:tcMar>
              <w:top w:type="dxa" w:w="80"/>
              <w:left w:type="dxa" w:w="100"/>
              <w:bottom w:type="dxa" w:w="80"/>
              <w:right w:type="dxa" w:w="100"/>
            </w:tcMar>
          </w:tcPr>
          <w:p>
            <w:r>
              <w:rPr>
                <w:b w:val="false"/>
                <w:bCs w:val="false"/>
                <w:color w:val="000000"/>
                <w:sz w:val="20"/>
                <w:szCs w:val="20"/>
              </w:rPr>
              <w:t xml:space="preserve">Performa</w:t>
            </w:r>
          </w:p>
        </w:tc>
        <w:tc>
          <w:tcPr>
            <w:tcW w:type="dxa" w:w="6950"/>
            <w:tcMar>
              <w:top w:type="dxa" w:w="80"/>
              <w:left w:type="dxa" w:w="100"/>
              <w:bottom w:type="dxa" w:w="80"/>
              <w:right w:type="dxa" w:w="100"/>
            </w:tcMar>
          </w:tcPr>
          <w:p>
            <w:r>
              <w:rPr>
                <w:b w:val="false"/>
                <w:bCs w:val="false"/>
                <w:color w:val="000000"/>
                <w:sz w:val="20"/>
                <w:szCs w:val="20"/>
              </w:rPr>
              <w:t xml:space="preserve">Peta dan data kecamatan (±10 kecamatan) selesai dimuat &lt; 2 detik pada koneksi normal.</w:t>
            </w:r>
          </w:p>
        </w:tc>
      </w:tr>
      <w:tr>
        <w:tc>
          <w:tcPr>
            <w:tcW w:type="dxa" w:w="2400"/>
            <w:tcMar>
              <w:top w:type="dxa" w:w="80"/>
              <w:left w:type="dxa" w:w="100"/>
              <w:bottom w:type="dxa" w:w="80"/>
              <w:right w:type="dxa" w:w="100"/>
            </w:tcMar>
          </w:tcPr>
          <w:p>
            <w:r>
              <w:rPr>
                <w:b w:val="false"/>
                <w:bCs w:val="false"/>
                <w:color w:val="000000"/>
                <w:sz w:val="20"/>
                <w:szCs w:val="20"/>
              </w:rPr>
              <w:t xml:space="preserve">Skalabilitas</w:t>
            </w:r>
          </w:p>
        </w:tc>
        <w:tc>
          <w:tcPr>
            <w:tcW w:type="dxa" w:w="6950"/>
            <w:tcMar>
              <w:top w:type="dxa" w:w="80"/>
              <w:left w:type="dxa" w:w="100"/>
              <w:bottom w:type="dxa" w:w="80"/>
              <w:right w:type="dxa" w:w="100"/>
            </w:tcMar>
          </w:tcPr>
          <w:p>
            <w:r>
              <w:rPr>
                <w:b w:val="false"/>
                <w:bCs w:val="false"/>
                <w:color w:val="000000"/>
                <w:sz w:val="20"/>
                <w:szCs w:val="20"/>
              </w:rPr>
              <w:t xml:space="preserve">Struktur data di Supabase mendukung penambahan variabel/fitur baru (mis. fasilitas umum) tanpa perombakan besar.</w:t>
            </w:r>
          </w:p>
        </w:tc>
      </w:tr>
      <w:tr>
        <w:tc>
          <w:tcPr>
            <w:tcW w:type="dxa" w:w="2400"/>
            <w:tcMar>
              <w:top w:type="dxa" w:w="80"/>
              <w:left w:type="dxa" w:w="100"/>
              <w:bottom w:type="dxa" w:w="80"/>
              <w:right w:type="dxa" w:w="100"/>
            </w:tcMar>
          </w:tcPr>
          <w:p>
            <w:r>
              <w:rPr>
                <w:b w:val="false"/>
                <w:bCs w:val="false"/>
                <w:color w:val="000000"/>
                <w:sz w:val="20"/>
                <w:szCs w:val="20"/>
              </w:rPr>
              <w:t xml:space="preserve">Keamanan Data</w:t>
            </w:r>
          </w:p>
        </w:tc>
        <w:tc>
          <w:tcPr>
            <w:tcW w:type="dxa" w:w="6950"/>
            <w:tcMar>
              <w:top w:type="dxa" w:w="80"/>
              <w:left w:type="dxa" w:w="100"/>
              <w:bottom w:type="dxa" w:w="80"/>
              <w:right w:type="dxa" w:w="100"/>
            </w:tcMar>
          </w:tcPr>
          <w:p>
            <w:r>
              <w:rPr>
                <w:b w:val="false"/>
                <w:bCs w:val="false"/>
                <w:color w:val="000000"/>
                <w:sz w:val="20"/>
                <w:szCs w:val="20"/>
              </w:rPr>
              <w:t xml:space="preserve">Meski tanpa autentikasi aplikasi, akses ke Supabase dibatasi read-only melalui Row Level Security (RLS) pada anon key; tidak ada operasi tulis dari client.</w:t>
            </w:r>
          </w:p>
        </w:tc>
      </w:tr>
      <w:tr>
        <w:tc>
          <w:tcPr>
            <w:tcW w:type="dxa" w:w="2400"/>
            <w:tcMar>
              <w:top w:type="dxa" w:w="80"/>
              <w:left w:type="dxa" w:w="100"/>
              <w:bottom w:type="dxa" w:w="80"/>
              <w:right w:type="dxa" w:w="100"/>
            </w:tcMar>
          </w:tcPr>
          <w:p>
            <w:r>
              <w:rPr>
                <w:b w:val="false"/>
                <w:bCs w:val="false"/>
                <w:color w:val="000000"/>
                <w:sz w:val="20"/>
                <w:szCs w:val="20"/>
              </w:rPr>
              <w:t xml:space="preserve">Usability</w:t>
            </w:r>
          </w:p>
        </w:tc>
        <w:tc>
          <w:tcPr>
            <w:tcW w:type="dxa" w:w="6950"/>
            <w:tcMar>
              <w:top w:type="dxa" w:w="80"/>
              <w:left w:type="dxa" w:w="100"/>
              <w:bottom w:type="dxa" w:w="80"/>
              <w:right w:type="dxa" w:w="100"/>
            </w:tcMar>
          </w:tcPr>
          <w:p>
            <w:r>
              <w:rPr>
                <w:b w:val="false"/>
                <w:bCs w:val="false"/>
                <w:color w:val="000000"/>
                <w:sz w:val="20"/>
                <w:szCs w:val="20"/>
              </w:rPr>
              <w:t xml:space="preserve">Antarmuka peta jelas dan mudah dipahami: warna kategori konsisten, legend selalu terlihat, popup ringkas.</w:t>
            </w:r>
          </w:p>
        </w:tc>
      </w:tr>
      <w:tr>
        <w:tc>
          <w:tcPr>
            <w:tcW w:type="dxa" w:w="2400"/>
            <w:tcMar>
              <w:top w:type="dxa" w:w="80"/>
              <w:left w:type="dxa" w:w="100"/>
              <w:bottom w:type="dxa" w:w="80"/>
              <w:right w:type="dxa" w:w="100"/>
            </w:tcMar>
          </w:tcPr>
          <w:p>
            <w:r>
              <w:rPr>
                <w:b w:val="false"/>
                <w:bCs w:val="false"/>
                <w:color w:val="000000"/>
                <w:sz w:val="20"/>
                <w:szCs w:val="20"/>
              </w:rPr>
              <w:t xml:space="preserve">Maintainability</w:t>
            </w:r>
          </w:p>
        </w:tc>
        <w:tc>
          <w:tcPr>
            <w:tcW w:type="dxa" w:w="6950"/>
            <w:tcMar>
              <w:top w:type="dxa" w:w="80"/>
              <w:left w:type="dxa" w:w="100"/>
              <w:bottom w:type="dxa" w:w="80"/>
              <w:right w:type="dxa" w:w="100"/>
            </w:tcMar>
          </w:tcPr>
          <w:p>
            <w:r>
              <w:rPr>
                <w:b w:val="false"/>
                <w:bCs w:val="false"/>
                <w:color w:val="000000"/>
                <w:sz w:val="20"/>
                <w:szCs w:val="20"/>
              </w:rPr>
              <w:t xml:space="preserve">Kode frontend modular (komponen peta, search, legend terpisah); script clustering terpisah dari kode aplikasi web.</w:t>
            </w:r>
          </w:p>
        </w:tc>
      </w:tr>
      <w:tr>
        <w:tc>
          <w:tcPr>
            <w:tcW w:type="dxa" w:w="2400"/>
            <w:tcMar>
              <w:top w:type="dxa" w:w="80"/>
              <w:left w:type="dxa" w:w="100"/>
              <w:bottom w:type="dxa" w:w="80"/>
              <w:right w:type="dxa" w:w="100"/>
            </w:tcMar>
          </w:tcPr>
          <w:p>
            <w:r>
              <w:rPr>
                <w:b w:val="false"/>
                <w:bCs w:val="false"/>
                <w:color w:val="000000"/>
                <w:sz w:val="20"/>
                <w:szCs w:val="20"/>
              </w:rPr>
              <w:t xml:space="preserve">Aksesibilitas Data</w:t>
            </w:r>
          </w:p>
        </w:tc>
        <w:tc>
          <w:tcPr>
            <w:tcW w:type="dxa" w:w="6950"/>
            <w:tcMar>
              <w:top w:type="dxa" w:w="80"/>
              <w:left w:type="dxa" w:w="100"/>
              <w:bottom w:type="dxa" w:w="80"/>
              <w:right w:type="dxa" w:w="100"/>
            </w:tcMar>
          </w:tcPr>
          <w:p>
            <w:r>
              <w:rPr>
                <w:b w:val="false"/>
                <w:bCs w:val="false"/>
                <w:color w:val="000000"/>
                <w:sz w:val="20"/>
                <w:szCs w:val="20"/>
              </w:rPr>
              <w:t xml:space="preserve">Data kecamatan &amp; hasil klaster dapat diverifikasi langsung melalui Supabase Studio untuk keperluan akademis.</w:t>
            </w:r>
          </w:p>
        </w:tc>
      </w:tr>
    </w:tbl>
    <w:p>
      <w:pPr>
        <w:pStyle w:val="Heading1"/>
        <w:spacing w:after="160" w:before="360"/>
      </w:pPr>
      <w:r>
        <w:rPr>
          <w:b/>
          <w:bCs/>
          <w:color w:val="1F4E5F"/>
          <w:sz w:val="28"/>
          <w:szCs w:val="28"/>
        </w:rPr>
        <w:t xml:space="preserve">12. Model Data / Skema Basis Data (Supabase)</w:t>
      </w:r>
    </w:p>
    <w:p>
      <w:pPr>
        <w:spacing w:after="160"/>
      </w:pPr>
      <w:r>
        <w:t xml:space="preserve">Untuk versi ini, skema disederhanakan menjadi satu tabel utama. Riwayat proses klaster tidak disimpan — setiap kali script clustering dijalankan ulang, kolom cluster_label dan kepadatan_penduduk pada tabel kecamatan diperbarui langsung.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50"/>
      </w:tblGrid>
      <w:tr>
        <w:trPr>
          <w:tblHeader/>
        </w:trPr>
        <w:tc>
          <w:tcPr>
            <w:tcW w:type="dxa" w:w="1600"/>
            <w:shd w:fill="1F4E5F" w:val="clear"/>
            <w:tcMar>
              <w:top w:type="dxa" w:w="80"/>
              <w:left w:type="dxa" w:w="100"/>
              <w:bottom w:type="dxa" w:w="80"/>
              <w:right w:type="dxa" w:w="100"/>
            </w:tcMar>
          </w:tcPr>
          <w:p>
            <w:r>
              <w:rPr>
                <w:b/>
                <w:bCs/>
                <w:color w:val="FFFFFF"/>
                <w:sz w:val="20"/>
                <w:szCs w:val="20"/>
              </w:rPr>
              <w:t xml:space="preserve">Tabel</w:t>
            </w:r>
          </w:p>
        </w:tc>
        <w:tc>
          <w:tcPr>
            <w:tcW w:type="dxa" w:w="4200"/>
            <w:shd w:fill="1F4E5F" w:val="clear"/>
            <w:tcMar>
              <w:top w:type="dxa" w:w="80"/>
              <w:left w:type="dxa" w:w="100"/>
              <w:bottom w:type="dxa" w:w="80"/>
              <w:right w:type="dxa" w:w="100"/>
            </w:tcMar>
          </w:tcPr>
          <w:p>
            <w:r>
              <w:rPr>
                <w:b/>
                <w:bCs/>
                <w:color w:val="FFFFFF"/>
                <w:sz w:val="20"/>
                <w:szCs w:val="20"/>
              </w:rPr>
              <w:t xml:space="preserve">Kolom Kunci</w:t>
            </w:r>
          </w:p>
        </w:tc>
        <w:tc>
          <w:tcPr>
            <w:tcW w:type="dxa" w:w="3550"/>
            <w:shd w:fill="1F4E5F" w:val="clear"/>
            <w:tcMar>
              <w:top w:type="dxa" w:w="80"/>
              <w:left w:type="dxa" w:w="100"/>
              <w:bottom w:type="dxa" w:w="80"/>
              <w:right w:type="dxa" w:w="100"/>
            </w:tcMar>
          </w:tcPr>
          <w:p>
            <w:r>
              <w:rPr>
                <w:b/>
                <w:bCs/>
                <w:color w:val="FFFFFF"/>
                <w:sz w:val="20"/>
                <w:szCs w:val="20"/>
              </w:rPr>
              <w:t xml:space="preserve">Keterangan</w:t>
            </w:r>
          </w:p>
        </w:tc>
      </w:tr>
      <w:tr>
        <w:tc>
          <w:tcPr>
            <w:tcW w:type="dxa" w:w="1600"/>
            <w:tcMar>
              <w:top w:type="dxa" w:w="80"/>
              <w:left w:type="dxa" w:w="100"/>
              <w:bottom w:type="dxa" w:w="80"/>
              <w:right w:type="dxa" w:w="100"/>
            </w:tcMar>
          </w:tcPr>
          <w:p>
            <w:r>
              <w:rPr>
                <w:b w:val="false"/>
                <w:bCs w:val="false"/>
                <w:color w:val="000000"/>
                <w:sz w:val="20"/>
                <w:szCs w:val="20"/>
              </w:rPr>
              <w:t xml:space="preserve">kecamatan</w:t>
            </w:r>
          </w:p>
        </w:tc>
        <w:tc>
          <w:tcPr>
            <w:tcW w:type="dxa" w:w="4200"/>
            <w:tcMar>
              <w:top w:type="dxa" w:w="80"/>
              <w:left w:type="dxa" w:w="100"/>
              <w:bottom w:type="dxa" w:w="80"/>
              <w:right w:type="dxa" w:w="100"/>
            </w:tcMar>
          </w:tcPr>
          <w:p>
            <w:r>
              <w:rPr>
                <w:b w:val="false"/>
                <w:bCs w:val="false"/>
                <w:color w:val="000000"/>
                <w:sz w:val="20"/>
                <w:szCs w:val="20"/>
              </w:rPr>
              <w:t xml:space="preserve">id, nama, jumlah_penduduk, luas_km2, jumlah_rumah, kepadatan_penduduk, geometry (PostGIS), cluster_label, updated_at</w:t>
            </w:r>
          </w:p>
        </w:tc>
        <w:tc>
          <w:tcPr>
            <w:tcW w:type="dxa" w:w="3550"/>
            <w:tcMar>
              <w:top w:type="dxa" w:w="80"/>
              <w:left w:type="dxa" w:w="100"/>
              <w:bottom w:type="dxa" w:w="80"/>
              <w:right w:type="dxa" w:w="100"/>
            </w:tcMar>
          </w:tcPr>
          <w:p>
            <w:r>
              <w:rPr>
                <w:b w:val="false"/>
                <w:bCs w:val="false"/>
                <w:color w:val="000000"/>
                <w:sz w:val="20"/>
                <w:szCs w:val="20"/>
              </w:rPr>
              <w:t xml:space="preserve">Satu-satunya tabel: data atribut, geometri, dan hasil klaster tiap kecamatan Samarinda.</w:t>
            </w:r>
          </w:p>
        </w:tc>
      </w:tr>
    </w:tbl>
    <w:p>
      <w:pPr>
        <w:pStyle w:val="Heading1"/>
        <w:spacing w:after="160" w:before="360"/>
      </w:pPr>
      <w:r>
        <w:rPr>
          <w:b/>
          <w:bCs/>
          <w:color w:val="1F4E5F"/>
          <w:sz w:val="28"/>
          <w:szCs w:val="28"/>
        </w:rPr>
        <w:t xml:space="preserve">13. Rancangan Akses Data (Supabase)</w:t>
      </w:r>
    </w:p>
    <w:p>
      <w:pPr>
        <w:spacing w:after="160"/>
      </w:pPr>
      <w:r>
        <w:t xml:space="preserve">Karena tidak ada backend API kustom, aplikasi web mengakses data langsung melalui Supabase client (PostgREST) dengan akses read-only.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50"/>
      </w:tblGrid>
      <w:tr>
        <w:trPr>
          <w:tblHeader/>
        </w:trPr>
        <w:tc>
          <w:tcPr>
            <w:tcW w:type="dxa" w:w="3000"/>
            <w:shd w:fill="1F4E5F" w:val="clear"/>
            <w:tcMar>
              <w:top w:type="dxa" w:w="80"/>
              <w:left w:type="dxa" w:w="100"/>
              <w:bottom w:type="dxa" w:w="80"/>
              <w:right w:type="dxa" w:w="100"/>
            </w:tcMar>
          </w:tcPr>
          <w:p>
            <w:r>
              <w:rPr>
                <w:b/>
                <w:bCs/>
                <w:color w:val="FFFFFF"/>
                <w:sz w:val="20"/>
                <w:szCs w:val="20"/>
              </w:rPr>
              <w:t xml:space="preserve">Operasi</w:t>
            </w:r>
          </w:p>
        </w:tc>
        <w:tc>
          <w:tcPr>
            <w:tcW w:type="dxa" w:w="3800"/>
            <w:shd w:fill="1F4E5F" w:val="clear"/>
            <w:tcMar>
              <w:top w:type="dxa" w:w="80"/>
              <w:left w:type="dxa" w:w="100"/>
              <w:bottom w:type="dxa" w:w="80"/>
              <w:right w:type="dxa" w:w="100"/>
            </w:tcMar>
          </w:tcPr>
          <w:p>
            <w:r>
              <w:rPr>
                <w:b/>
                <w:bCs/>
                <w:color w:val="FFFFFF"/>
                <w:sz w:val="20"/>
                <w:szCs w:val="20"/>
              </w:rPr>
              <w:t xml:space="preserve">Deskripsi</w:t>
            </w:r>
          </w:p>
        </w:tc>
        <w:tc>
          <w:tcPr>
            <w:tcW w:type="dxa" w:w="2550"/>
            <w:shd w:fill="1F4E5F" w:val="clear"/>
            <w:tcMar>
              <w:top w:type="dxa" w:w="80"/>
              <w:left w:type="dxa" w:w="100"/>
              <w:bottom w:type="dxa" w:w="80"/>
              <w:right w:type="dxa" w:w="100"/>
            </w:tcMar>
          </w:tcPr>
          <w:p>
            <w:r>
              <w:rPr>
                <w:b/>
                <w:bCs/>
                <w:color w:val="FFFFFF"/>
                <w:sz w:val="20"/>
                <w:szCs w:val="20"/>
              </w:rPr>
              <w:t xml:space="preserve">Digunakan Untuk</w:t>
            </w:r>
          </w:p>
        </w:tc>
      </w:tr>
      <w:tr>
        <w:tc>
          <w:tcPr>
            <w:tcW w:type="dxa" w:w="3000"/>
            <w:tcMar>
              <w:top w:type="dxa" w:w="80"/>
              <w:left w:type="dxa" w:w="100"/>
              <w:bottom w:type="dxa" w:w="80"/>
              <w:right w:type="dxa" w:w="100"/>
            </w:tcMar>
          </w:tcPr>
          <w:p>
            <w:r>
              <w:rPr>
                <w:b w:val="false"/>
                <w:bCs w:val="false"/>
                <w:color w:val="000000"/>
                <w:sz w:val="20"/>
                <w:szCs w:val="20"/>
              </w:rPr>
              <w:t xml:space="preserve">SELECT * FROM kecamatan</w:t>
            </w:r>
          </w:p>
        </w:tc>
        <w:tc>
          <w:tcPr>
            <w:tcW w:type="dxa" w:w="3800"/>
            <w:tcMar>
              <w:top w:type="dxa" w:w="80"/>
              <w:left w:type="dxa" w:w="100"/>
              <w:bottom w:type="dxa" w:w="80"/>
              <w:right w:type="dxa" w:w="100"/>
            </w:tcMar>
          </w:tcPr>
          <w:p>
            <w:r>
              <w:rPr>
                <w:b w:val="false"/>
                <w:bCs w:val="false"/>
                <w:color w:val="000000"/>
                <w:sz w:val="20"/>
                <w:szCs w:val="20"/>
              </w:rPr>
              <w:t xml:space="preserve">Mengambil seluruh data kecamatan termasuk geometry, kepadatan, dan cluster_label.</w:t>
            </w:r>
          </w:p>
        </w:tc>
        <w:tc>
          <w:tcPr>
            <w:tcW w:type="dxa" w:w="2550"/>
            <w:tcMar>
              <w:top w:type="dxa" w:w="80"/>
              <w:left w:type="dxa" w:w="100"/>
              <w:bottom w:type="dxa" w:w="80"/>
              <w:right w:type="dxa" w:w="100"/>
            </w:tcMar>
          </w:tcPr>
          <w:p>
            <w:r>
              <w:rPr>
                <w:b w:val="false"/>
                <w:bCs w:val="false"/>
                <w:color w:val="000000"/>
                <w:sz w:val="20"/>
                <w:szCs w:val="20"/>
              </w:rPr>
              <w:t xml:space="preserve">Render peta awal, pewarnaan cluster, legend</w:t>
            </w:r>
          </w:p>
        </w:tc>
      </w:tr>
      <w:tr>
        <w:tc>
          <w:tcPr>
            <w:tcW w:type="dxa" w:w="3000"/>
            <w:tcMar>
              <w:top w:type="dxa" w:w="80"/>
              <w:left w:type="dxa" w:w="100"/>
              <w:bottom w:type="dxa" w:w="80"/>
              <w:right w:type="dxa" w:w="100"/>
            </w:tcMar>
          </w:tcPr>
          <w:p>
            <w:r>
              <w:rPr>
                <w:b w:val="false"/>
                <w:bCs w:val="false"/>
                <w:color w:val="000000"/>
                <w:sz w:val="20"/>
                <w:szCs w:val="20"/>
              </w:rPr>
              <w:t xml:space="preserve">Filter nama kecamatan (ILIKE / client-side)</w:t>
            </w:r>
          </w:p>
        </w:tc>
        <w:tc>
          <w:tcPr>
            <w:tcW w:type="dxa" w:w="3800"/>
            <w:tcMar>
              <w:top w:type="dxa" w:w="80"/>
              <w:left w:type="dxa" w:w="100"/>
              <w:bottom w:type="dxa" w:w="80"/>
              <w:right w:type="dxa" w:w="100"/>
            </w:tcMar>
          </w:tcPr>
          <w:p>
            <w:r>
              <w:rPr>
                <w:b w:val="false"/>
                <w:bCs w:val="false"/>
                <w:color w:val="000000"/>
                <w:sz w:val="20"/>
                <w:szCs w:val="20"/>
              </w:rPr>
              <w:t xml:space="preserve">Mencari kecamatan berdasarkan nama yang diketik pengguna.</w:t>
            </w:r>
          </w:p>
        </w:tc>
        <w:tc>
          <w:tcPr>
            <w:tcW w:type="dxa" w:w="2550"/>
            <w:tcMar>
              <w:top w:type="dxa" w:w="80"/>
              <w:left w:type="dxa" w:w="100"/>
              <w:bottom w:type="dxa" w:w="80"/>
              <w:right w:type="dxa" w:w="100"/>
            </w:tcMar>
          </w:tcPr>
          <w:p>
            <w:r>
              <w:rPr>
                <w:b w:val="false"/>
                <w:bCs w:val="false"/>
                <w:color w:val="000000"/>
                <w:sz w:val="20"/>
                <w:szCs w:val="20"/>
              </w:rPr>
              <w:t xml:space="preserve">Fitur pencarian kecamatan</w:t>
            </w:r>
          </w:p>
        </w:tc>
      </w:tr>
      <w:tr>
        <w:tc>
          <w:tcPr>
            <w:tcW w:type="dxa" w:w="3000"/>
            <w:tcMar>
              <w:top w:type="dxa" w:w="80"/>
              <w:left w:type="dxa" w:w="100"/>
              <w:bottom w:type="dxa" w:w="80"/>
              <w:right w:type="dxa" w:w="100"/>
            </w:tcMar>
          </w:tcPr>
          <w:p>
            <w:r>
              <w:rPr>
                <w:b w:val="false"/>
                <w:bCs w:val="false"/>
                <w:color w:val="000000"/>
                <w:sz w:val="20"/>
                <w:szCs w:val="20"/>
              </w:rPr>
              <w:t xml:space="preserve">Baca properti dari data yang sudah di-fetch</w:t>
            </w:r>
          </w:p>
        </w:tc>
        <w:tc>
          <w:tcPr>
            <w:tcW w:type="dxa" w:w="3800"/>
            <w:tcMar>
              <w:top w:type="dxa" w:w="80"/>
              <w:left w:type="dxa" w:w="100"/>
              <w:bottom w:type="dxa" w:w="80"/>
              <w:right w:type="dxa" w:w="100"/>
            </w:tcMar>
          </w:tcPr>
          <w:p>
            <w:r>
              <w:rPr>
                <w:b w:val="false"/>
                <w:bCs w:val="false"/>
                <w:color w:val="000000"/>
                <w:sz w:val="20"/>
                <w:szCs w:val="20"/>
              </w:rPr>
              <w:t xml:space="preserve">Mengambil atribut kecamatan yang diklik dari data yang sudah tersedia di memori aplikasi.</w:t>
            </w:r>
          </w:p>
        </w:tc>
        <w:tc>
          <w:tcPr>
            <w:tcW w:type="dxa" w:w="2550"/>
            <w:tcMar>
              <w:top w:type="dxa" w:w="80"/>
              <w:left w:type="dxa" w:w="100"/>
              <w:bottom w:type="dxa" w:w="80"/>
              <w:right w:type="dxa" w:w="100"/>
            </w:tcMar>
          </w:tcPr>
          <w:p>
            <w:r>
              <w:rPr>
                <w:b w:val="false"/>
                <w:bCs w:val="false"/>
                <w:color w:val="000000"/>
                <w:sz w:val="20"/>
                <w:szCs w:val="20"/>
              </w:rPr>
              <w:t xml:space="preserve">Popup detail kecamatan</w:t>
            </w:r>
          </w:p>
        </w:tc>
      </w:tr>
    </w:tbl>
    <w:p>
      <w:pPr>
        <w:pStyle w:val="Heading1"/>
        <w:spacing w:after="160" w:before="360"/>
      </w:pPr>
      <w:r>
        <w:rPr>
          <w:b/>
          <w:bCs/>
          <w:color w:val="1F4E5F"/>
          <w:sz w:val="28"/>
          <w:szCs w:val="28"/>
        </w:rPr>
        <w:t xml:space="preserve">14. Kebutuhan Komponen SIG (GIS)</w:t>
      </w:r>
    </w:p>
    <w:p>
      <w:pPr>
        <w:pStyle w:val="ListParagraph"/>
        <w:numPr>
          <w:ilvl w:val="0"/>
          <w:numId w:val="2"/>
        </w:numPr>
        <w:spacing w:after="80"/>
      </w:pPr>
      <w:r>
        <w:t xml:space="preserve">Basemap: Mapbox dengan style Light 2D (mis. mapbox://styles/mapbox/light-v11) sebagai base tile layer di Leaflet.</w:t>
      </w:r>
    </w:p>
    <w:p>
      <w:pPr>
        <w:pStyle w:val="ListParagraph"/>
        <w:numPr>
          <w:ilvl w:val="0"/>
          <w:numId w:val="2"/>
        </w:numPr>
        <w:spacing w:after="80"/>
      </w:pPr>
      <w:r>
        <w:t xml:space="preserve">Data batas wilayah: GeoJSON batas kecamatan Kota Samarinda, disimpan sebagai kolom geometry (PostGIS) di Supabase.</w:t>
      </w:r>
    </w:p>
    <w:p>
      <w:pPr>
        <w:pStyle w:val="ListParagraph"/>
        <w:numPr>
          <w:ilvl w:val="0"/>
          <w:numId w:val="2"/>
        </w:numPr>
        <w:spacing w:after="80"/>
      </w:pPr>
      <w:r>
        <w:t xml:space="preserve">Rendering layer: Leaflet.js L.geoJSON() dengan style function berdasarkan cluster_label (warna berbeda per kategori: hijau = Rendah, kuning = Sedang, merah = Tinggi).</w:t>
      </w:r>
    </w:p>
    <w:p>
      <w:pPr>
        <w:pStyle w:val="ListParagraph"/>
        <w:numPr>
          <w:ilvl w:val="0"/>
          <w:numId w:val="2"/>
        </w:numPr>
        <w:spacing w:after="80"/>
      </w:pPr>
      <w:r>
        <w:t xml:space="preserve">Interaktivitas: onEachFeature → bindPopup menampilkan nama kecamatan, jumlah penduduk, luas, jumlah rumah, dan kepadatan saat polygon diklik.</w:t>
      </w:r>
    </w:p>
    <w:p>
      <w:pPr>
        <w:pStyle w:val="ListParagraph"/>
        <w:numPr>
          <w:ilvl w:val="0"/>
          <w:numId w:val="2"/>
        </w:numPr>
        <w:spacing w:after="80"/>
      </w:pPr>
      <w:r>
        <w:t xml:space="preserve">Kontrol Zoom: kontrol zoom bawaan Leaflet (+/−).</w:t>
      </w:r>
    </w:p>
    <w:p>
      <w:pPr>
        <w:pStyle w:val="ListParagraph"/>
        <w:numPr>
          <w:ilvl w:val="0"/>
          <w:numId w:val="2"/>
        </w:numPr>
        <w:spacing w:after="80"/>
      </w:pPr>
      <w:r>
        <w:t xml:space="preserve">Legend: custom Leaflet control menampilkan kotak warna &amp; label kategori kepadatan.</w:t>
      </w:r>
    </w:p>
    <w:p>
      <w:pPr>
        <w:pStyle w:val="ListParagraph"/>
        <w:numPr>
          <w:ilvl w:val="0"/>
          <w:numId w:val="2"/>
        </w:numPr>
        <w:spacing w:after="80"/>
      </w:pPr>
      <w:r>
        <w:t xml:space="preserve">Pencarian: input search yang mem-filter data kecamatan lalu memanggil map.flyTo()/fitBounds() ke wilayah kecamatan terkait.</w:t>
      </w:r>
    </w:p>
    <w:p>
      <w:pPr>
        <w:pStyle w:val="Heading1"/>
        <w:spacing w:after="160" w:before="360"/>
      </w:pPr>
      <w:r>
        <w:rPr>
          <w:b/>
          <w:bCs/>
          <w:color w:val="1F4E5F"/>
          <w:sz w:val="28"/>
          <w:szCs w:val="28"/>
        </w:rPr>
        <w:t xml:space="preserve">15. Alur Pengalaman Pengguna (UX Flow)</w:t>
      </w:r>
    </w:p>
    <w:p>
      <w:pPr>
        <w:pStyle w:val="ListParagraph"/>
        <w:numPr>
          <w:ilvl w:val="0"/>
          <w:numId w:val="2"/>
        </w:numPr>
        <w:spacing w:after="80"/>
      </w:pPr>
      <w:r>
        <w:t xml:space="preserve">Buka Aplikasi → Peta Samarinda tampil dengan pewarnaan klaster &amp; legend.</w:t>
      </w:r>
    </w:p>
    <w:p>
      <w:pPr>
        <w:pStyle w:val="ListParagraph"/>
        <w:numPr>
          <w:ilvl w:val="0"/>
          <w:numId w:val="2"/>
        </w:numPr>
        <w:spacing w:after="80"/>
      </w:pPr>
      <w:r>
        <w:t xml:space="preserve">(opsional) Cari kecamatan pada kolom pencarian → peta pan/zoom ke kecamatan tersebut.</w:t>
      </w:r>
    </w:p>
    <w:p>
      <w:pPr>
        <w:pStyle w:val="ListParagraph"/>
        <w:numPr>
          <w:ilvl w:val="0"/>
          <w:numId w:val="2"/>
        </w:numPr>
        <w:spacing w:after="80"/>
      </w:pPr>
      <w:r>
        <w:t xml:space="preserve">Klik kecamatan pada peta → popup detail kecamatan muncul.</w:t>
      </w:r>
    </w:p>
    <w:p>
      <w:pPr>
        <w:pStyle w:val="ListParagraph"/>
        <w:numPr>
          <w:ilvl w:val="0"/>
          <w:numId w:val="2"/>
        </w:numPr>
        <w:spacing w:after="80"/>
      </w:pPr>
      <w:r>
        <w:t xml:space="preserve">Gunakan kontrol zoom (+/−) untuk melihat wilayah lebih detail atau lebih luas.</w:t>
      </w:r>
    </w:p>
    <w:p>
      <w:pPr>
        <w:pStyle w:val="Heading1"/>
        <w:spacing w:after="160" w:before="360"/>
      </w:pPr>
      <w:r>
        <w:rPr>
          <w:b/>
          <w:bCs/>
          <w:color w:val="1F4E5F"/>
          <w:sz w:val="28"/>
          <w:szCs w:val="28"/>
        </w:rPr>
        <w:t xml:space="preserve">16. Roadmap &amp; Milestone Pengembangan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50"/>
      </w:tblGrid>
      <w:tr>
        <w:trPr>
          <w:tblHeader/>
        </w:trPr>
        <w:tc>
          <w:tcPr>
            <w:tcW w:type="dxa" w:w="2600"/>
            <w:shd w:fill="1F4E5F" w:val="clear"/>
            <w:tcMar>
              <w:top w:type="dxa" w:w="80"/>
              <w:left w:type="dxa" w:w="100"/>
              <w:bottom w:type="dxa" w:w="80"/>
              <w:right w:type="dxa" w:w="100"/>
            </w:tcMar>
          </w:tcPr>
          <w:p>
            <w:r>
              <w:rPr>
                <w:b/>
                <w:bCs/>
                <w:color w:val="FFFFFF"/>
                <w:sz w:val="20"/>
                <w:szCs w:val="20"/>
              </w:rPr>
              <w:t xml:space="preserve">Fase</w:t>
            </w:r>
          </w:p>
        </w:tc>
        <w:tc>
          <w:tcPr>
            <w:tcW w:type="dxa" w:w="2200"/>
            <w:shd w:fill="1F4E5F" w:val="clear"/>
            <w:tcMar>
              <w:top w:type="dxa" w:w="80"/>
              <w:left w:type="dxa" w:w="100"/>
              <w:bottom w:type="dxa" w:w="80"/>
              <w:right w:type="dxa" w:w="100"/>
            </w:tcMar>
          </w:tcPr>
          <w:p>
            <w:r>
              <w:rPr>
                <w:b/>
                <w:bCs/>
                <w:color w:val="FFFFFF"/>
                <w:sz w:val="20"/>
                <w:szCs w:val="20"/>
              </w:rPr>
              <w:t xml:space="preserve">Durasi (perkiraan)</w:t>
            </w:r>
          </w:p>
        </w:tc>
        <w:tc>
          <w:tcPr>
            <w:tcW w:type="dxa" w:w="4550"/>
            <w:shd w:fill="1F4E5F" w:val="clear"/>
            <w:tcMar>
              <w:top w:type="dxa" w:w="80"/>
              <w:left w:type="dxa" w:w="100"/>
              <w:bottom w:type="dxa" w:w="80"/>
              <w:right w:type="dxa" w:w="100"/>
            </w:tcMar>
          </w:tcPr>
          <w:p>
            <w:r>
              <w:rPr>
                <w:b/>
                <w:bCs/>
                <w:color w:val="FFFFFF"/>
                <w:sz w:val="20"/>
                <w:szCs w:val="20"/>
              </w:rPr>
              <w:t xml:space="preserve">Output Utama</w:t>
            </w:r>
          </w:p>
        </w:tc>
      </w:tr>
      <w:tr>
        <w:tc>
          <w:tcPr>
            <w:tcW w:type="dxa" w:w="2600"/>
            <w:tcMar>
              <w:top w:type="dxa" w:w="80"/>
              <w:left w:type="dxa" w:w="100"/>
              <w:bottom w:type="dxa" w:w="80"/>
              <w:right w:type="dxa" w:w="100"/>
            </w:tcMar>
          </w:tcPr>
          <w:p>
            <w:r>
              <w:rPr>
                <w:b w:val="false"/>
                <w:bCs w:val="false"/>
                <w:color w:val="000000"/>
                <w:sz w:val="20"/>
                <w:szCs w:val="20"/>
              </w:rPr>
              <w:t xml:space="preserve">Fase 1 — Fondasi</w:t>
            </w:r>
          </w:p>
        </w:tc>
        <w:tc>
          <w:tcPr>
            <w:tcW w:type="dxa" w:w="2200"/>
            <w:tcMar>
              <w:top w:type="dxa" w:w="80"/>
              <w:left w:type="dxa" w:w="100"/>
              <w:bottom w:type="dxa" w:w="80"/>
              <w:right w:type="dxa" w:w="100"/>
            </w:tcMar>
          </w:tcPr>
          <w:p>
            <w:r>
              <w:rPr>
                <w:b w:val="false"/>
                <w:bCs w:val="false"/>
                <w:color w:val="000000"/>
                <w:sz w:val="20"/>
                <w:szCs w:val="20"/>
              </w:rPr>
              <w:t xml:space="preserve">Minggu 1</w:t>
            </w:r>
          </w:p>
        </w:tc>
        <w:tc>
          <w:tcPr>
            <w:tcW w:type="dxa" w:w="4550"/>
            <w:tcMar>
              <w:top w:type="dxa" w:w="80"/>
              <w:left w:type="dxa" w:w="100"/>
              <w:bottom w:type="dxa" w:w="80"/>
              <w:right w:type="dxa" w:w="100"/>
            </w:tcMar>
          </w:tcPr>
          <w:p>
            <w:r>
              <w:rPr>
                <w:b w:val="false"/>
                <w:bCs w:val="false"/>
                <w:color w:val="000000"/>
                <w:sz w:val="20"/>
                <w:szCs w:val="20"/>
              </w:rPr>
              <w:t xml:space="preserve">Setup project Vue.js, setup Supabase (schema tabel kecamatan + PostGIS), siapkan data awal kecamatan.</w:t>
            </w:r>
          </w:p>
        </w:tc>
      </w:tr>
      <w:tr>
        <w:tc>
          <w:tcPr>
            <w:tcW w:type="dxa" w:w="2600"/>
            <w:tcMar>
              <w:top w:type="dxa" w:w="80"/>
              <w:left w:type="dxa" w:w="100"/>
              <w:bottom w:type="dxa" w:w="80"/>
              <w:right w:type="dxa" w:w="100"/>
            </w:tcMar>
          </w:tcPr>
          <w:p>
            <w:r>
              <w:rPr>
                <w:b w:val="false"/>
                <w:bCs w:val="false"/>
                <w:color w:val="000000"/>
                <w:sz w:val="20"/>
                <w:szCs w:val="20"/>
              </w:rPr>
              <w:t xml:space="preserve">Fase 2 — Algoritma Clustering</w:t>
            </w:r>
          </w:p>
        </w:tc>
        <w:tc>
          <w:tcPr>
            <w:tcW w:type="dxa" w:w="2200"/>
            <w:tcMar>
              <w:top w:type="dxa" w:w="80"/>
              <w:left w:type="dxa" w:w="100"/>
              <w:bottom w:type="dxa" w:w="80"/>
              <w:right w:type="dxa" w:w="100"/>
            </w:tcMar>
          </w:tcPr>
          <w:p>
            <w:r>
              <w:rPr>
                <w:b w:val="false"/>
                <w:bCs w:val="false"/>
                <w:color w:val="000000"/>
                <w:sz w:val="20"/>
                <w:szCs w:val="20"/>
              </w:rPr>
              <w:t xml:space="preserve">Minggu 2</w:t>
            </w:r>
          </w:p>
        </w:tc>
        <w:tc>
          <w:tcPr>
            <w:tcW w:type="dxa" w:w="4550"/>
            <w:tcMar>
              <w:top w:type="dxa" w:w="80"/>
              <w:left w:type="dxa" w:w="100"/>
              <w:bottom w:type="dxa" w:w="80"/>
              <w:right w:type="dxa" w:w="100"/>
            </w:tcMar>
          </w:tcPr>
          <w:p>
            <w:r>
              <w:rPr>
                <w:b w:val="false"/>
                <w:bCs w:val="false"/>
                <w:color w:val="000000"/>
                <w:sz w:val="20"/>
                <w:szCs w:val="20"/>
              </w:rPr>
              <w:t xml:space="preserve">Script Python: preprocessing, Hierarchical Clustering, K-Means, evaluasi (Silhouette Score), simpan cluster_label ke Supabase.</w:t>
            </w:r>
          </w:p>
        </w:tc>
      </w:tr>
      <w:tr>
        <w:tc>
          <w:tcPr>
            <w:tcW w:type="dxa" w:w="2600"/>
            <w:tcMar>
              <w:top w:type="dxa" w:w="80"/>
              <w:left w:type="dxa" w:w="100"/>
              <w:bottom w:type="dxa" w:w="80"/>
              <w:right w:type="dxa" w:w="100"/>
            </w:tcMar>
          </w:tcPr>
          <w:p>
            <w:r>
              <w:rPr>
                <w:b w:val="false"/>
                <w:bCs w:val="false"/>
                <w:color w:val="000000"/>
                <w:sz w:val="20"/>
                <w:szCs w:val="20"/>
              </w:rPr>
              <w:t xml:space="preserve">Fase 3 — Peta &amp; Visualisasi</w:t>
            </w:r>
          </w:p>
        </w:tc>
        <w:tc>
          <w:tcPr>
            <w:tcW w:type="dxa" w:w="2200"/>
            <w:tcMar>
              <w:top w:type="dxa" w:w="80"/>
              <w:left w:type="dxa" w:w="100"/>
              <w:bottom w:type="dxa" w:w="80"/>
              <w:right w:type="dxa" w:w="100"/>
            </w:tcMar>
          </w:tcPr>
          <w:p>
            <w:r>
              <w:rPr>
                <w:b w:val="false"/>
                <w:bCs w:val="false"/>
                <w:color w:val="000000"/>
                <w:sz w:val="20"/>
                <w:szCs w:val="20"/>
              </w:rPr>
              <w:t xml:space="preserve">Minggu 3–4</w:t>
            </w:r>
          </w:p>
        </w:tc>
        <w:tc>
          <w:tcPr>
            <w:tcW w:type="dxa" w:w="4550"/>
            <w:tcMar>
              <w:top w:type="dxa" w:w="80"/>
              <w:left w:type="dxa" w:w="100"/>
              <w:bottom w:type="dxa" w:w="80"/>
              <w:right w:type="dxa" w:w="100"/>
            </w:tcMar>
          </w:tcPr>
          <w:p>
            <w:r>
              <w:rPr>
                <w:b w:val="false"/>
                <w:bCs w:val="false"/>
                <w:color w:val="000000"/>
                <w:sz w:val="20"/>
                <w:szCs w:val="20"/>
              </w:rPr>
              <w:t xml:space="preserve">Implementasi peta Mapbox Light 2D + Leaflet GeoJSON, pewarnaan cluster, popup detail, kontrol zoom, legend.</w:t>
            </w:r>
          </w:p>
        </w:tc>
      </w:tr>
      <w:tr>
        <w:tc>
          <w:tcPr>
            <w:tcW w:type="dxa" w:w="2600"/>
            <w:tcMar>
              <w:top w:type="dxa" w:w="80"/>
              <w:left w:type="dxa" w:w="100"/>
              <w:bottom w:type="dxa" w:w="80"/>
              <w:right w:type="dxa" w:w="100"/>
            </w:tcMar>
          </w:tcPr>
          <w:p>
            <w:r>
              <w:rPr>
                <w:b w:val="false"/>
                <w:bCs w:val="false"/>
                <w:color w:val="000000"/>
                <w:sz w:val="20"/>
                <w:szCs w:val="20"/>
              </w:rPr>
              <w:t xml:space="preserve">Fase 4 — Pencarian &amp; Polish</w:t>
            </w:r>
          </w:p>
        </w:tc>
        <w:tc>
          <w:tcPr>
            <w:tcW w:type="dxa" w:w="2200"/>
            <w:tcMar>
              <w:top w:type="dxa" w:w="80"/>
              <w:left w:type="dxa" w:w="100"/>
              <w:bottom w:type="dxa" w:w="80"/>
              <w:right w:type="dxa" w:w="100"/>
            </w:tcMar>
          </w:tcPr>
          <w:p>
            <w:r>
              <w:rPr>
                <w:b w:val="false"/>
                <w:bCs w:val="false"/>
                <w:color w:val="000000"/>
                <w:sz w:val="20"/>
                <w:szCs w:val="20"/>
              </w:rPr>
              <w:t xml:space="preserve">Minggu 5</w:t>
            </w:r>
          </w:p>
        </w:tc>
        <w:tc>
          <w:tcPr>
            <w:tcW w:type="dxa" w:w="4550"/>
            <w:tcMar>
              <w:top w:type="dxa" w:w="80"/>
              <w:left w:type="dxa" w:w="100"/>
              <w:bottom w:type="dxa" w:w="80"/>
              <w:right w:type="dxa" w:w="100"/>
            </w:tcMar>
          </w:tcPr>
          <w:p>
            <w:r>
              <w:rPr>
                <w:b w:val="false"/>
                <w:bCs w:val="false"/>
                <w:color w:val="000000"/>
                <w:sz w:val="20"/>
                <w:szCs w:val="20"/>
              </w:rPr>
              <w:t xml:space="preserve">Fitur pencarian kecamatan, penyempurnaan UI, pengujian.</w:t>
            </w:r>
          </w:p>
        </w:tc>
      </w:tr>
      <w:tr>
        <w:tc>
          <w:tcPr>
            <w:tcW w:type="dxa" w:w="2600"/>
            <w:tcMar>
              <w:top w:type="dxa" w:w="80"/>
              <w:left w:type="dxa" w:w="100"/>
              <w:bottom w:type="dxa" w:w="80"/>
              <w:right w:type="dxa" w:w="100"/>
            </w:tcMar>
          </w:tcPr>
          <w:p>
            <w:r>
              <w:rPr>
                <w:b w:val="false"/>
                <w:bCs w:val="false"/>
                <w:color w:val="000000"/>
                <w:sz w:val="20"/>
                <w:szCs w:val="20"/>
              </w:rPr>
              <w:t xml:space="preserve">Fase 5 — Dokumentasi &amp; Evaluasi</w:t>
            </w:r>
          </w:p>
        </w:tc>
        <w:tc>
          <w:tcPr>
            <w:tcW w:type="dxa" w:w="2200"/>
            <w:tcMar>
              <w:top w:type="dxa" w:w="80"/>
              <w:left w:type="dxa" w:w="100"/>
              <w:bottom w:type="dxa" w:w="80"/>
              <w:right w:type="dxa" w:w="100"/>
            </w:tcMar>
          </w:tcPr>
          <w:p>
            <w:r>
              <w:rPr>
                <w:b w:val="false"/>
                <w:bCs w:val="false"/>
                <w:color w:val="000000"/>
                <w:sz w:val="20"/>
                <w:szCs w:val="20"/>
              </w:rPr>
              <w:t xml:space="preserve">Minggu 6</w:t>
            </w:r>
          </w:p>
        </w:tc>
        <w:tc>
          <w:tcPr>
            <w:tcW w:type="dxa" w:w="4550"/>
            <w:tcMar>
              <w:top w:type="dxa" w:w="80"/>
              <w:left w:type="dxa" w:w="100"/>
              <w:bottom w:type="dxa" w:w="80"/>
              <w:right w:type="dxa" w:w="100"/>
            </w:tcMar>
          </w:tcPr>
          <w:p>
            <w:r>
              <w:rPr>
                <w:b w:val="false"/>
                <w:bCs w:val="false"/>
                <w:color w:val="000000"/>
                <w:sz w:val="20"/>
                <w:szCs w:val="20"/>
              </w:rPr>
              <w:t xml:space="preserve">Penyusunan dokumentasi teknis, evaluasi kualitas klaster, laporan akhir.</w:t>
            </w:r>
          </w:p>
        </w:tc>
      </w:tr>
    </w:tbl>
    <w:p>
      <w:pPr>
        <w:pStyle w:val="Heading1"/>
        <w:spacing w:after="160" w:before="360"/>
      </w:pPr>
      <w:r>
        <w:rPr>
          <w:b/>
          <w:bCs/>
          <w:color w:val="1F4E5F"/>
          <w:sz w:val="28"/>
          <w:szCs w:val="28"/>
        </w:rPr>
        <w:t xml:space="preserve">17. Metrik Keberhasilan (Success Metrics)</w:t>
      </w:r>
    </w:p>
    <w:p>
      <w:pPr>
        <w:pStyle w:val="ListParagraph"/>
        <w:numPr>
          <w:ilvl w:val="0"/>
          <w:numId w:val="2"/>
        </w:numPr>
        <w:spacing w:after="80"/>
      </w:pPr>
      <w:r>
        <w:t xml:space="preserve">Kualitas Klaster: Silhouette Score hasil klasterisasi &gt; 0.5 (indikasi klaster cukup terpisah dan kompak).</w:t>
      </w:r>
    </w:p>
    <w:p>
      <w:pPr>
        <w:pStyle w:val="ListParagraph"/>
        <w:numPr>
          <w:ilvl w:val="0"/>
          <w:numId w:val="2"/>
        </w:numPr>
        <w:spacing w:after="80"/>
      </w:pPr>
      <w:r>
        <w:t xml:space="preserve">Akurasi Fungsional: seluruh kecamatan Kota Samarinda berhasil terklasifikasi dan tervisualisasi di peta tanpa data hilang/error.</w:t>
      </w:r>
    </w:p>
    <w:p>
      <w:pPr>
        <w:pStyle w:val="ListParagraph"/>
        <w:numPr>
          <w:ilvl w:val="0"/>
          <w:numId w:val="2"/>
        </w:numPr>
        <w:spacing w:after="80"/>
      </w:pPr>
      <w:r>
        <w:t xml:space="preserve">Performa: peta beserta data kecamatan dimuat &lt; 2 detik pada kondisi normal.</w:t>
      </w:r>
    </w:p>
    <w:p>
      <w:pPr>
        <w:pStyle w:val="ListParagraph"/>
        <w:numPr>
          <w:ilvl w:val="0"/>
          <w:numId w:val="2"/>
        </w:numPr>
        <w:spacing w:after="80"/>
      </w:pPr>
      <w:r>
        <w:t xml:space="preserve">Kegunaan: pengguna dapat menemukan dan melihat detail suatu kecamatan (via pencarian atau klik langsung) dalam waktu singkat tanpa penjelasan tambahan.</w:t>
      </w:r>
    </w:p>
    <w:p>
      <w:pPr>
        <w:pStyle w:val="Heading1"/>
        <w:spacing w:after="160" w:before="360"/>
      </w:pPr>
      <w:r>
        <w:rPr>
          <w:b/>
          <w:bCs/>
          <w:color w:val="1F4E5F"/>
          <w:sz w:val="28"/>
          <w:szCs w:val="28"/>
        </w:rPr>
        <w:t xml:space="preserve">18. Risiko &amp; Mitigasi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50"/>
      </w:tblGrid>
      <w:tr>
        <w:trPr>
          <w:tblHeader/>
        </w:trPr>
        <w:tc>
          <w:tcPr>
            <w:tcW w:type="dxa" w:w="2600"/>
            <w:shd w:fill="1F4E5F" w:val="clear"/>
            <w:tcMar>
              <w:top w:type="dxa" w:w="80"/>
              <w:left w:type="dxa" w:w="100"/>
              <w:bottom w:type="dxa" w:w="80"/>
              <w:right w:type="dxa" w:w="100"/>
            </w:tcMar>
          </w:tcPr>
          <w:p>
            <w:r>
              <w:rPr>
                <w:b/>
                <w:bCs/>
                <w:color w:val="FFFFFF"/>
                <w:sz w:val="20"/>
                <w:szCs w:val="20"/>
              </w:rPr>
              <w:t xml:space="preserve">Risiko</w:t>
            </w:r>
          </w:p>
        </w:tc>
        <w:tc>
          <w:tcPr>
            <w:tcW w:type="dxa" w:w="2200"/>
            <w:shd w:fill="1F4E5F" w:val="clear"/>
            <w:tcMar>
              <w:top w:type="dxa" w:w="80"/>
              <w:left w:type="dxa" w:w="100"/>
              <w:bottom w:type="dxa" w:w="80"/>
              <w:right w:type="dxa" w:w="100"/>
            </w:tcMar>
          </w:tcPr>
          <w:p>
            <w:r>
              <w:rPr>
                <w:b/>
                <w:bCs/>
                <w:color w:val="FFFFFF"/>
                <w:sz w:val="20"/>
                <w:szCs w:val="20"/>
              </w:rPr>
              <w:t xml:space="preserve">Dampak</w:t>
            </w:r>
          </w:p>
        </w:tc>
        <w:tc>
          <w:tcPr>
            <w:tcW w:type="dxa" w:w="4550"/>
            <w:shd w:fill="1F4E5F" w:val="clear"/>
            <w:tcMar>
              <w:top w:type="dxa" w:w="80"/>
              <w:left w:type="dxa" w:w="100"/>
              <w:bottom w:type="dxa" w:w="80"/>
              <w:right w:type="dxa" w:w="100"/>
            </w:tcMar>
          </w:tcPr>
          <w:p>
            <w:r>
              <w:rPr>
                <w:b/>
                <w:bCs/>
                <w:color w:val="FFFFFF"/>
                <w:sz w:val="20"/>
                <w:szCs w:val="20"/>
              </w:rPr>
              <w:t xml:space="preserve">Mitigasi</w:t>
            </w:r>
          </w:p>
        </w:tc>
      </w:tr>
      <w:tr>
        <w:tc>
          <w:tcPr>
            <w:tcW w:type="dxa" w:w="2600"/>
            <w:tcMar>
              <w:top w:type="dxa" w:w="80"/>
              <w:left w:type="dxa" w:w="100"/>
              <w:bottom w:type="dxa" w:w="80"/>
              <w:right w:type="dxa" w:w="100"/>
            </w:tcMar>
          </w:tcPr>
          <w:p>
            <w:r>
              <w:rPr>
                <w:b w:val="false"/>
                <w:bCs w:val="false"/>
                <w:color w:val="000000"/>
                <w:sz w:val="20"/>
                <w:szCs w:val="20"/>
              </w:rPr>
              <w:t xml:space="preserve">Data batas wilayah (GeoJSON) kecamatan Samarinda sulit didapat/tidak presisi.</w:t>
            </w:r>
          </w:p>
        </w:tc>
        <w:tc>
          <w:tcPr>
            <w:tcW w:type="dxa" w:w="2200"/>
            <w:tcMar>
              <w:top w:type="dxa" w:w="80"/>
              <w:left w:type="dxa" w:w="100"/>
              <w:bottom w:type="dxa" w:w="80"/>
              <w:right w:type="dxa" w:w="100"/>
            </w:tcMar>
          </w:tcPr>
          <w:p>
            <w:r>
              <w:rPr>
                <w:b w:val="false"/>
                <w:bCs w:val="false"/>
                <w:color w:val="000000"/>
                <w:sz w:val="20"/>
                <w:szCs w:val="20"/>
              </w:rPr>
              <w:t xml:space="preserve">Peta tidak akurat secara spasial.</w:t>
            </w:r>
          </w:p>
        </w:tc>
        <w:tc>
          <w:tcPr>
            <w:tcW w:type="dxa" w:w="4550"/>
            <w:tcMar>
              <w:top w:type="dxa" w:w="80"/>
              <w:left w:type="dxa" w:w="100"/>
              <w:bottom w:type="dxa" w:w="80"/>
              <w:right w:type="dxa" w:w="100"/>
            </w:tcMar>
          </w:tcPr>
          <w:p>
            <w:r>
              <w:rPr>
                <w:b w:val="false"/>
                <w:bCs w:val="false"/>
                <w:color w:val="000000"/>
                <w:sz w:val="20"/>
                <w:szCs w:val="20"/>
              </w:rPr>
              <w:t xml:space="preserve">Gunakan data resmi BIG/Pemkot jika tersedia; sebagai fallback, gunakan digitasi manual sederhana dari basemap.</w:t>
            </w:r>
          </w:p>
        </w:tc>
      </w:tr>
      <w:tr>
        <w:tc>
          <w:tcPr>
            <w:tcW w:type="dxa" w:w="2600"/>
            <w:tcMar>
              <w:top w:type="dxa" w:w="80"/>
              <w:left w:type="dxa" w:w="100"/>
              <w:bottom w:type="dxa" w:w="80"/>
              <w:right w:type="dxa" w:w="100"/>
            </w:tcMar>
          </w:tcPr>
          <w:p>
            <w:r>
              <w:rPr>
                <w:b w:val="false"/>
                <w:bCs w:val="false"/>
                <w:color w:val="000000"/>
                <w:sz w:val="20"/>
                <w:szCs w:val="20"/>
              </w:rPr>
              <w:t xml:space="preserve">Jumlah kecamatan relatif sedikit (~10) sehingga hasil clustering kurang bervariasi.</w:t>
            </w:r>
          </w:p>
        </w:tc>
        <w:tc>
          <w:tcPr>
            <w:tcW w:type="dxa" w:w="2200"/>
            <w:tcMar>
              <w:top w:type="dxa" w:w="80"/>
              <w:left w:type="dxa" w:w="100"/>
              <w:bottom w:type="dxa" w:w="80"/>
              <w:right w:type="dxa" w:w="100"/>
            </w:tcMar>
          </w:tcPr>
          <w:p>
            <w:r>
              <w:rPr>
                <w:b w:val="false"/>
                <w:bCs w:val="false"/>
                <w:color w:val="000000"/>
                <w:sz w:val="20"/>
                <w:szCs w:val="20"/>
              </w:rPr>
              <w:t xml:space="preserve">Klaster kurang informatif / silhouette score rendah.</w:t>
            </w:r>
          </w:p>
        </w:tc>
        <w:tc>
          <w:tcPr>
            <w:tcW w:type="dxa" w:w="4550"/>
            <w:tcMar>
              <w:top w:type="dxa" w:w="80"/>
              <w:left w:type="dxa" w:w="100"/>
              <w:bottom w:type="dxa" w:w="80"/>
              <w:right w:type="dxa" w:w="100"/>
            </w:tcMar>
          </w:tcPr>
          <w:p>
            <w:r>
              <w:rPr>
                <w:b w:val="false"/>
                <w:bCs w:val="false"/>
                <w:color w:val="000000"/>
                <w:sz w:val="20"/>
                <w:szCs w:val="20"/>
              </w:rPr>
              <w:t xml:space="preserve">Tambahkan fitur turunan (kepadatan, rasio rumah-penduduk); pertimbangkan k=3 sebagai default yang wajar.</w:t>
            </w:r>
          </w:p>
        </w:tc>
      </w:tr>
      <w:tr>
        <w:tc>
          <w:tcPr>
            <w:tcW w:type="dxa" w:w="2600"/>
            <w:tcMar>
              <w:top w:type="dxa" w:w="80"/>
              <w:left w:type="dxa" w:w="100"/>
              <w:bottom w:type="dxa" w:w="80"/>
              <w:right w:type="dxa" w:w="100"/>
            </w:tcMar>
          </w:tcPr>
          <w:p>
            <w:r>
              <w:rPr>
                <w:b w:val="false"/>
                <w:bCs w:val="false"/>
                <w:color w:val="000000"/>
                <w:sz w:val="20"/>
                <w:szCs w:val="20"/>
              </w:rPr>
              <w:t xml:space="preserve">Karena tidak ada autentikasi, data kecamatan bersifat publik &amp; terbuka di level akses.</w:t>
            </w:r>
          </w:p>
        </w:tc>
        <w:tc>
          <w:tcPr>
            <w:tcW w:type="dxa" w:w="2200"/>
            <w:tcMar>
              <w:top w:type="dxa" w:w="80"/>
              <w:left w:type="dxa" w:w="100"/>
              <w:bottom w:type="dxa" w:w="80"/>
              <w:right w:type="dxa" w:w="100"/>
            </w:tcMar>
          </w:tcPr>
          <w:p>
            <w:r>
              <w:rPr>
                <w:b w:val="false"/>
                <w:bCs w:val="false"/>
                <w:color w:val="000000"/>
                <w:sz w:val="20"/>
                <w:szCs w:val="20"/>
              </w:rPr>
              <w:t xml:space="preserve">Data berpotensi diakses/diambil pihak lain tanpa kontrol.</w:t>
            </w:r>
          </w:p>
        </w:tc>
        <w:tc>
          <w:tcPr>
            <w:tcW w:type="dxa" w:w="4550"/>
            <w:tcMar>
              <w:top w:type="dxa" w:w="80"/>
              <w:left w:type="dxa" w:w="100"/>
              <w:bottom w:type="dxa" w:w="80"/>
              <w:right w:type="dxa" w:w="100"/>
            </w:tcMar>
          </w:tcPr>
          <w:p>
            <w:r>
              <w:rPr>
                <w:b w:val="false"/>
                <w:bCs w:val="false"/>
                <w:color w:val="000000"/>
                <w:sz w:val="20"/>
                <w:szCs w:val="20"/>
              </w:rPr>
              <w:t xml:space="preserve">Aktifkan Row Level Security (RLS) di Supabase dengan policy SELECT-only untuk anon key; larang INSERT/UPDATE/DELETE dari client.</w:t>
            </w:r>
          </w:p>
        </w:tc>
      </w:tr>
      <w:tr>
        <w:tc>
          <w:tcPr>
            <w:tcW w:type="dxa" w:w="2600"/>
            <w:tcMar>
              <w:top w:type="dxa" w:w="80"/>
              <w:left w:type="dxa" w:w="100"/>
              <w:bottom w:type="dxa" w:w="80"/>
              <w:right w:type="dxa" w:w="100"/>
            </w:tcMar>
          </w:tcPr>
          <w:p>
            <w:r>
              <w:rPr>
                <w:b w:val="false"/>
                <w:bCs w:val="false"/>
                <w:color w:val="000000"/>
                <w:sz w:val="20"/>
                <w:szCs w:val="20"/>
              </w:rPr>
              <w:t xml:space="preserve">Aplikasi hanya dijalankan lokal (tanpa deployment).</w:t>
            </w:r>
          </w:p>
        </w:tc>
        <w:tc>
          <w:tcPr>
            <w:tcW w:type="dxa" w:w="2200"/>
            <w:tcMar>
              <w:top w:type="dxa" w:w="80"/>
              <w:left w:type="dxa" w:w="100"/>
              <w:bottom w:type="dxa" w:w="80"/>
              <w:right w:type="dxa" w:w="100"/>
            </w:tcMar>
          </w:tcPr>
          <w:p>
            <w:r>
              <w:rPr>
                <w:b w:val="false"/>
                <w:bCs w:val="false"/>
                <w:color w:val="000000"/>
                <w:sz w:val="20"/>
                <w:szCs w:val="20"/>
              </w:rPr>
              <w:t xml:space="preserve">Tidak dapat diakses/didemokan dari luar tanpa akses ke mesin lokal.</w:t>
            </w:r>
          </w:p>
        </w:tc>
        <w:tc>
          <w:tcPr>
            <w:tcW w:type="dxa" w:w="4550"/>
            <w:tcMar>
              <w:top w:type="dxa" w:w="80"/>
              <w:left w:type="dxa" w:w="100"/>
              <w:bottom w:type="dxa" w:w="80"/>
              <w:right w:type="dxa" w:w="100"/>
            </w:tcMar>
          </w:tcPr>
          <w:p>
            <w:r>
              <w:rPr>
                <w:b w:val="false"/>
                <w:bCs w:val="false"/>
                <w:color w:val="000000"/>
                <w:sz w:val="20"/>
                <w:szCs w:val="20"/>
              </w:rPr>
              <w:t xml:space="preserve">Cukup untuk kebutuhan demo akademik saat ini; deployment dapat menjadi pengembangan lanjutan (v2) bila diperlukan.</w:t>
            </w:r>
          </w:p>
        </w:tc>
      </w:tr>
      <w:tr>
        <w:tc>
          <w:tcPr>
            <w:tcW w:type="dxa" w:w="2600"/>
            <w:tcMar>
              <w:top w:type="dxa" w:w="80"/>
              <w:left w:type="dxa" w:w="100"/>
              <w:bottom w:type="dxa" w:w="80"/>
              <w:right w:type="dxa" w:w="100"/>
            </w:tcMar>
          </w:tcPr>
          <w:p>
            <w:r>
              <w:rPr>
                <w:b w:val="false"/>
                <w:bCs w:val="false"/>
                <w:color w:val="000000"/>
                <w:sz w:val="20"/>
                <w:szCs w:val="20"/>
              </w:rPr>
              <w:t xml:space="preserve">Keterbatasan waktu pengerjaan (proyek akademik/tugas akhir).</w:t>
            </w:r>
          </w:p>
        </w:tc>
        <w:tc>
          <w:tcPr>
            <w:tcW w:type="dxa" w:w="2200"/>
            <w:tcMar>
              <w:top w:type="dxa" w:w="80"/>
              <w:left w:type="dxa" w:w="100"/>
              <w:bottom w:type="dxa" w:w="80"/>
              <w:right w:type="dxa" w:w="100"/>
            </w:tcMar>
          </w:tcPr>
          <w:p>
            <w:r>
              <w:rPr>
                <w:b w:val="false"/>
                <w:bCs w:val="false"/>
                <w:color w:val="000000"/>
                <w:sz w:val="20"/>
                <w:szCs w:val="20"/>
              </w:rPr>
              <w:t xml:space="preserve">Fitur tidak selesai tepat waktu.</w:t>
            </w:r>
          </w:p>
        </w:tc>
        <w:tc>
          <w:tcPr>
            <w:tcW w:type="dxa" w:w="4550"/>
            <w:tcMar>
              <w:top w:type="dxa" w:w="80"/>
              <w:left w:type="dxa" w:w="100"/>
              <w:bottom w:type="dxa" w:w="80"/>
              <w:right w:type="dxa" w:w="100"/>
            </w:tcMar>
          </w:tcPr>
          <w:p>
            <w:r>
              <w:rPr>
                <w:b w:val="false"/>
                <w:bCs w:val="false"/>
                <w:color w:val="000000"/>
                <w:sz w:val="20"/>
                <w:szCs w:val="20"/>
              </w:rPr>
              <w:t xml:space="preserve">Prioritaskan seluruh fitur pada Bagian 10 (semua berlabel Must) sebagai MVP yang sudah cukup ringkas.</w:t>
            </w:r>
          </w:p>
        </w:tc>
      </w:tr>
    </w:tbl>
    <w:p>
      <w:pPr>
        <w:pStyle w:val="Heading1"/>
        <w:spacing w:after="160" w:before="360"/>
      </w:pPr>
      <w:r>
        <w:rPr>
          <w:b/>
          <w:bCs/>
          <w:color w:val="1F4E5F"/>
          <w:sz w:val="28"/>
          <w:szCs w:val="28"/>
        </w:rPr>
        <w:t xml:space="preserve">19. Asumsi &amp; Ketergantungan</w:t>
      </w:r>
    </w:p>
    <w:p>
      <w:pPr>
        <w:pStyle w:val="ListParagraph"/>
        <w:numPr>
          <w:ilvl w:val="0"/>
          <w:numId w:val="2"/>
        </w:numPr>
        <w:spacing w:after="80"/>
      </w:pPr>
      <w:r>
        <w:t xml:space="preserve">Data jumlah penduduk, luas kecamatan, dan jumlah rumah diinput/diimpor sekali ke Supabase (bersumber dari BPS/Dukcapil/Pemkot Samarinda), di luar antarmuka aplikasi utama.</w:t>
      </w:r>
    </w:p>
    <w:p>
      <w:pPr>
        <w:pStyle w:val="ListParagraph"/>
        <w:numPr>
          <w:ilvl w:val="0"/>
          <w:numId w:val="2"/>
        </w:numPr>
        <w:spacing w:after="80"/>
      </w:pPr>
      <w:r>
        <w:t xml:space="preserve">Batas administrasi kecamatan (geometri) tersedia dalam format GeoJSON yang dapat diimpor ke PostGIS di Supabase.</w:t>
      </w:r>
    </w:p>
    <w:p>
      <w:pPr>
        <w:pStyle w:val="ListParagraph"/>
        <w:numPr>
          <w:ilvl w:val="0"/>
          <w:numId w:val="2"/>
        </w:numPr>
        <w:spacing w:after="80"/>
      </w:pPr>
      <w:r>
        <w:t xml:space="preserve">Aplikasi dijalankan secara lokal (development) untuk keperluan demo/akademik; tidak ada target deployment produksi pada versi ini.</w:t>
      </w:r>
    </w:p>
    <w:p>
      <w:pPr>
        <w:pStyle w:val="ListParagraph"/>
        <w:numPr>
          <w:ilvl w:val="0"/>
          <w:numId w:val="2"/>
        </w:numPr>
        <w:spacing w:after="80"/>
      </w:pPr>
      <w:r>
        <w:t xml:space="preserve">Koneksi ke Supabase API tersedia saat aplikasi diakses, karena data (termasuk geometry) di-fetch langsung dari client/browser.</w:t>
      </w:r>
    </w:p>
    <w:p>
      <w:pPr>
        <w:pStyle w:val="ListParagraph"/>
        <w:numPr>
          <w:ilvl w:val="0"/>
          <w:numId w:val="2"/>
        </w:numPr>
        <w:spacing w:after="80"/>
      </w:pPr>
      <w:r>
        <w:t xml:space="preserve">Proyek dikembangkan oleh satu pengembang, sehingga skema data sengaja dijaga sesederhana mungkin (satu tabel utama) sambil tetap dapat dikembangkan lebih lanjut.</w:t>
      </w:r>
    </w:p>
    <w:p>
      <w:pPr>
        <w:pStyle w:val="Heading1"/>
        <w:spacing w:after="160" w:before="360"/>
      </w:pPr>
      <w:r>
        <w:rPr>
          <w:b/>
          <w:bCs/>
          <w:color w:val="1F4E5F"/>
          <w:sz w:val="28"/>
          <w:szCs w:val="28"/>
        </w:rPr>
        <w:t xml:space="preserve">20. Lampiran</w:t>
      </w:r>
    </w:p>
    <w:p>
      <w:pPr>
        <w:pStyle w:val="Heading2"/>
        <w:spacing w:after="120" w:before="240"/>
      </w:pPr>
      <w:r>
        <w:rPr>
          <w:b/>
          <w:bCs/>
          <w:color w:val="1F4E5F"/>
          <w:sz w:val="24"/>
          <w:szCs w:val="24"/>
        </w:rPr>
        <w:t xml:space="preserve">20.1 Contoh Struktur Data Kecamatan (Supabase)</w:t>
      </w:r>
    </w:p>
    <w:p>
      <w:pPr>
        <w:spacing w:after="160"/>
      </w:pPr>
      <w:r>
        <w:rPr>
          <w:rFonts w:ascii="Courier New" w:cs="Courier New" w:eastAsia="Courier New" w:hAnsi="Courier New"/>
          <w:sz w:val="20"/>
          <w:szCs w:val="20"/>
        </w:rPr>
        <w:t xml:space="preserve">{ "nama": "Samarinda Ulu", "jumlah_penduduk": 140000, "luas_km2": 22.86, "jumlah_rumah": 32000, "kepadatan_penduduk": 6124.3, "cluster_label": "Tinggi", "geometry": { "type": "Polygon", "coordinates": [...] } }</w:t>
      </w:r>
    </w:p>
    <w:p>
      <w:pPr>
        <w:pStyle w:val="Heading2"/>
        <w:spacing w:after="120" w:before="240"/>
      </w:pPr>
      <w:r>
        <w:rPr>
          <w:b/>
          <w:bCs/>
          <w:color w:val="1F4E5F"/>
          <w:sz w:val="24"/>
          <w:szCs w:val="24"/>
        </w:rPr>
        <w:t xml:space="preserve">20.2 Referensi</w:t>
      </w:r>
    </w:p>
    <w:p>
      <w:pPr>
        <w:pStyle w:val="ListParagraph"/>
        <w:numPr>
          <w:ilvl w:val="0"/>
          <w:numId w:val="2"/>
        </w:numPr>
        <w:spacing w:after="80"/>
      </w:pPr>
      <w:r>
        <w:t xml:space="preserve">Badan Pusat Statistik (BPS) Kota Samarinda — data kependudukan per kecamatan.</w:t>
      </w:r>
    </w:p>
    <w:p>
      <w:pPr>
        <w:pStyle w:val="ListParagraph"/>
        <w:numPr>
          <w:ilvl w:val="0"/>
          <w:numId w:val="2"/>
        </w:numPr>
        <w:spacing w:after="80"/>
      </w:pPr>
      <w:r>
        <w:t xml:space="preserve">Badan Informasi Geospasial (BIG) — data batas administrasi wilayah.</w:t>
      </w:r>
    </w:p>
    <w:p>
      <w:pPr>
        <w:pStyle w:val="ListParagraph"/>
        <w:numPr>
          <w:ilvl w:val="0"/>
          <w:numId w:val="2"/>
        </w:numPr>
        <w:spacing w:after="80"/>
      </w:pPr>
      <w:r>
        <w:t xml:space="preserve">Dokumentasi scikit-learn — KMeans &amp; AgglomerativeClustering.</w:t>
      </w:r>
    </w:p>
    <w:p>
      <w:pPr>
        <w:pStyle w:val="ListParagraph"/>
        <w:numPr>
          <w:ilvl w:val="0"/>
          <w:numId w:val="2"/>
        </w:numPr>
        <w:spacing w:after="80"/>
      </w:pPr>
      <w:r>
        <w:t xml:space="preserve">Dokumentasi Supabase, Leaflet.js, dan Mapbox (untuk implementasi teknis lanjutan).</w:t>
      </w:r>
    </w:p>
    <w:p>
      <w:pPr>
        <w:spacing w:before="400"/>
        <w:jc w:val="center"/>
      </w:pPr>
      <w:r>
        <w:rPr>
          <w:i/>
          <w:iCs/>
        </w:rPr>
        <w:t xml:space="preserve">— Akhir Dokumen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2026-09-21T13:43:23.652Z</dcterms:created>
  <dcterms:modified xsi:type="dcterms:W3CDTF">2026-09-21T13:43:23.660Z</dcterms:modified>
</cp:coreProperties>
</file>

<file path=docProps/custom.xml><?xml version="1.0" encoding="utf-8"?>
<Properties xmlns="http://schemas.openxmlformats.org/officeDocument/2006/custom-properties" xmlns:vt="http://schemas.openxmlformats.org/officeDocument/2006/docPropsVTypes"/>
</file>