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D92C2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D92C2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D92C20">
            <w:r>
              <w:t>Date</w:t>
            </w:r>
          </w:p>
        </w:tc>
        <w:tc>
          <w:tcPr>
            <w:tcW w:w="4335" w:type="dxa"/>
          </w:tcPr>
          <w:p w14:paraId="49DC5AF5" w14:textId="43EB9174" w:rsidR="00604E29" w:rsidRDefault="00D92C20">
            <w:r>
              <w:t xml:space="preserve">26 JUNE </w:t>
            </w:r>
            <w:r w:rsidR="00C27B72" w:rsidRPr="00C27B72">
              <w:t>2025</w:t>
            </w:r>
          </w:p>
        </w:tc>
      </w:tr>
      <w:tr w:rsidR="00604E29" w14:paraId="7A66939B" w14:textId="77777777" w:rsidTr="00D92C20">
        <w:trPr>
          <w:trHeight w:val="491"/>
        </w:trPr>
        <w:tc>
          <w:tcPr>
            <w:tcW w:w="4695" w:type="dxa"/>
          </w:tcPr>
          <w:p w14:paraId="2D366549" w14:textId="77777777" w:rsidR="00604E29" w:rsidRDefault="00D92C20">
            <w:r>
              <w:t>Team ID</w:t>
            </w:r>
          </w:p>
        </w:tc>
        <w:tc>
          <w:tcPr>
            <w:tcW w:w="4335" w:type="dxa"/>
          </w:tcPr>
          <w:p w14:paraId="1AD8634F" w14:textId="25CA3411" w:rsidR="00604E29" w:rsidRDefault="00D92C20">
            <w:r w:rsidRPr="00D92C20">
              <w:t>LTVIP2025TMID48508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D92C20">
            <w:r>
              <w:t>Project Name</w:t>
            </w:r>
          </w:p>
        </w:tc>
        <w:tc>
          <w:tcPr>
            <w:tcW w:w="4335" w:type="dxa"/>
          </w:tcPr>
          <w:p w14:paraId="56EAF34F" w14:textId="65C02894" w:rsidR="00604E29" w:rsidRDefault="00D92C20">
            <w:r w:rsidRPr="00D92C20">
              <w:t>Heritage Treasures: An In-Depth Analysis of UNESCO World Heritage Sites in Tableau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D92C2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D92C2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D92C2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D92C2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D92C2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D92C2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D92C2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1AD43618" w:rsidR="00604E29" w:rsidRDefault="00D92C20">
            <w:r>
              <w:t xml:space="preserve">Lack of accessible, interactive platforms to explore, </w:t>
            </w:r>
            <w:proofErr w:type="spellStart"/>
            <w:r>
              <w:t>analyze</w:t>
            </w:r>
            <w:proofErr w:type="spellEnd"/>
            <w:r>
              <w:t>, and understand global UNESCO World Heritage Sites—leading to reduced public awareness, engagement, and preservation efforts.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D92C2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5DDD34AD" w:rsidR="00604E29" w:rsidRDefault="00D92C20">
            <w:r>
              <w:t>Develop a dynamic, interactive dashboard using Tableau to visualize UNESCO World Heritage Sites by region, category (cultural/natural/mixed), year of inscription, country, and threat status. The solution provides deep insights through visual storytelling, maps, trends, and comparative charts.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D92C2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AC015E0" w:rsidR="00604E29" w:rsidRDefault="00D92C20">
            <w:r>
              <w:t>Unlike static databases or reports, this solution offers a visually engaging and data-driven approach to explore heritage sites. It allows real-time filtering, geographical mapping, trend analysis, and storytelling—all in one dashboard.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  <w:bookmarkStart w:id="0" w:name="_GoBack" w:colFirst="3" w:colLast="3"/>
          </w:p>
        </w:tc>
        <w:tc>
          <w:tcPr>
            <w:tcW w:w="3658" w:type="dxa"/>
          </w:tcPr>
          <w:p w14:paraId="5282EBA1" w14:textId="77777777" w:rsidR="00604E29" w:rsidRDefault="00D92C2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99AD615" w:rsidR="00604E29" w:rsidRDefault="00D92C20">
            <w:r>
              <w:t xml:space="preserve">Enhances global cultural awareness and supports educational and tourism stakeholders. Enables NGOs, researchers, students, and </w:t>
            </w:r>
            <w:proofErr w:type="spellStart"/>
            <w:r>
              <w:t>travelers</w:t>
            </w:r>
            <w:proofErr w:type="spellEnd"/>
            <w:r>
              <w:t xml:space="preserve"> to make data-informed decisions and foster heritage conservation.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D92C2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C5F475B" w:rsidR="00604E29" w:rsidRDefault="00D92C20">
            <w:proofErr w:type="spellStart"/>
            <w:r>
              <w:t>Freemium</w:t>
            </w:r>
            <w:proofErr w:type="spellEnd"/>
            <w:r>
              <w:t xml:space="preserve"> model: Free access for basic users (students, educators), and subscription-based premium features for tourism agencies, governments, and NGOs (advanced analytics, API access, custom dashboards).</w:t>
            </w:r>
          </w:p>
        </w:tc>
      </w:tr>
      <w:bookmarkEnd w:id="0"/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D92C2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45A2C057" w:rsidR="00604E29" w:rsidRDefault="00D92C20">
            <w:r>
              <w:t>Highly scalable: Can be extended by integrating live data APIs (UNESCO updates), multilingual support, mobile responsiveness, and additional metrics like visitor data, economic impact, and preservation funding.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350B1D"/>
    <w:rsid w:val="00604E29"/>
    <w:rsid w:val="00C27B72"/>
    <w:rsid w:val="00D90E76"/>
    <w:rsid w:val="00D9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2025-06-26T08:45:00Z</dcterms:created>
  <dcterms:modified xsi:type="dcterms:W3CDTF">2025-06-26T08:45:00Z</dcterms:modified>
</cp:coreProperties>
</file>