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MODULE-5</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GREEN MATERIALS AND E-WASTE MANAGEMENT</w:t>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Lecture-1</w:t>
      </w:r>
    </w:p>
    <w:p w:rsidR="00000000" w:rsidDel="00000000" w:rsidP="00000000" w:rsidRDefault="00000000" w:rsidRPr="00000000" w14:paraId="0000000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GREEN CHEMISTRY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5">
      <w:pPr>
        <w:spacing w:after="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Green chemistry is the design of chemical products and processes that reduces or eliminates the use and generation of hazardous substances throughout the entire product lifecycle, from design to disposal. </w:t>
      </w:r>
    </w:p>
    <w:p w:rsidR="00000000" w:rsidDel="00000000" w:rsidP="00000000" w:rsidRDefault="00000000" w:rsidRPr="00000000" w14:paraId="00000006">
      <w:pPr>
        <w:spacing w:after="0"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 Green Solvents:</w:t>
      </w:r>
    </w:p>
    <w:p w:rsidR="00000000" w:rsidDel="00000000" w:rsidP="00000000" w:rsidRDefault="00000000" w:rsidRPr="00000000" w14:paraId="00000007">
      <w:pPr>
        <w:spacing w:after="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Green solvents also known as sustainable and ecofriendly solvents are designed to replace traditional volatile compounds with substances that have minimal Environmental and health impacts.</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green solvents include water, supercritical carbon dioxide, and bio-based solvents like ethyl lactate and 2-methyltetrahydrofuran (2-MeTHF).</w:t>
      </w:r>
    </w:p>
    <w:p w:rsidR="00000000" w:rsidDel="00000000" w:rsidP="00000000" w:rsidRDefault="00000000" w:rsidRPr="00000000" w14:paraId="00000009">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Properties of Green Solvents for Server Heat Management</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modern server cooling and data center thermal management, green solvents must have specialized properties: </w: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High Thermal Conductivity &amp; Heat Capacity</w:t>
      </w:r>
      <w:r w:rsidDel="00000000" w:rsidR="00000000" w:rsidRPr="00000000">
        <w:rPr>
          <w:rFonts w:ascii="Times New Roman" w:cs="Times New Roman" w:eastAsia="Times New Roman" w:hAnsi="Times New Roman"/>
          <w:sz w:val="24"/>
          <w:szCs w:val="24"/>
          <w:rtl w:val="0"/>
        </w:rPr>
        <w:t xml:space="preserve"> – Efficiently absorb and transfer heat from CPUs, GPUs, and other components.</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Low Viscosity –</w:t>
      </w:r>
      <w:r w:rsidDel="00000000" w:rsidR="00000000" w:rsidRPr="00000000">
        <w:rPr>
          <w:rFonts w:ascii="Times New Roman" w:cs="Times New Roman" w:eastAsia="Times New Roman" w:hAnsi="Times New Roman"/>
          <w:sz w:val="24"/>
          <w:szCs w:val="24"/>
          <w:rtl w:val="0"/>
        </w:rPr>
        <w:t xml:space="preserve"> Ensures smooth circulation in cooling systems with minimal energy consumption. </w:t>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Electrical Non-Conductivity</w:t>
      </w:r>
      <w:r w:rsidDel="00000000" w:rsidR="00000000" w:rsidRPr="00000000">
        <w:rPr>
          <w:rFonts w:ascii="Times New Roman" w:cs="Times New Roman" w:eastAsia="Times New Roman" w:hAnsi="Times New Roman"/>
          <w:sz w:val="24"/>
          <w:szCs w:val="24"/>
          <w:rtl w:val="0"/>
        </w:rPr>
        <w:t xml:space="preserve"> – Prevents short circuits when in contact with electronics. </w:t>
      </w:r>
    </w:p>
    <w:p w:rsidR="00000000" w:rsidDel="00000000" w:rsidP="00000000" w:rsidRDefault="00000000" w:rsidRPr="00000000" w14:paraId="000000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Chemical &amp; Thermal Stability</w:t>
      </w:r>
      <w:r w:rsidDel="00000000" w:rsidR="00000000" w:rsidRPr="00000000">
        <w:rPr>
          <w:rFonts w:ascii="Times New Roman" w:cs="Times New Roman" w:eastAsia="Times New Roman" w:hAnsi="Times New Roman"/>
          <w:sz w:val="24"/>
          <w:szCs w:val="24"/>
          <w:rtl w:val="0"/>
        </w:rPr>
        <w:t xml:space="preserve"> – Resistant to degradation at high temperatures; protects hardware from corrosion. </w:t>
      </w:r>
    </w:p>
    <w:p w:rsidR="00000000" w:rsidDel="00000000" w:rsidP="00000000" w:rsidRDefault="00000000" w:rsidRPr="00000000" w14:paraId="000000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Non-Toxic &amp; Biodegradable</w:t>
      </w:r>
      <w:r w:rsidDel="00000000" w:rsidR="00000000" w:rsidRPr="00000000">
        <w:rPr>
          <w:rFonts w:ascii="Times New Roman" w:cs="Times New Roman" w:eastAsia="Times New Roman" w:hAnsi="Times New Roman"/>
          <w:sz w:val="24"/>
          <w:szCs w:val="24"/>
          <w:rtl w:val="0"/>
        </w:rPr>
        <w:t xml:space="preserve"> – Safe for humans and the environment, reducing risk in case of leaks.</w:t>
      </w:r>
    </w:p>
    <w:p w:rsidR="00000000" w:rsidDel="00000000" w:rsidP="00000000" w:rsidRDefault="00000000" w:rsidRPr="00000000" w14:paraId="000000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u w:val="single"/>
          <w:rtl w:val="0"/>
        </w:rPr>
        <w:t xml:space="preserve">Applications</w:t>
      </w:r>
      <w:r w:rsidDel="00000000" w:rsidR="00000000" w:rsidRPr="00000000">
        <w:rPr>
          <w:rFonts w:ascii="Times New Roman" w:cs="Times New Roman" w:eastAsia="Times New Roman" w:hAnsi="Times New Roman"/>
          <w:color w:val="000000"/>
          <w:sz w:val="24"/>
          <w:szCs w:val="24"/>
          <w:u w:val="single"/>
          <w:rtl w:val="0"/>
        </w:rPr>
        <w:t xml:space="preserve"> </w:t>
      </w:r>
      <w:r w:rsidDel="00000000" w:rsidR="00000000" w:rsidRPr="00000000">
        <w:rPr>
          <w:rFonts w:ascii="Times New Roman" w:cs="Times New Roman" w:eastAsia="Times New Roman" w:hAnsi="Times New Roman"/>
          <w:b w:val="1"/>
          <w:bCs w:val="1"/>
          <w:color w:val="000000"/>
          <w:sz w:val="24"/>
          <w:szCs w:val="24"/>
          <w:u w:val="single"/>
          <w:rtl w:val="0"/>
        </w:rPr>
        <w:t xml:space="preserve">of green solvents in server heat management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1"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Liquid Cooling (DLC):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Solvents circulate directly over CPUs, GPUs, and power components, removing heat efficiently and reducing energy consumption.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1"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Immersion Cooling: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Entire servers are submerged in non-conductive green solvents, enabling higher server density, uniform cooling, and reduced infrastructure footprint.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1"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Hybrid Cooling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Combines air and liquid cooling using green solvents to optimize thermal efficiency and energy use.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01"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Sustainable Operations: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Green solvents with low global warming potential (GWP) and zero ozone depletion potential (ODP) help achieve eco-friendly, carbon-neutral data center operations.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Questions</w:t>
      </w:r>
    </w:p>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green solvents?</w:t>
      </w:r>
    </w:p>
    <w:p w:rsidR="00000000" w:rsidDel="00000000" w:rsidP="00000000" w:rsidRDefault="00000000" w:rsidRPr="00000000" w14:paraId="000000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example for green solvent.</w:t>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property of green solvent.</w:t>
      </w:r>
    </w:p>
    <w:p w:rsidR="00000000" w:rsidDel="00000000" w:rsidP="00000000" w:rsidRDefault="00000000" w:rsidRPr="00000000" w14:paraId="000000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one application of green solvent.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Glycerol Triolate Ester</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Glycerol trioleate is an ester, specifically a triglyceride, formed from the reaction of one molecule of glycerol with three molecules of oleic acid. It is a primary component of many natural fats and oils, such as olive oil.</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Glycerol trioleate, is synthesized primarily through esterification, a condensation reaction where the hydroxyl groups (-OH) of glycerol react with the carboxyl groups (-COOH) of oleic acid, releasing water as a byproduct.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glycerol + 3 R–COOH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glycerol triolate ester + 3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 =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Glycerol and oleic acid (typically 1:3 molar ratio) are heated to 150-200°C under reflux, with a catalyst like sulfuric acid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p-toluene sulfonic acid to accelerate the reaction. Reaction time is 4-8 hours, yielding 80-95% trioleate after purification.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Properties of Glycerol Trioleate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High thermal stability and resistance to oxidation.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Low volatility, reducing vapor loss at elevated temperatures.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Good dielectric properties, making it suitable for electronic cooling.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Biodegradable and non-toxic, offering environmental safety.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Infrastructure Applications</w:t>
      </w:r>
    </w:p>
    <w:p w:rsidR="00000000" w:rsidDel="00000000" w:rsidP="00000000" w:rsidRDefault="00000000" w:rsidRPr="00000000" w14:paraId="000000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85"/>
        </w:tabs>
        <w:spacing w:after="0" w:before="0" w:line="360" w:lineRule="auto"/>
        <w:ind w:left="685" w:right="0" w:hanging="3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Cooling Fluids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Acts as a biodegradable dielectric coolant in immersion-cooling systems for data centers.</w:t>
      </w:r>
    </w:p>
    <w:p w:rsidR="00000000" w:rsidDel="00000000" w:rsidP="00000000" w:rsidRDefault="00000000" w:rsidRPr="00000000" w14:paraId="000000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85"/>
        </w:tabs>
        <w:spacing w:after="0" w:before="0" w:line="360" w:lineRule="auto"/>
        <w:ind w:left="685" w:right="0" w:hanging="3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Thermal Management Oils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stable heat transfer for high-performance computing (HPC) units.</w:t>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85"/>
        </w:tabs>
        <w:spacing w:after="0" w:before="0" w:line="360" w:lineRule="auto"/>
        <w:ind w:left="685" w:right="0" w:hanging="3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Eco-Friendly Lubricants: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in server fan motors and micro-mechanical components.</w:t>
      </w:r>
    </w:p>
    <w:p w:rsidR="00000000" w:rsidDel="00000000" w:rsidP="00000000" w:rsidRDefault="00000000" w:rsidRPr="00000000" w14:paraId="000000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85"/>
        </w:tabs>
        <w:spacing w:after="0" w:before="0" w:line="360" w:lineRule="auto"/>
        <w:ind w:left="685" w:right="0" w:hanging="3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Insulating Fluids for Power Modules: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Helps cool rectifiers, power supplies, and UPS systems.</w:t>
      </w:r>
    </w:p>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85"/>
        </w:tabs>
        <w:spacing w:after="0" w:before="0" w:line="360" w:lineRule="auto"/>
        <w:ind w:left="685" w:right="0" w:hanging="3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Sustainable Alternative Fluids: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Replaces petroleum-based oils in green data-center infrastructure.</w:t>
      </w:r>
    </w:p>
    <w:p w:rsidR="00000000" w:rsidDel="00000000" w:rsidP="00000000" w:rsidRDefault="00000000" w:rsidRPr="00000000" w14:paraId="0000002C">
      <w:pPr>
        <w:pStyle w:val="Heading1"/>
        <w:spacing w:before="0" w:line="360" w:lineRule="auto"/>
        <w:ind w:right="35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Review Questions:</w:t>
      </w:r>
    </w:p>
    <w:p w:rsidR="00000000" w:rsidDel="00000000" w:rsidP="00000000" w:rsidRDefault="00000000" w:rsidRPr="00000000" w14:paraId="000000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the Chemical Formula of Glycerol Triolate ester.</w:t>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the catalyst used in the synthesis of Glycerol Triolate Ester.</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property of Glycerol Triolate ester.</w:t>
      </w:r>
    </w:p>
    <w:p w:rsidR="00000000" w:rsidDel="00000000" w:rsidP="00000000" w:rsidRDefault="00000000" w:rsidRPr="00000000" w14:paraId="000000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one application of Glycerol Triolate ester.</w:t>
      </w:r>
    </w:p>
    <w:p w:rsidR="00000000" w:rsidDel="00000000" w:rsidP="00000000" w:rsidRDefault="00000000" w:rsidRPr="00000000" w14:paraId="00000031">
      <w:pPr>
        <w:pStyle w:val="Heading1"/>
        <w:spacing w:before="0" w:line="360" w:lineRule="auto"/>
        <w:ind w:right="35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-3</w:t>
      </w:r>
    </w:p>
    <w:p w:rsidR="00000000" w:rsidDel="00000000" w:rsidP="00000000" w:rsidRDefault="00000000" w:rsidRPr="00000000" w14:paraId="00000032">
      <w:pPr>
        <w:pStyle w:val="Heading1"/>
        <w:spacing w:before="0" w:line="360" w:lineRule="auto"/>
        <w:ind w:right="356"/>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u w:val="single"/>
          <w:rtl w:val="0"/>
        </w:rPr>
        <w:t xml:space="preserve">Green Synthesis of ZnO Nanoparticles and its uses in magnetic   Radio Frequency Identification (RFID) and Internet of Nano Things (IONT) system applications.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Solution combustion synthesis (SCS) is a rapid and energy-efficient route for producing zinc oxide (ZnO) nanoparticles. The process becomes greener when sugarcane juice is used as the fuel. Sugarcane juice contains sucrose, glucose, and fructose, which act as natural reducing and complexing agents. During combustion, these sugars decompose to release gases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O),creating porosity and leaving ZnO nanoparticles as the final product.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41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Dissolve 3.65g of zinc nitrate hexahydrate [Zn(NO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in distilled water.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22" w:right="116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Zn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7.3 ml Sugarcane juice typically has ~12% w/v sugar in the stoichiometric fuel-to-oxidizer ratio. For sucrose (C12H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main fuel:</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100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Stir and ultrasonicate the solution for 30 minutes to form a homogeneous mixture. </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100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 gently at 80–90 °C until a viscous gel forms.</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the gel in a preheated furnace (300–600 °C).</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Combustion occurs spontaneously, producing flame and froth as gases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evolve.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Zn(NO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+ 5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24 ZnO + 60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+ 199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+ 24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24 mol Zn(NO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requires 5 mol sucrose).</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Cool to obtain porous ZnO ash.</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Calcine the powder at 400–500 °C for 2–3 h to remove carbon residues and enhance crystallinity.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Advantages of Green-Synthesized ZnO NPs: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Controlled size and morphology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Surface functionalization with biomolecules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Non-toxic and sustainable</w:t>
      </w:r>
    </w:p>
    <w:p w:rsidR="00000000" w:rsidDel="00000000" w:rsidP="00000000" w:rsidRDefault="00000000" w:rsidRPr="00000000" w14:paraId="00000043">
      <w:pPr>
        <w:pStyle w:val="Heading1"/>
        <w:spacing w:before="0" w:line="360" w:lineRule="auto"/>
        <w:ind w:right="1163"/>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ZnO Nanoparticles in Magnetic RFID</w:t>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High-sensitivity tags: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ZnO NPs enhance magnetic response and signal strength for compact RFID tags.</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Transparent RFID circuits: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ZnO’s optical transparency allows flexible, invisible wearable RFID labels.</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Improved data 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Nano-scale signal modulation supports anti-counterfeiting features.</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ZnO NPs can detect gases, chemicals, or temperature changes for smart RFID tags.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Chipless &amp; Passive Tags: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ZnO/metal oxide nanocomposites (e.g., ZnO/TiO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 passive  sensing RFID systems.</w:t>
      </w:r>
    </w:p>
    <w:p w:rsidR="00000000" w:rsidDel="00000000" w:rsidP="00000000" w:rsidRDefault="00000000" w:rsidRPr="00000000" w14:paraId="00000049">
      <w:pPr>
        <w:spacing w:after="0" w:line="360" w:lineRule="auto"/>
        <w:ind w:right="2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ZnO Nanoparticles in Internet of Nano Things (IoNT)</w:t>
      </w:r>
      <w:r w:rsidDel="00000000" w:rsidR="00000000" w:rsidRPr="00000000">
        <w:rPr>
          <w:rtl w:val="0"/>
        </w:rPr>
      </w:r>
    </w:p>
    <w:p w:rsidR="00000000" w:rsidDel="00000000" w:rsidP="00000000" w:rsidRDefault="00000000" w:rsidRPr="00000000" w14:paraId="0000004A">
      <w:pPr>
        <w:widowControl w:val="0"/>
        <w:numPr>
          <w:ilvl w:val="1"/>
          <w:numId w:val="10"/>
        </w:numPr>
        <w:spacing w:after="0" w:line="360" w:lineRule="auto"/>
        <w:ind w:left="284" w:hanging="284"/>
        <w:jc w:val="both"/>
        <w:rPr/>
      </w:pPr>
      <w:r w:rsidDel="00000000" w:rsidR="00000000" w:rsidRPr="00000000">
        <w:rPr>
          <w:rFonts w:ascii="Times New Roman" w:cs="Times New Roman" w:eastAsia="Times New Roman" w:hAnsi="Times New Roman"/>
          <w:b w:val="1"/>
          <w:bCs w:val="1"/>
          <w:sz w:val="24"/>
          <w:szCs w:val="24"/>
          <w:rtl w:val="0"/>
        </w:rPr>
        <w:t xml:space="preserve">Nano-sensors: </w:t>
      </w:r>
      <w:r w:rsidDel="00000000" w:rsidR="00000000" w:rsidRPr="00000000">
        <w:rPr>
          <w:rFonts w:ascii="Times New Roman" w:cs="Times New Roman" w:eastAsia="Times New Roman" w:hAnsi="Times New Roman"/>
          <w:sz w:val="24"/>
          <w:szCs w:val="24"/>
          <w:rtl w:val="0"/>
        </w:rPr>
        <w:t xml:space="preserve">ZnO NPs detect temperature, gas, pressure, and biomolecules for IoNT networks.</w:t>
      </w:r>
    </w:p>
    <w:p w:rsidR="00000000" w:rsidDel="00000000" w:rsidP="00000000" w:rsidRDefault="00000000" w:rsidRPr="00000000" w14:paraId="0000004B">
      <w:pPr>
        <w:widowControl w:val="0"/>
        <w:numPr>
          <w:ilvl w:val="1"/>
          <w:numId w:val="10"/>
        </w:numPr>
        <w:spacing w:after="0" w:line="360" w:lineRule="auto"/>
        <w:ind w:left="284" w:hanging="284"/>
        <w:jc w:val="both"/>
        <w:rPr/>
      </w:pPr>
      <w:r w:rsidDel="00000000" w:rsidR="00000000" w:rsidRPr="00000000">
        <w:rPr>
          <w:rFonts w:ascii="Times New Roman" w:cs="Times New Roman" w:eastAsia="Times New Roman" w:hAnsi="Times New Roman"/>
          <w:b w:val="1"/>
          <w:bCs w:val="1"/>
          <w:sz w:val="24"/>
          <w:szCs w:val="24"/>
          <w:rtl w:val="0"/>
        </w:rPr>
        <w:t xml:space="preserve">Nano-antennas: </w:t>
      </w:r>
      <w:r w:rsidDel="00000000" w:rsidR="00000000" w:rsidRPr="00000000">
        <w:rPr>
          <w:rFonts w:ascii="Times New Roman" w:cs="Times New Roman" w:eastAsia="Times New Roman" w:hAnsi="Times New Roman"/>
          <w:sz w:val="24"/>
          <w:szCs w:val="24"/>
          <w:rtl w:val="0"/>
        </w:rPr>
        <w:t xml:space="preserve">Their dielectric properties enable ultra-small antennas for nano-communication.</w:t>
      </w:r>
    </w:p>
    <w:p w:rsidR="00000000" w:rsidDel="00000000" w:rsidP="00000000" w:rsidRDefault="00000000" w:rsidRPr="00000000" w14:paraId="0000004C">
      <w:pPr>
        <w:widowControl w:val="0"/>
        <w:numPr>
          <w:ilvl w:val="1"/>
          <w:numId w:val="10"/>
        </w:numPr>
        <w:spacing w:after="0" w:line="360" w:lineRule="auto"/>
        <w:ind w:left="284" w:hanging="284"/>
        <w:jc w:val="both"/>
        <w:rPr/>
      </w:pPr>
      <w:r w:rsidDel="00000000" w:rsidR="00000000" w:rsidRPr="00000000">
        <w:rPr>
          <w:rFonts w:ascii="Times New Roman" w:cs="Times New Roman" w:eastAsia="Times New Roman" w:hAnsi="Times New Roman"/>
          <w:b w:val="1"/>
          <w:bCs w:val="1"/>
          <w:sz w:val="24"/>
          <w:szCs w:val="24"/>
          <w:rtl w:val="0"/>
        </w:rPr>
        <w:t xml:space="preserve">Wearable/implantable devices: </w:t>
      </w:r>
      <w:r w:rsidDel="00000000" w:rsidR="00000000" w:rsidRPr="00000000">
        <w:rPr>
          <w:rFonts w:ascii="Times New Roman" w:cs="Times New Roman" w:eastAsia="Times New Roman" w:hAnsi="Times New Roman"/>
          <w:sz w:val="24"/>
          <w:szCs w:val="24"/>
          <w:rtl w:val="0"/>
        </w:rPr>
        <w:t xml:space="preserve">Biocompatible ZnO supports health-monitoring IoNT nodes.</w:t>
      </w:r>
    </w:p>
    <w:p w:rsidR="00000000" w:rsidDel="00000000" w:rsidP="00000000" w:rsidRDefault="00000000" w:rsidRPr="00000000" w14:paraId="0000004D">
      <w:pPr>
        <w:widowControl w:val="0"/>
        <w:numPr>
          <w:ilvl w:val="1"/>
          <w:numId w:val="10"/>
        </w:numPr>
        <w:spacing w:after="0" w:line="360" w:lineRule="auto"/>
        <w:ind w:left="284" w:hanging="284"/>
        <w:jc w:val="both"/>
        <w:rPr/>
      </w:pPr>
      <w:r w:rsidDel="00000000" w:rsidR="00000000" w:rsidRPr="00000000">
        <w:rPr>
          <w:rFonts w:ascii="Times New Roman" w:cs="Times New Roman" w:eastAsia="Times New Roman" w:hAnsi="Times New Roman"/>
          <w:b w:val="1"/>
          <w:bCs w:val="1"/>
          <w:sz w:val="24"/>
          <w:szCs w:val="24"/>
          <w:rtl w:val="0"/>
        </w:rPr>
        <w:t xml:space="preserve">Energy harvesting units: </w:t>
      </w:r>
      <w:r w:rsidDel="00000000" w:rsidR="00000000" w:rsidRPr="00000000">
        <w:rPr>
          <w:rFonts w:ascii="Times New Roman" w:cs="Times New Roman" w:eastAsia="Times New Roman" w:hAnsi="Times New Roman"/>
          <w:sz w:val="24"/>
          <w:szCs w:val="24"/>
          <w:rtl w:val="0"/>
        </w:rPr>
        <w:t xml:space="preserve">ZnO nanowires harvest mechanical or light energy for autonomous IoNT devices.</w:t>
      </w:r>
    </w:p>
    <w:p w:rsidR="00000000" w:rsidDel="00000000" w:rsidP="00000000" w:rsidRDefault="00000000" w:rsidRPr="00000000" w14:paraId="0000004E">
      <w:pPr>
        <w:widowControl w:val="0"/>
        <w:numPr>
          <w:ilvl w:val="1"/>
          <w:numId w:val="10"/>
        </w:numPr>
        <w:spacing w:after="0" w:line="360" w:lineRule="auto"/>
        <w:ind w:left="284" w:right="1460" w:hanging="284"/>
        <w:jc w:val="both"/>
        <w:rPr/>
      </w:pPr>
      <w:r w:rsidDel="00000000" w:rsidR="00000000" w:rsidRPr="00000000">
        <w:rPr>
          <w:rFonts w:ascii="Times New Roman" w:cs="Times New Roman" w:eastAsia="Times New Roman" w:hAnsi="Times New Roman"/>
          <w:b w:val="1"/>
          <w:bCs w:val="1"/>
          <w:sz w:val="24"/>
          <w:szCs w:val="24"/>
          <w:rtl w:val="0"/>
        </w:rPr>
        <w:t xml:space="preserve">Environmental nano-monitoring: </w:t>
      </w:r>
      <w:r w:rsidDel="00000000" w:rsidR="00000000" w:rsidRPr="00000000">
        <w:rPr>
          <w:rFonts w:ascii="Times New Roman" w:cs="Times New Roman" w:eastAsia="Times New Roman" w:hAnsi="Times New Roman"/>
          <w:sz w:val="24"/>
          <w:szCs w:val="24"/>
          <w:rtl w:val="0"/>
        </w:rPr>
        <w:t xml:space="preserve">Used for pollution tracking, water quality sensing, and structural health monitoring.</w:t>
      </w:r>
    </w:p>
    <w:p w:rsidR="00000000" w:rsidDel="00000000" w:rsidP="00000000" w:rsidRDefault="00000000" w:rsidRPr="00000000" w14:paraId="0000004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Questions</w:t>
      </w:r>
    </w:p>
    <w:p w:rsidR="00000000" w:rsidDel="00000000" w:rsidP="00000000" w:rsidRDefault="00000000" w:rsidRPr="00000000" w14:paraId="000000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nanoparticles?</w:t>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one use of ZnO nanoparticles in magnetic RFID</w:t>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one use of ZnO nanoparticles in IoNT.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Lecture-4</w:t>
      </w:r>
    </w:p>
    <w:p w:rsidR="00000000" w:rsidDel="00000000" w:rsidP="00000000" w:rsidRDefault="00000000" w:rsidRPr="00000000" w14:paraId="0000005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BIOMATERIALS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6">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Biomaterials are natural or synthetic materials designed to interact with biological systems for a medical purpose, such as treating, repairing, or replacing a tissue or organ</w:t>
      </w:r>
      <w:r w:rsidDel="00000000" w:rsidR="00000000" w:rsidRPr="00000000">
        <w:rPr>
          <w:rFonts w:ascii="Times New Roman" w:cs="Times New Roman" w:eastAsia="Times New Roman" w:hAnsi="Times New Roman"/>
          <w:color w:val="0a0a0a"/>
          <w:sz w:val="24"/>
          <w:szCs w:val="24"/>
          <w:highlight w:val="white"/>
          <w:rtl w:val="0"/>
        </w:rPr>
        <w:t xml:space="preserve">. They are used in therapeutic or diagnostic applications and must be </w:t>
      </w:r>
      <w:r w:rsidDel="00000000" w:rsidR="00000000" w:rsidRPr="00000000">
        <w:rPr>
          <w:rFonts w:ascii="Times New Roman" w:cs="Times New Roman" w:eastAsia="Times New Roman" w:hAnsi="Times New Roman"/>
          <w:sz w:val="24"/>
          <w:szCs w:val="24"/>
          <w:rtl w:val="0"/>
        </w:rPr>
        <w:t xml:space="preserve">biocompatible</w:t>
      </w:r>
      <w:r w:rsidDel="00000000" w:rsidR="00000000" w:rsidRPr="00000000">
        <w:rPr>
          <w:rFonts w:ascii="Times New Roman" w:cs="Times New Roman" w:eastAsia="Times New Roman" w:hAnsi="Times New Roman"/>
          <w:color w:val="0a0a0a"/>
          <w:sz w:val="24"/>
          <w:szCs w:val="24"/>
          <w:highlight w:val="white"/>
          <w:rtl w:val="0"/>
        </w:rPr>
        <w:t xml:space="preserve"> to function without causing adverse reactions. Biomaterials are broadly classified into </w:t>
      </w:r>
      <w:r w:rsidDel="00000000" w:rsidR="00000000" w:rsidRPr="00000000">
        <w:rPr>
          <w:rFonts w:ascii="Times New Roman" w:cs="Times New Roman" w:eastAsia="Times New Roman" w:hAnsi="Times New Roman"/>
          <w:sz w:val="24"/>
          <w:szCs w:val="24"/>
          <w:rtl w:val="0"/>
        </w:rPr>
        <w:t xml:space="preserve">metals</w:t>
      </w:r>
      <w:r w:rsidDel="00000000" w:rsidR="00000000" w:rsidRPr="00000000">
        <w:rPr>
          <w:rFonts w:ascii="Times New Roman" w:cs="Times New Roman" w:eastAsia="Times New Roman" w:hAnsi="Times New Roman"/>
          <w:color w:val="0a0a0a"/>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ceramics</w:t>
      </w:r>
      <w:r w:rsidDel="00000000" w:rsidR="00000000" w:rsidRPr="00000000">
        <w:rPr>
          <w:rFonts w:ascii="Times New Roman" w:cs="Times New Roman" w:eastAsia="Times New Roman" w:hAnsi="Times New Roman"/>
          <w:color w:val="0a0a0a"/>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polymers</w:t>
      </w:r>
      <w:r w:rsidDel="00000000" w:rsidR="00000000" w:rsidRPr="00000000">
        <w:rPr>
          <w:rFonts w:ascii="Times New Roman" w:cs="Times New Roman" w:eastAsia="Times New Roman" w:hAnsi="Times New Roman"/>
          <w:color w:val="0a0a0a"/>
          <w:sz w:val="24"/>
          <w:szCs w:val="24"/>
          <w:highlight w:val="white"/>
          <w:rtl w:val="0"/>
        </w:rPr>
        <w:t xml:space="preserve">, and </w:t>
      </w:r>
      <w:r w:rsidDel="00000000" w:rsidR="00000000" w:rsidRPr="00000000">
        <w:rPr>
          <w:rFonts w:ascii="Times New Roman" w:cs="Times New Roman" w:eastAsia="Times New Roman" w:hAnsi="Times New Roman"/>
          <w:sz w:val="24"/>
          <w:szCs w:val="24"/>
          <w:rtl w:val="0"/>
        </w:rPr>
        <w:t xml:space="preserve">composites</w:t>
      </w:r>
      <w:r w:rsidDel="00000000" w:rsidR="00000000" w:rsidRPr="00000000">
        <w:rPr>
          <w:rFonts w:ascii="Times New Roman" w:cs="Times New Roman" w:eastAsia="Times New Roman" w:hAnsi="Times New Roman"/>
          <w:color w:val="0a0a0a"/>
          <w:sz w:val="24"/>
          <w:szCs w:val="24"/>
          <w:highlight w:val="white"/>
          <w:rtl w:val="0"/>
        </w:rPr>
        <w:t xml:space="preserve"> and are found in everything from dental implants to heart valves. </w:t>
      </w:r>
      <w:r w:rsidDel="00000000" w:rsidR="00000000" w:rsidRPr="00000000">
        <w:rPr>
          <w:rtl w:val="0"/>
        </w:rPr>
      </w:r>
    </w:p>
    <w:p w:rsidR="00000000" w:rsidDel="00000000" w:rsidP="00000000" w:rsidRDefault="00000000" w:rsidRPr="00000000" w14:paraId="00000057">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Biodegradable polymers</w:t>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polymers which degrade quickly in aqueous medium in the presence of microorganisms to produce nontoxic byproducts </w:t>
      </w:r>
      <w:r w:rsidDel="00000000" w:rsidR="00000000" w:rsidRPr="00000000">
        <w:rPr>
          <w:rFonts w:ascii="Times New Roman" w:cs="Times New Roman" w:eastAsia="Times New Roman" w:hAnsi="Times New Roman"/>
          <w:sz w:val="24"/>
          <w:szCs w:val="24"/>
          <w:highlight w:val="white"/>
          <w:rtl w:val="0"/>
        </w:rPr>
        <w:t xml:space="preserve">such as </w:t>
      </w:r>
      <w:hyperlink r:id="rId6">
        <w:r w:rsidDel="00000000" w:rsidR="00000000" w:rsidRPr="00000000">
          <w:rPr>
            <w:rFonts w:ascii="Times New Roman" w:cs="Times New Roman" w:eastAsia="Times New Roman" w:hAnsi="Times New Roman"/>
            <w:sz w:val="24"/>
            <w:szCs w:val="24"/>
            <w:highlight w:val="white"/>
            <w:rtl w:val="0"/>
          </w:rPr>
          <w:t xml:space="preserve">CO</w:t>
        </w:r>
      </w:hyperlink>
      <w:hyperlink r:id="rId7">
        <w:r w:rsidDel="00000000" w:rsidR="00000000" w:rsidRPr="00000000">
          <w:rPr>
            <w:rFonts w:ascii="Times New Roman" w:cs="Times New Roman" w:eastAsia="Times New Roman" w:hAnsi="Times New Roman"/>
            <w:sz w:val="24"/>
            <w:szCs w:val="24"/>
            <w:highlight w:val="white"/>
            <w:vertAlign w:val="subscript"/>
            <w:rtl w:val="0"/>
          </w:rPr>
          <w:t xml:space="preserve">2</w:t>
        </w:r>
      </w:hyperlink>
      <w:r w:rsidDel="00000000" w:rsidR="00000000" w:rsidRPr="00000000">
        <w:rPr>
          <w:rFonts w:ascii="Times New Roman" w:cs="Times New Roman" w:eastAsia="Times New Roman" w:hAnsi="Times New Roman"/>
          <w:sz w:val="24"/>
          <w:szCs w:val="24"/>
          <w:highlight w:val="white"/>
          <w:rtl w:val="0"/>
        </w:rPr>
        <w:t xml:space="preserve">,</w:t>
      </w:r>
      <w:hyperlink r:id="rId8">
        <w:r w:rsidDel="00000000" w:rsidR="00000000" w:rsidRPr="00000000">
          <w:rPr>
            <w:rFonts w:ascii="Times New Roman" w:cs="Times New Roman" w:eastAsia="Times New Roman" w:hAnsi="Times New Roman"/>
            <w:sz w:val="24"/>
            <w:szCs w:val="24"/>
            <w:highlight w:val="white"/>
            <w:rtl w:val="0"/>
          </w:rPr>
          <w:t xml:space="preserve">N</w:t>
        </w:r>
      </w:hyperlink>
      <w:hyperlink r:id="rId9">
        <w:r w:rsidDel="00000000" w:rsidR="00000000" w:rsidRPr="00000000">
          <w:rPr>
            <w:rFonts w:ascii="Times New Roman" w:cs="Times New Roman" w:eastAsia="Times New Roman" w:hAnsi="Times New Roman"/>
            <w:sz w:val="24"/>
            <w:szCs w:val="24"/>
            <w:highlight w:val="white"/>
            <w:vertAlign w:val="subscript"/>
            <w:rtl w:val="0"/>
          </w:rPr>
          <w:t xml:space="preserve">2</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methane, </w:t>
      </w:r>
      <w:hyperlink r:id="rId10">
        <w:r w:rsidDel="00000000" w:rsidR="00000000" w:rsidRPr="00000000">
          <w:rPr>
            <w:rFonts w:ascii="Times New Roman" w:cs="Times New Roman" w:eastAsia="Times New Roman" w:hAnsi="Times New Roman"/>
            <w:sz w:val="24"/>
            <w:szCs w:val="24"/>
            <w:highlight w:val="white"/>
            <w:rtl w:val="0"/>
          </w:rPr>
          <w:t xml:space="preserve">water</w:t>
        </w:r>
      </w:hyperlink>
      <w:r w:rsidDel="00000000" w:rsidR="00000000" w:rsidRPr="00000000">
        <w:rPr>
          <w:rFonts w:ascii="Times New Roman" w:cs="Times New Roman" w:eastAsia="Times New Roman" w:hAnsi="Times New Roman"/>
          <w:sz w:val="24"/>
          <w:szCs w:val="24"/>
          <w:highlight w:val="white"/>
          <w:rtl w:val="0"/>
        </w:rPr>
        <w:t xml:space="preserve">, </w:t>
      </w:r>
      <w:hyperlink r:id="rId11">
        <w:r w:rsidDel="00000000" w:rsidR="00000000" w:rsidRPr="00000000">
          <w:rPr>
            <w:rFonts w:ascii="Times New Roman" w:cs="Times New Roman" w:eastAsia="Times New Roman" w:hAnsi="Times New Roman"/>
            <w:sz w:val="24"/>
            <w:szCs w:val="24"/>
            <w:highlight w:val="white"/>
            <w:rtl w:val="0"/>
          </w:rPr>
          <w:t xml:space="preserve">biomass</w:t>
        </w:r>
      </w:hyperlink>
      <w:r w:rsidDel="00000000" w:rsidR="00000000" w:rsidRPr="00000000">
        <w:rPr>
          <w:rFonts w:ascii="Times New Roman" w:cs="Times New Roman" w:eastAsia="Times New Roman" w:hAnsi="Times New Roman"/>
          <w:color w:val="202122"/>
          <w:sz w:val="24"/>
          <w:szCs w:val="24"/>
          <w:highlight w:val="white"/>
          <w:rtl w:val="0"/>
        </w:rPr>
        <w:t xml:space="preserve">, and inorganic salts are called biodegradable polymers.</w:t>
      </w:r>
      <w:r w:rsidDel="00000000" w:rsidR="00000000" w:rsidRPr="00000000">
        <w:rPr>
          <w:rFonts w:ascii="Times New Roman" w:cs="Times New Roman" w:eastAsia="Times New Roman" w:hAnsi="Times New Roman"/>
          <w:sz w:val="24"/>
          <w:szCs w:val="24"/>
          <w:rtl w:val="0"/>
        </w:rPr>
        <w:t xml:space="preserve"> These polymers are found both naturally and synthetically made and largely consist of ester, amide and ether functional groups. </w:t>
      </w:r>
    </w:p>
    <w:p w:rsidR="00000000" w:rsidDel="00000000" w:rsidP="00000000" w:rsidRDefault="00000000" w:rsidRPr="00000000" w14:paraId="0000005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biodegradable polymers - Silk, Cotton, Cellulose and Natural rubber.</w:t>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biodegradable polymers- Polylactic acid, </w:t>
      </w:r>
      <w:r w:rsidDel="00000000" w:rsidR="00000000" w:rsidRPr="00000000">
        <w:rPr>
          <w:rFonts w:ascii="Times New Roman" w:cs="Times New Roman" w:eastAsia="Times New Roman" w:hAnsi="Times New Roman"/>
          <w:color w:val="202124"/>
          <w:sz w:val="24"/>
          <w:szCs w:val="24"/>
          <w:highlight w:val="white"/>
          <w:rtl w:val="0"/>
        </w:rPr>
        <w:t xml:space="preserve">Poly β-hydroxybutyrate</w:t>
      </w: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b w:val="1"/>
          <w:bCs w:val="1"/>
          <w:color w:val="212529"/>
          <w:sz w:val="24"/>
          <w:szCs w:val="24"/>
          <w:highlight w:val="white"/>
          <w:u w:val="single"/>
        </w:rPr>
      </w:pPr>
      <w:r w:rsidDel="00000000" w:rsidR="00000000" w:rsidRPr="00000000">
        <w:rPr>
          <w:rFonts w:ascii="Times New Roman" w:cs="Times New Roman" w:eastAsia="Times New Roman" w:hAnsi="Times New Roman"/>
          <w:b w:val="1"/>
          <w:bCs w:val="1"/>
          <w:color w:val="212529"/>
          <w:sz w:val="24"/>
          <w:szCs w:val="24"/>
          <w:highlight w:val="white"/>
          <w:u w:val="single"/>
          <w:rtl w:val="0"/>
        </w:rPr>
        <w:t xml:space="preserve">Synthesis of Poly lactic acid</w:t>
      </w:r>
    </w:p>
    <w:p w:rsidR="00000000" w:rsidDel="00000000" w:rsidP="00000000" w:rsidRDefault="00000000" w:rsidRPr="00000000" w14:paraId="0000005C">
      <w:pPr>
        <w:widowControl w:val="0"/>
        <w:tabs>
          <w:tab w:val="left" w:leader="none" w:pos="7755"/>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Polylactic acid (PLA) is a biodegrdable thermoplastic aliphatic polyester derived from </w:t>
      </w:r>
      <w:r w:rsidDel="00000000" w:rsidR="00000000" w:rsidRPr="00000000">
        <w:rPr>
          <w:rFonts w:ascii="Times New Roman" w:cs="Times New Roman" w:eastAsia="Times New Roman" w:hAnsi="Times New Roman"/>
          <w:b w:val="1"/>
          <w:bCs w:val="1"/>
          <w:sz w:val="24"/>
          <w:szCs w:val="24"/>
          <w:rtl w:val="0"/>
        </w:rPr>
        <w:t xml:space="preserve">renewable resources </w:t>
      </w:r>
      <w:r w:rsidDel="00000000" w:rsidR="00000000" w:rsidRPr="00000000">
        <w:rPr>
          <w:rFonts w:ascii="Times New Roman" w:cs="Times New Roman" w:eastAsia="Times New Roman" w:hAnsi="Times New Roman"/>
          <w:sz w:val="24"/>
          <w:szCs w:val="24"/>
          <w:rtl w:val="0"/>
        </w:rPr>
        <w:t xml:space="preserve">such as corn starch, sugarcane or cassava.</w:t>
      </w:r>
    </w:p>
    <w:p w:rsidR="00000000" w:rsidDel="00000000" w:rsidP="00000000" w:rsidRDefault="00000000" w:rsidRPr="00000000" w14:paraId="0000005D">
      <w:pPr>
        <w:widowControl w:val="0"/>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synthesis of PLA from glucose involves three main stages:</w:t>
      </w:r>
    </w:p>
    <w:p w:rsidR="00000000" w:rsidDel="00000000" w:rsidP="00000000" w:rsidRDefault="00000000" w:rsidRPr="00000000" w14:paraId="0000005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Glucose to Lactic Acid: </w:t>
      </w:r>
      <w:r w:rsidDel="00000000" w:rsidR="00000000" w:rsidRPr="00000000">
        <w:rPr>
          <w:rFonts w:ascii="Times New Roman" w:cs="Times New Roman" w:eastAsia="Times New Roman" w:hAnsi="Times New Roman"/>
          <w:sz w:val="24"/>
          <w:szCs w:val="24"/>
          <w:rtl w:val="0"/>
        </w:rPr>
        <w:t xml:space="preserve">When Glucose is fermented by microorganisms such as Lactobacillus delbrueckii, under controlled anaerobic conditions, glucose is converted into L-lactic acid.</w:t>
      </w:r>
    </w:p>
    <w:p w:rsidR="00000000" w:rsidDel="00000000" w:rsidP="00000000" w:rsidRDefault="00000000" w:rsidRPr="00000000" w14:paraId="0000005F">
      <w:pPr>
        <w:widowControl w:val="0"/>
        <w:spacing w:after="0" w:line="360" w:lineRule="auto"/>
        <w:ind w:right="-8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Fonts w:ascii="Times New Roman" w:cs="Times New Roman" w:eastAsia="Times New Roman" w:hAnsi="Times New Roman"/>
          <w:sz w:val="40"/>
          <w:szCs w:val="40"/>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40"/>
          <w:szCs w:val="40"/>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40"/>
          <w:szCs w:val="40"/>
          <w:vertAlign w:val="subscript"/>
          <w:rtl w:val="0"/>
        </w:rPr>
        <w:t xml:space="preserve">6 </w:t>
      </w:r>
      <w:r w:rsidDel="00000000" w:rsidR="00000000" w:rsidRPr="00000000">
        <w:rPr>
          <w:rFonts w:ascii="Times New Roman" w:cs="Times New Roman" w:eastAsia="Times New Roman" w:hAnsi="Times New Roman"/>
          <w:sz w:val="24"/>
          <w:szCs w:val="24"/>
          <w:rtl w:val="0"/>
        </w:rPr>
        <w:t xml:space="preserve">→ 2CH</w:t>
      </w:r>
      <w:r w:rsidDel="00000000" w:rsidR="00000000" w:rsidRPr="00000000">
        <w:rPr>
          <w:rFonts w:ascii="Times New Roman" w:cs="Times New Roman" w:eastAsia="Times New Roman" w:hAnsi="Times New Roman"/>
          <w:sz w:val="40"/>
          <w:szCs w:val="40"/>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CH (OH) COOH</w:t>
      </w:r>
    </w:p>
    <w:p w:rsidR="00000000" w:rsidDel="00000000" w:rsidP="00000000" w:rsidRDefault="00000000" w:rsidRPr="00000000" w14:paraId="0000006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30-40 °C &amp; pH: 5.5-6.5, Time: 24–48 hours</w:t>
      </w:r>
    </w:p>
    <w:p w:rsidR="00000000" w:rsidDel="00000000" w:rsidP="00000000" w:rsidRDefault="00000000" w:rsidRPr="00000000" w14:paraId="00000061">
      <w:pPr>
        <w:widowControl w:val="0"/>
        <w:spacing w:after="0" w:line="360" w:lineRule="auto"/>
        <w:ind w:right="3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Formation of Lactide (Cyclic Dimer): </w:t>
      </w:r>
      <w:r w:rsidDel="00000000" w:rsidR="00000000" w:rsidRPr="00000000">
        <w:rPr>
          <w:rFonts w:ascii="Times New Roman" w:cs="Times New Roman" w:eastAsia="Times New Roman" w:hAnsi="Times New Roman"/>
          <w:sz w:val="24"/>
          <w:szCs w:val="24"/>
          <w:rtl w:val="0"/>
        </w:rPr>
        <w:t xml:space="preserve">Lactic acid is heated under reduced pressure to form low- molecular-weight pre polymers (oligomers) with removal of water. The oligomer is depolymerized at ~200 °C under vacuum, forming cyclic </w:t>
      </w:r>
      <w:r w:rsidDel="00000000" w:rsidR="00000000" w:rsidRPr="00000000">
        <w:rPr>
          <w:rFonts w:ascii="Times New Roman" w:cs="Times New Roman" w:eastAsia="Times New Roman" w:hAnsi="Times New Roman"/>
          <w:b w:val="1"/>
          <w:bCs w:val="1"/>
          <w:sz w:val="24"/>
          <w:szCs w:val="24"/>
          <w:rtl w:val="0"/>
        </w:rPr>
        <w:t xml:space="preserve">lactide </w:t>
      </w:r>
      <w:r w:rsidDel="00000000" w:rsidR="00000000" w:rsidRPr="00000000">
        <w:rPr>
          <w:rFonts w:ascii="Times New Roman" w:cs="Times New Roman" w:eastAsia="Times New Roman" w:hAnsi="Times New Roman"/>
          <w:sz w:val="24"/>
          <w:szCs w:val="24"/>
          <w:rtl w:val="0"/>
        </w:rPr>
        <w:t xml:space="preserve">monomers. Lactide is further purified by distillation or crystallization process.</w:t>
      </w:r>
    </w:p>
    <w:p w:rsidR="00000000" w:rsidDel="00000000" w:rsidP="00000000" w:rsidRDefault="00000000" w:rsidRPr="00000000" w14:paraId="0000006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Ring-Opening Polymerization (ROP) of Lactide: </w:t>
      </w:r>
      <w:r w:rsidDel="00000000" w:rsidR="00000000" w:rsidRPr="00000000">
        <w:rPr>
          <w:rFonts w:ascii="Times New Roman" w:cs="Times New Roman" w:eastAsia="Times New Roman" w:hAnsi="Times New Roman"/>
          <w:sz w:val="24"/>
          <w:szCs w:val="24"/>
          <w:rtl w:val="0"/>
        </w:rPr>
        <w:t xml:space="preserve">The purified lactide is polymerized to form Polylactic</w:t>
      </w:r>
    </w:p>
    <w:p w:rsidR="00000000" w:rsidDel="00000000" w:rsidP="00000000" w:rsidRDefault="00000000" w:rsidRPr="00000000" w14:paraId="00000063">
      <w:pPr>
        <w:widowControl w:val="0"/>
        <w:spacing w:after="0" w:line="360" w:lineRule="auto"/>
        <w:ind w:left="1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Acid (PLA) using a catalyst, commonly stannous octoate (Sn(Oct)</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709920" cy="1871345"/>
            <wp:effectExtent b="0" l="0" r="0" t="0"/>
            <wp:docPr descr="https://upload.wikimedia.org/wikipedia/commons/thumb/e/e5/Lactic_acid_polymerization.png/600px-Lactic_acid_polymerization.png" id="3" name="image1.png"/>
            <a:graphic>
              <a:graphicData uri="http://schemas.openxmlformats.org/drawingml/2006/picture">
                <pic:pic>
                  <pic:nvPicPr>
                    <pic:cNvPr descr="https://upload.wikimedia.org/wikipedia/commons/thumb/e/e5/Lactic_acid_polymerization.png/600px-Lactic_acid_polymerization.png" id="0" name="image1.png"/>
                    <pic:cNvPicPr preferRelativeResize="0"/>
                  </pic:nvPicPr>
                  <pic:blipFill>
                    <a:blip r:embed="rId12"/>
                    <a:srcRect b="0" l="0" r="0" t="0"/>
                    <a:stretch>
                      <a:fillRect/>
                    </a:stretch>
                  </pic:blipFill>
                  <pic:spPr>
                    <a:xfrm>
                      <a:off x="0" y="0"/>
                      <a:ext cx="5709920" cy="187134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Properties: </w:t>
      </w:r>
    </w:p>
    <w:p w:rsidR="00000000" w:rsidDel="00000000" w:rsidP="00000000" w:rsidRDefault="00000000" w:rsidRPr="00000000" w14:paraId="0000006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43"/>
        </w:tabs>
        <w:spacing w:after="0" w:before="0" w:line="360" w:lineRule="auto"/>
        <w:ind w:left="543" w:right="0" w:hanging="3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Biodegradable: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Decomposes into CO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by microorganisms.</w:t>
      </w:r>
    </w:p>
    <w:p w:rsidR="00000000" w:rsidDel="00000000" w:rsidP="00000000" w:rsidRDefault="00000000" w:rsidRPr="00000000" w14:paraId="000000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43"/>
        </w:tabs>
        <w:spacing w:after="0" w:before="0" w:line="360" w:lineRule="auto"/>
        <w:ind w:left="543" w:right="0" w:hanging="3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Mechanical Strength: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Tensile strength 50–70 MPa, comparable to polystyrene.</w:t>
      </w:r>
    </w:p>
    <w:p w:rsidR="00000000" w:rsidDel="00000000" w:rsidP="00000000" w:rsidRDefault="00000000" w:rsidRPr="00000000" w14:paraId="000000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36"/>
        </w:tabs>
        <w:spacing w:after="0" w:before="0" w:line="360" w:lineRule="auto"/>
        <w:ind w:left="536" w:right="0" w:hanging="39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Thermal Properties: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thermal properties (Glass transition 55–65 °C).</w:t>
      </w:r>
    </w:p>
    <w:p w:rsidR="00000000" w:rsidDel="00000000" w:rsidP="00000000" w:rsidRDefault="00000000" w:rsidRPr="00000000" w14:paraId="0000006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35"/>
        </w:tabs>
        <w:spacing w:after="0" w:before="0" w:line="360" w:lineRule="auto"/>
        <w:ind w:left="535" w:right="0" w:hanging="39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Transparency: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optical clarity</w:t>
      </w:r>
    </w:p>
    <w:p w:rsidR="00000000" w:rsidDel="00000000" w:rsidP="00000000" w:rsidRDefault="00000000" w:rsidRPr="00000000" w14:paraId="000000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35"/>
        </w:tabs>
        <w:spacing w:after="0" w:before="0" w:line="360" w:lineRule="auto"/>
        <w:ind w:left="535" w:right="0" w:hanging="39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Biocompatibility: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Non-toxic and suitable for medical applications</w:t>
      </w:r>
    </w:p>
    <w:p w:rsidR="00000000" w:rsidDel="00000000" w:rsidP="00000000" w:rsidRDefault="00000000" w:rsidRPr="00000000" w14:paraId="0000006D">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Uses of PLA in Touch Screen Applications :</w:t>
      </w:r>
    </w:p>
    <w:p w:rsidR="00000000" w:rsidDel="00000000" w:rsidP="00000000" w:rsidRDefault="00000000" w:rsidRPr="00000000" w14:paraId="000000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Flexible Substrate:</w:t>
      </w:r>
      <w:r w:rsidDel="00000000" w:rsidR="00000000" w:rsidRPr="00000000">
        <w:rPr>
          <w:rFonts w:ascii="Times New Roman" w:cs="Times New Roman" w:eastAsia="Times New Roman" w:hAnsi="Times New Roman"/>
          <w:sz w:val="24"/>
          <w:szCs w:val="24"/>
          <w:rtl w:val="0"/>
        </w:rPr>
        <w:t xml:space="preserve"> PLA films can be used as a lightweight, flexible substrate for touch screens.</w:t>
      </w:r>
    </w:p>
    <w:p w:rsidR="00000000" w:rsidDel="00000000" w:rsidP="00000000" w:rsidRDefault="00000000" w:rsidRPr="00000000" w14:paraId="000000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Eco-friendly Material:</w:t>
      </w:r>
      <w:r w:rsidDel="00000000" w:rsidR="00000000" w:rsidRPr="00000000">
        <w:rPr>
          <w:rFonts w:ascii="Times New Roman" w:cs="Times New Roman" w:eastAsia="Times New Roman" w:hAnsi="Times New Roman"/>
          <w:sz w:val="24"/>
          <w:szCs w:val="24"/>
          <w:rtl w:val="0"/>
        </w:rPr>
        <w:t xml:space="preserve"> Reduces environmental impact compared to petroleum-based plastics. </w:t>
      </w:r>
    </w:p>
    <w:p w:rsidR="00000000" w:rsidDel="00000000" w:rsidP="00000000" w:rsidRDefault="00000000" w:rsidRPr="00000000" w14:paraId="0000007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Protective Coating:</w:t>
      </w:r>
      <w:r w:rsidDel="00000000" w:rsidR="00000000" w:rsidRPr="00000000">
        <w:rPr>
          <w:rFonts w:ascii="Times New Roman" w:cs="Times New Roman" w:eastAsia="Times New Roman" w:hAnsi="Times New Roman"/>
          <w:sz w:val="24"/>
          <w:szCs w:val="24"/>
          <w:rtl w:val="0"/>
        </w:rPr>
        <w:t xml:space="preserve"> Transparent PLA coatings improve scratch resistance.</w:t>
      </w:r>
    </w:p>
    <w:p w:rsidR="00000000" w:rsidDel="00000000" w:rsidP="00000000" w:rsidRDefault="00000000" w:rsidRPr="00000000" w14:paraId="000000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Printable Surface:</w:t>
      </w:r>
      <w:r w:rsidDel="00000000" w:rsidR="00000000" w:rsidRPr="00000000">
        <w:rPr>
          <w:rFonts w:ascii="Times New Roman" w:cs="Times New Roman" w:eastAsia="Times New Roman" w:hAnsi="Times New Roman"/>
          <w:sz w:val="24"/>
          <w:szCs w:val="24"/>
          <w:rtl w:val="0"/>
        </w:rPr>
        <w:t xml:space="preserve"> PLA allows for easy deposition of conductive layers (like ITO or silver nanowires) for capacitive touch sensors. </w:t>
      </w:r>
    </w:p>
    <w:p w:rsidR="00000000" w:rsidDel="00000000" w:rsidP="00000000" w:rsidRDefault="00000000" w:rsidRPr="00000000" w14:paraId="000000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Biocompatibility:</w:t>
      </w:r>
      <w:r w:rsidDel="00000000" w:rsidR="00000000" w:rsidRPr="00000000">
        <w:rPr>
          <w:rFonts w:ascii="Times New Roman" w:cs="Times New Roman" w:eastAsia="Times New Roman" w:hAnsi="Times New Roman"/>
          <w:sz w:val="24"/>
          <w:szCs w:val="24"/>
          <w:rtl w:val="0"/>
        </w:rPr>
        <w:t xml:space="preserve"> Safe for devices with frequent human contact.</w:t>
      </w:r>
    </w:p>
    <w:p w:rsidR="00000000" w:rsidDel="00000000" w:rsidP="00000000" w:rsidRDefault="00000000" w:rsidRPr="00000000" w14:paraId="00000073">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Polyethylene Glycol (PEG) </w:t>
      </w:r>
    </w:p>
    <w:p w:rsidR="00000000" w:rsidDel="00000000" w:rsidP="00000000" w:rsidRDefault="00000000" w:rsidRPr="00000000" w14:paraId="000000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PEG is a hydrophilic polymer made from ethylene oxide. Known for solubility in water and organic solvents, biocompatibility, and flexibility. Used in pharmaceuticals, cosmetics, medical devices, and electronics.</w:t>
      </w:r>
    </w:p>
    <w:p w:rsidR="00000000" w:rsidDel="00000000" w:rsidP="00000000" w:rsidRDefault="00000000" w:rsidRPr="00000000" w14:paraId="00000076">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7">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8">
      <w:pPr>
        <w:spacing w:after="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Synthesis of PEG</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Polyethylene glycol (PEG) is a polyether compound formed by polymerizing ethylene oxide (EO) with water or alcohol as an initiator.</w:t>
      </w:r>
    </w:p>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initiator (water or alcohol) attacks the strained ethylene oxide ring in presence of NaOH or KOH as catalyst, opening it and forming an active alkoxide site. This active site repeatedly attacks additional ethylene oxide monomers, extending the polymer chain until termination, yielding hydroxyl-terminated linear PEG. </w:t>
      </w:r>
    </w:p>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76800" cy="1447800"/>
            <wp:effectExtent b="0" l="0" r="0" t="0"/>
            <wp:docPr descr="Anionic ring-opening polymerization of EO initiated by hydroxide." id="4" name="image2.png"/>
            <a:graphic>
              <a:graphicData uri="http://schemas.openxmlformats.org/drawingml/2006/picture">
                <pic:pic>
                  <pic:nvPicPr>
                    <pic:cNvPr descr="Anionic ring-opening polymerization of EO initiated by hydroxide." id="0" name="image2.png"/>
                    <pic:cNvPicPr preferRelativeResize="0"/>
                  </pic:nvPicPr>
                  <pic:blipFill>
                    <a:blip r:embed="rId13"/>
                    <a:srcRect b="0" l="0" r="0" t="0"/>
                    <a:stretch>
                      <a:fillRect/>
                    </a:stretch>
                  </pic:blipFill>
                  <pic:spPr>
                    <a:xfrm>
                      <a:off x="0" y="0"/>
                      <a:ext cx="4876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Properties of PEG:</w:t>
      </w:r>
      <w:r w:rsidDel="00000000" w:rsidR="00000000" w:rsidRPr="00000000">
        <w:rPr>
          <w:rtl w:val="0"/>
        </w:rPr>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Hydrophilic polymer, soluble in water and many organic solvents.</w:t>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Flexible chain; Stable and melts between –10 °C to 65 °C.</w:t>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Melting point: Depends on molecular weight (solid for high MW, liquid for low MW). </w:t>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Non-toxic, biocompatible, and chemically stable. </w:t>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viscosity for low molecular weight PEG; high viscosity for high molecular weight PEG.</w:t>
      </w:r>
    </w:p>
    <w:p w:rsidR="00000000" w:rsidDel="00000000" w:rsidP="00000000" w:rsidRDefault="00000000" w:rsidRPr="00000000" w14:paraId="00000082">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Uses of PEG in Touch Screen Applications:</w:t>
      </w:r>
    </w:p>
    <w:p w:rsidR="00000000" w:rsidDel="00000000" w:rsidP="00000000" w:rsidRDefault="00000000" w:rsidRPr="00000000" w14:paraId="00000083">
      <w:pPr>
        <w:widowControl w:val="0"/>
        <w:numPr>
          <w:ilvl w:val="0"/>
          <w:numId w:val="12"/>
        </w:numPr>
        <w:tabs>
          <w:tab w:val="left" w:leader="none" w:pos="445"/>
        </w:tabs>
        <w:spacing w:after="0" w:line="360" w:lineRule="auto"/>
        <w:ind w:left="445" w:hanging="301"/>
        <w:jc w:val="both"/>
        <w:rPr/>
      </w:pPr>
      <w:r w:rsidDel="00000000" w:rsidR="00000000" w:rsidRPr="00000000">
        <w:rPr>
          <w:rFonts w:ascii="Times New Roman" w:cs="Times New Roman" w:eastAsia="Times New Roman" w:hAnsi="Times New Roman"/>
          <w:sz w:val="24"/>
          <w:szCs w:val="24"/>
          <w:rtl w:val="0"/>
        </w:rPr>
        <w:t xml:space="preserve">PEG used in Smartphones, tablets, foldable displays and flexible wearable devices as capacitive sensing medium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4">
      <w:pPr>
        <w:widowControl w:val="0"/>
        <w:numPr>
          <w:ilvl w:val="0"/>
          <w:numId w:val="12"/>
        </w:numPr>
        <w:tabs>
          <w:tab w:val="left" w:leader="none" w:pos="445"/>
        </w:tabs>
        <w:spacing w:after="0" w:line="360" w:lineRule="auto"/>
        <w:ind w:left="445" w:hanging="301"/>
        <w:jc w:val="both"/>
        <w:rPr/>
      </w:pPr>
      <w:r w:rsidDel="00000000" w:rsidR="00000000" w:rsidRPr="00000000">
        <w:rPr>
          <w:rFonts w:ascii="Times New Roman" w:cs="Times New Roman" w:eastAsia="Times New Roman" w:hAnsi="Times New Roman"/>
          <w:sz w:val="24"/>
          <w:szCs w:val="24"/>
          <w:rtl w:val="0"/>
        </w:rPr>
        <w:t xml:space="preserve">Used in Wearable and E-skin Touch Sensors such as Smart watches, electronic skins (E-skins), health monitoring patches, etc,</w:t>
      </w:r>
    </w:p>
    <w:p w:rsidR="00000000" w:rsidDel="00000000" w:rsidP="00000000" w:rsidRDefault="00000000" w:rsidRPr="00000000" w14:paraId="00000085">
      <w:pPr>
        <w:widowControl w:val="0"/>
        <w:numPr>
          <w:ilvl w:val="0"/>
          <w:numId w:val="12"/>
        </w:numPr>
        <w:tabs>
          <w:tab w:val="left" w:leader="none" w:pos="445"/>
          <w:tab w:val="left" w:leader="none" w:pos="684"/>
        </w:tabs>
        <w:spacing w:after="0" w:line="360" w:lineRule="auto"/>
        <w:ind w:left="684" w:right="858" w:hanging="540"/>
        <w:jc w:val="both"/>
        <w:rPr/>
      </w:pPr>
      <w:r w:rsidDel="00000000" w:rsidR="00000000" w:rsidRPr="00000000">
        <w:rPr>
          <w:rFonts w:ascii="Times New Roman" w:cs="Times New Roman" w:eastAsia="Times New Roman" w:hAnsi="Times New Roman"/>
          <w:sz w:val="24"/>
          <w:szCs w:val="24"/>
          <w:rtl w:val="0"/>
        </w:rPr>
        <w:t xml:space="preserve">PEG provides high optical clarity in Smart home control panels, touch-enabled IoT gadgets, transparent flexible displays and</w:t>
      </w:r>
    </w:p>
    <w:p w:rsidR="00000000" w:rsidDel="00000000" w:rsidP="00000000" w:rsidRDefault="00000000" w:rsidRPr="00000000" w14:paraId="00000086">
      <w:pPr>
        <w:widowControl w:val="0"/>
        <w:numPr>
          <w:ilvl w:val="0"/>
          <w:numId w:val="12"/>
        </w:numPr>
        <w:tabs>
          <w:tab w:val="left" w:leader="none" w:pos="445"/>
        </w:tabs>
        <w:spacing w:after="0" w:line="360" w:lineRule="auto"/>
        <w:ind w:left="445" w:hanging="301"/>
        <w:jc w:val="both"/>
        <w:rPr/>
      </w:pPr>
      <w:r w:rsidDel="00000000" w:rsidR="00000000" w:rsidRPr="00000000">
        <w:rPr>
          <w:rFonts w:ascii="Times New Roman" w:cs="Times New Roman" w:eastAsia="Times New Roman" w:hAnsi="Times New Roman"/>
          <w:sz w:val="24"/>
          <w:szCs w:val="24"/>
          <w:rtl w:val="0"/>
        </w:rPr>
        <w:t xml:space="preserve">Used in Portable diagnostic and biosensing touch interfaces.</w:t>
      </w:r>
    </w:p>
    <w:p w:rsidR="00000000" w:rsidDel="00000000" w:rsidP="00000000" w:rsidRDefault="00000000" w:rsidRPr="00000000" w14:paraId="00000087">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Questions:</w:t>
      </w:r>
    </w:p>
    <w:p w:rsidR="00000000" w:rsidDel="00000000" w:rsidP="00000000" w:rsidRDefault="00000000" w:rsidRPr="00000000" w14:paraId="000000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Biomaterials?</w:t>
      </w:r>
    </w:p>
    <w:p w:rsidR="00000000" w:rsidDel="00000000" w:rsidP="00000000" w:rsidRDefault="00000000" w:rsidRPr="00000000" w14:paraId="000000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example for Biodegradable Polymers.</w:t>
      </w:r>
    </w:p>
    <w:p w:rsidR="00000000" w:rsidDel="00000000" w:rsidP="00000000" w:rsidRDefault="00000000" w:rsidRPr="00000000" w14:paraId="000000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advantage of Poly lactic acid.</w:t>
      </w:r>
    </w:p>
    <w:p w:rsidR="00000000" w:rsidDel="00000000" w:rsidP="00000000" w:rsidRDefault="00000000" w:rsidRPr="00000000" w14:paraId="000000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one application of PEG.</w:t>
      </w:r>
    </w:p>
    <w:p w:rsidR="00000000" w:rsidDel="00000000" w:rsidP="00000000" w:rsidRDefault="00000000" w:rsidRPr="00000000" w14:paraId="0000008D">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Lecture-5</w:t>
      </w:r>
    </w:p>
    <w:p w:rsidR="00000000" w:rsidDel="00000000" w:rsidP="00000000" w:rsidRDefault="00000000" w:rsidRPr="00000000" w14:paraId="0000008F">
      <w:pPr>
        <w:pStyle w:val="Heading1"/>
        <w:spacing w:before="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u w:val="single"/>
          <w:rtl w:val="0"/>
        </w:rPr>
        <w:t xml:space="preserve">Synthesis and properties of Alginate Hydrogel and its uses in Brain-</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u w:val="single"/>
          <w:rtl w:val="0"/>
        </w:rPr>
        <w:t xml:space="preserve">Computer Interfaces (BCIs) applications</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635"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Starting Material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Sodium alginate, a linear polysaccharide from brown seaweed.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5"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Composed of β-D-mannuronic acid (M) and α-L-guluronic acid (G) units.</w:t>
      </w:r>
    </w:p>
    <w:p w:rsidR="00000000" w:rsidDel="00000000" w:rsidP="00000000" w:rsidRDefault="00000000" w:rsidRPr="00000000" w14:paraId="000000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635"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Sodium alginate is dissolved in water to form a viscous polymer solution.</w:t>
      </w:r>
    </w:p>
    <w:p w:rsidR="00000000" w:rsidDel="00000000" w:rsidP="00000000" w:rsidRDefault="00000000" w:rsidRPr="00000000" w14:paraId="000000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635" w:right="3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Cross-linking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solution of divalent cations, typically CaCl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added. Calcium ions (Ca²</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replace sodium ions (Na</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G-blocks of alginate chains.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2Na(Alg) + CaCl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Ca(Alg)</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+ 2NaCl</w:t>
      </w:r>
    </w:p>
    <w:p w:rsidR="00000000" w:rsidDel="00000000" w:rsidP="00000000" w:rsidRDefault="00000000" w:rsidRPr="00000000" w14:paraId="0000009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635" w:right="35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Ionic bridges form between polymer chains, entrapping water. Results in a stable, 3D hydrogel network. Described by the “egg-box model”, where Ca²</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fits into cavities of G-blocks.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635"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323850</wp:posOffset>
            </wp:positionV>
            <wp:extent cx="5505450" cy="1438275"/>
            <wp:effectExtent b="0" l="0" r="0" t="0"/>
            <wp:wrapTopAndBottom distB="0" dist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05450" cy="1438275"/>
                    </a:xfrm>
                    <a:prstGeom prst="rect"/>
                    <a:ln/>
                  </pic:spPr>
                </pic:pic>
              </a:graphicData>
            </a:graphic>
          </wp:anchor>
        </w:drawing>
      </w:r>
    </w:p>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1"/>
        <w:spacing w:before="0" w:line="360" w:lineRule="auto"/>
        <w:ind w:right="419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u w:val="single"/>
          <w:rtl w:val="0"/>
        </w:rPr>
        <w:t xml:space="preserve">Properties of Alginate Hydrogel</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Biocompatibility &amp; Biodegradability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cell adhesion and growth.</w:t>
      </w:r>
    </w:p>
    <w:p w:rsidR="00000000" w:rsidDel="00000000" w:rsidP="00000000" w:rsidRDefault="00000000" w:rsidRPr="00000000" w14:paraId="000000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water content &amp; Porosity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Facilitates nutrient and ion transport.</w:t>
      </w:r>
    </w:p>
    <w:p w:rsidR="00000000" w:rsidDel="00000000" w:rsidP="00000000" w:rsidRDefault="00000000" w:rsidRPr="00000000" w14:paraId="000000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Ionic Conductivity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Hydrated ions allow electrical signal conduction.</w:t>
      </w:r>
    </w:p>
    <w:p w:rsidR="00000000" w:rsidDel="00000000" w:rsidP="00000000" w:rsidRDefault="00000000" w:rsidRPr="00000000" w14:paraId="000000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Tissue-like Mechanical Properties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 flexible, tunable stiffness.</w:t>
      </w:r>
    </w:p>
    <w:p w:rsidR="00000000" w:rsidDel="00000000" w:rsidP="00000000" w:rsidRDefault="00000000" w:rsidRPr="00000000" w14:paraId="0000009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Immunogenicity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Minimal inflammatory response; resistant to protein adsorption.</w:t>
      </w:r>
    </w:p>
    <w:p w:rsidR="00000000" w:rsidDel="00000000" w:rsidP="00000000" w:rsidRDefault="00000000" w:rsidRPr="00000000" w14:paraId="0000009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 w:val="left" w:leader="none" w:pos="3106"/>
          <w:tab w:val="left" w:leader="none" w:pos="4834"/>
          <w:tab w:val="left" w:leader="none" w:pos="5588"/>
          <w:tab w:val="left" w:leader="none" w:pos="6422"/>
          <w:tab w:val="left" w:leader="none" w:pos="7842"/>
          <w:tab w:val="left" w:leader="none" w:pos="9291"/>
        </w:tabs>
        <w:spacing w:after="0" w:before="0" w:line="360" w:lineRule="auto"/>
        <w:ind w:left="284" w:right="36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Electrochemical Adaptability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form conductive composites with polymers/nanoparticles.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left" w:leader="none" w:pos="3106"/>
          <w:tab w:val="left" w:leader="none" w:pos="4834"/>
          <w:tab w:val="left" w:leader="none" w:pos="5588"/>
          <w:tab w:val="left" w:leader="none" w:pos="6422"/>
          <w:tab w:val="left" w:leader="none" w:pos="7842"/>
          <w:tab w:val="left" w:leader="none" w:pos="9291"/>
        </w:tabs>
        <w:spacing w:after="0" w:before="0" w:line="360" w:lineRule="auto"/>
        <w:ind w:left="284"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widowControl w:val="0"/>
        <w:tabs>
          <w:tab w:val="left" w:leader="none" w:pos="284"/>
          <w:tab w:val="left" w:leader="none" w:pos="3106"/>
          <w:tab w:val="left" w:leader="none" w:pos="4834"/>
          <w:tab w:val="left" w:leader="none" w:pos="5588"/>
          <w:tab w:val="left" w:leader="none" w:pos="6422"/>
          <w:tab w:val="left" w:leader="none" w:pos="7842"/>
          <w:tab w:val="left" w:leader="none" w:pos="9291"/>
        </w:tabs>
        <w:spacing w:after="0" w:line="36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u w:val="single"/>
          <w:rtl w:val="0"/>
        </w:rPr>
        <w:t xml:space="preserve">Applications in Brain-Computer Interfaces (BCIs)</w:t>
      </w:r>
      <w:r w:rsidDel="00000000" w:rsidR="00000000" w:rsidRPr="00000000">
        <w:rPr>
          <w:rtl w:val="0"/>
        </w:rPr>
      </w:r>
    </w:p>
    <w:p w:rsidR="00000000" w:rsidDel="00000000" w:rsidP="00000000" w:rsidRDefault="00000000" w:rsidRPr="00000000" w14:paraId="000000A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Biocompatibility: </w:t>
      </w:r>
      <w:r w:rsidDel="00000000" w:rsidR="00000000" w:rsidRPr="00000000">
        <w:rPr>
          <w:rFonts w:ascii="Times New Roman" w:cs="Times New Roman" w:eastAsia="Times New Roman" w:hAnsi="Times New Roman"/>
          <w:sz w:val="24"/>
          <w:szCs w:val="24"/>
          <w:rtl w:val="0"/>
        </w:rPr>
        <w:t xml:space="preserve">Alginate hydrogel is non-toxic and mimics brain tissue softness, reducing inflammation and improving long-term neural interface stability.</w:t>
      </w:r>
    </w:p>
    <w:p w:rsidR="00000000" w:rsidDel="00000000" w:rsidP="00000000" w:rsidRDefault="00000000" w:rsidRPr="00000000" w14:paraId="000000A2">
      <w:pPr>
        <w:widowControl w:val="0"/>
        <w:spacing w:after="0" w:line="360" w:lineRule="auto"/>
        <w:ind w:left="142" w:hanging="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Conductive Composites: </w:t>
      </w:r>
      <w:r w:rsidDel="00000000" w:rsidR="00000000" w:rsidRPr="00000000">
        <w:rPr>
          <w:rFonts w:ascii="Times New Roman" w:cs="Times New Roman" w:eastAsia="Times New Roman" w:hAnsi="Times New Roman"/>
          <w:sz w:val="24"/>
          <w:szCs w:val="24"/>
          <w:rtl w:val="0"/>
        </w:rPr>
        <w:t xml:space="preserve">When blended with conductive materials (e.g., graphene), it enables efficient neural signal transmission.</w:t>
      </w:r>
    </w:p>
    <w:p w:rsidR="00000000" w:rsidDel="00000000" w:rsidP="00000000" w:rsidRDefault="00000000" w:rsidRPr="00000000" w14:paraId="000000A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Flexible Electrodes: </w:t>
      </w:r>
      <w:r w:rsidDel="00000000" w:rsidR="00000000" w:rsidRPr="00000000">
        <w:rPr>
          <w:rFonts w:ascii="Times New Roman" w:cs="Times New Roman" w:eastAsia="Times New Roman" w:hAnsi="Times New Roman"/>
          <w:sz w:val="24"/>
          <w:szCs w:val="24"/>
          <w:rtl w:val="0"/>
        </w:rPr>
        <w:t xml:space="preserve">Provides soft, conformal contact with brain surfaces, minimizing tissue damage.</w:t>
      </w:r>
    </w:p>
    <w:p w:rsidR="00000000" w:rsidDel="00000000" w:rsidP="00000000" w:rsidRDefault="00000000" w:rsidRPr="00000000" w14:paraId="000000A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Drug Delivery: </w:t>
      </w:r>
      <w:r w:rsidDel="00000000" w:rsidR="00000000" w:rsidRPr="00000000">
        <w:rPr>
          <w:rFonts w:ascii="Times New Roman" w:cs="Times New Roman" w:eastAsia="Times New Roman" w:hAnsi="Times New Roman"/>
          <w:sz w:val="24"/>
          <w:szCs w:val="24"/>
          <w:rtl w:val="0"/>
        </w:rPr>
        <w:t xml:space="preserve">Serves as a controlled-release matrix for anti-inflammatory or neuroprotective agents at the implant site.</w:t>
      </w:r>
    </w:p>
    <w:p w:rsidR="00000000" w:rsidDel="00000000" w:rsidP="00000000" w:rsidRDefault="00000000" w:rsidRPr="00000000" w14:paraId="000000A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Optical &amp; Chemical Sensing Platforms: </w:t>
      </w:r>
      <w:r w:rsidDel="00000000" w:rsidR="00000000" w:rsidRPr="00000000">
        <w:rPr>
          <w:rFonts w:ascii="Times New Roman" w:cs="Times New Roman" w:eastAsia="Times New Roman" w:hAnsi="Times New Roman"/>
          <w:sz w:val="24"/>
          <w:szCs w:val="24"/>
          <w:rtl w:val="0"/>
        </w:rPr>
        <w:t xml:space="preserve">Alginate’s transparency and permeability make it suitable for integrating optogenetic elements, biosensors, and chemical sensors within hybrid BCI systems.</w:t>
      </w:r>
    </w:p>
    <w:p w:rsidR="00000000" w:rsidDel="00000000" w:rsidP="00000000" w:rsidRDefault="00000000" w:rsidRPr="00000000" w14:paraId="000000A6">
      <w:pPr>
        <w:widowControl w:val="0"/>
        <w:tabs>
          <w:tab w:val="left" w:leader="none" w:pos="1440"/>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Questions</w:t>
      </w:r>
    </w:p>
    <w:p w:rsidR="00000000" w:rsidDel="00000000" w:rsidP="00000000" w:rsidRDefault="00000000" w:rsidRPr="00000000" w14:paraId="000000A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0"/>
        </w:tabs>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property of Alginate Hydrogel.</w:t>
      </w:r>
    </w:p>
    <w:p w:rsidR="00000000" w:rsidDel="00000000" w:rsidP="00000000" w:rsidRDefault="00000000" w:rsidRPr="00000000" w14:paraId="000000A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0"/>
        </w:tabs>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application of  Alginate Hydrogel.</w:t>
      </w:r>
    </w:p>
    <w:p w:rsidR="00000000" w:rsidDel="00000000" w:rsidP="00000000" w:rsidRDefault="00000000" w:rsidRPr="00000000" w14:paraId="000000A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0"/>
        </w:tabs>
        <w:spacing w:after="0" w:before="0" w:line="360" w:lineRule="auto"/>
        <w:ind w:left="92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Ionotropic Gelation?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360" w:lineRule="auto"/>
        <w:ind w:left="9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Lecture-6</w:t>
      </w:r>
    </w:p>
    <w:p w:rsidR="00000000" w:rsidDel="00000000" w:rsidP="00000000" w:rsidRDefault="00000000" w:rsidRPr="00000000" w14:paraId="000000AC">
      <w:pPr>
        <w:spacing w:after="0" w:line="36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E-WASTE:</w:t>
      </w:r>
    </w:p>
    <w:p w:rsidR="00000000" w:rsidDel="00000000" w:rsidP="00000000" w:rsidRDefault="00000000" w:rsidRPr="00000000" w14:paraId="000000AD">
      <w:pPr>
        <w:spacing w:after="0" w:line="36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sz w:val="24"/>
          <w:szCs w:val="24"/>
          <w:rtl w:val="0"/>
        </w:rPr>
        <w:t xml:space="preserve">E-waste or electronic waste is created when an electronic or electrical product is discarded after the end of its useful life.</w:t>
      </w:r>
      <w:r w:rsidDel="00000000" w:rsidR="00000000" w:rsidRPr="00000000">
        <w:rPr>
          <w:rtl w:val="0"/>
        </w:rPr>
      </w:r>
    </w:p>
    <w:p w:rsidR="00000000" w:rsidDel="00000000" w:rsidP="00000000" w:rsidRDefault="00000000" w:rsidRPr="00000000" w14:paraId="000000A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Sources of e-waste:</w:t>
      </w:r>
      <w:r w:rsidDel="00000000" w:rsidR="00000000" w:rsidRPr="00000000">
        <w:rPr>
          <w:rFonts w:ascii="Times New Roman" w:cs="Times New Roman" w:eastAsia="Times New Roman" w:hAnsi="Times New Roman"/>
          <w:sz w:val="24"/>
          <w:szCs w:val="24"/>
          <w:rtl w:val="0"/>
        </w:rPr>
        <w:t xml:space="preserve"> E-waste sources can be numerous. Electronic appliances like personal computers, DVD players, laptops, television sets, mobile phones, mp3 players, etc. </w:t>
      </w:r>
      <w:r w:rsidDel="00000000" w:rsidR="00000000" w:rsidRPr="00000000">
        <w:rPr>
          <w:rtl w:val="0"/>
        </w:rPr>
      </w:r>
    </w:p>
    <w:p w:rsidR="00000000" w:rsidDel="00000000" w:rsidP="00000000" w:rsidRDefault="00000000" w:rsidRPr="00000000" w14:paraId="000000AF">
      <w:pPr>
        <w:pStyle w:val="Heading4"/>
        <w:spacing w:after="0" w:before="0"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House hold appliances like washing machines, vacuum cleaners, toasters, drying machines, refrigerators, irons, air conditioners, sensors, medical devices, automobile devices, coffee machines, wires, bulb, switches and related items.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Lighting fixtures and appliances such as sodium lamps, fluorescent tubes, sewing machines, surveillance equipment’s or even electronic toy products also form e-wastes. </w:t>
      </w:r>
    </w:p>
    <w:p w:rsidR="00000000" w:rsidDel="00000000" w:rsidP="00000000" w:rsidRDefault="00000000" w:rsidRPr="00000000" w14:paraId="000000B1">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2">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3">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4">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Composition of e- waste:</w:t>
      </w:r>
    </w:p>
    <w:p w:rsidR="00000000" w:rsidDel="00000000" w:rsidP="00000000" w:rsidRDefault="00000000" w:rsidRPr="00000000" w14:paraId="000000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E-waste is composed of both hazardous and non-hazardous materials.</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contains 65 % of iron, steel and other metallic materials including copper, platinum, gold, silver and toxic metals such as lead, mercury, cadmium and chromium etc.</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E-waste contains 21 % of polymeric non-biodegradable materials including PVCs, polychlorinated biphenyls and brominated flame-retardant plastics.</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11.8 % of CRT and LCD screens along with glass, wood, ceramics and plywood.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Toxic materials used in the manufacturing of electronic and electrical products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Electronic and electrical products can contain a variety of toxic materials, including:</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41"/>
        </w:tabs>
        <w:spacing w:after="0" w:before="0" w:line="360" w:lineRule="auto"/>
        <w:ind w:left="785" w:right="125"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023"/>
          <w:sz w:val="24"/>
          <w:szCs w:val="24"/>
          <w:u w:val="none"/>
          <w:shd w:fill="auto" w:val="clear"/>
          <w:vertAlign w:val="baseline"/>
          <w:rtl w:val="0"/>
        </w:rPr>
        <w:t xml:space="preserve">Lead: </w:t>
      </w: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Lead is a toxic heavy metal commonly used in the manufacture of batteries, computer monitors, and other electronic components.</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41"/>
        </w:tabs>
        <w:spacing w:after="0" w:before="0" w:line="360" w:lineRule="auto"/>
        <w:ind w:left="785" w:right="123"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023"/>
          <w:sz w:val="24"/>
          <w:szCs w:val="24"/>
          <w:u w:val="none"/>
          <w:shd w:fill="auto" w:val="clear"/>
          <w:vertAlign w:val="baseline"/>
          <w:rtl w:val="0"/>
        </w:rPr>
        <w:t xml:space="preserve">Mercury: </w:t>
      </w: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Mercury is used in some fluorescent lights, batteries, and other electronic devices.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41"/>
        </w:tabs>
        <w:spacing w:after="0" w:before="0" w:line="360" w:lineRule="auto"/>
        <w:ind w:left="785" w:right="118"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023"/>
          <w:sz w:val="24"/>
          <w:szCs w:val="24"/>
          <w:u w:val="none"/>
          <w:shd w:fill="auto" w:val="clear"/>
          <w:vertAlign w:val="baseline"/>
          <w:rtl w:val="0"/>
        </w:rPr>
        <w:t xml:space="preserve">Cadmium: </w:t>
      </w: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Cadmium is a toxic heavy metal used in rechargeable batteries, and plastic stabilizers.</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3175</wp:posOffset>
                </wp:positionV>
                <wp:extent cx="5275580" cy="204470"/>
                <wp:effectExtent b="4445" l="0" r="1270" t="635"/>
                <wp:wrapNone/>
                <wp:docPr id="1" name=""/>
                <a:graphic>
                  <a:graphicData uri="http://schemas.microsoft.com/office/word/2010/wordprocessingShape">
                    <wps:wsp>
                      <wps:cNvSpPr>
                        <a:spLocks noChangeArrowheads="1"/>
                      </wps:cNvSpPr>
                      <wps:spPr bwMode="auto">
                        <a:xfrm>
                          <a:off x="0" y="0"/>
                          <a:ext cx="5275580" cy="204470"/>
                        </a:xfrm>
                        <a:prstGeom prst="rect">
                          <a:avLst/>
                        </a:prstGeom>
                        <a:solidFill>
                          <a:srgbClr val="FFFFFF"/>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3175</wp:posOffset>
                </wp:positionV>
                <wp:extent cx="5276850" cy="209550"/>
                <wp:effectExtent b="0" l="0" r="0" t="0"/>
                <wp:wrapNone/>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76850" cy="209550"/>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10"/>
        </w:tabs>
        <w:spacing w:after="0" w:before="0" w:line="360" w:lineRule="auto"/>
        <w:ind w:left="785" w:right="12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023"/>
          <w:sz w:val="24"/>
          <w:szCs w:val="24"/>
          <w:u w:val="none"/>
          <w:shd w:fill="auto" w:val="clear"/>
          <w:vertAlign w:val="baseline"/>
          <w:rtl w:val="0"/>
        </w:rPr>
        <w:t xml:space="preserve">Poly Vinyl Chloride (PVC): </w:t>
      </w: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PVC is a common plastic used in electronic cables and other components. It can release toxic chemicals, such as </w:t>
      </w:r>
      <w:r w:rsidDel="00000000" w:rsidR="00000000" w:rsidRPr="00000000">
        <w:rPr>
          <w:rFonts w:ascii="Times New Roman" w:cs="Times New Roman" w:eastAsia="Times New Roman" w:hAnsi="Times New Roman"/>
          <w:b w:val="0"/>
          <w:bCs w:val="0"/>
          <w:i w:val="0"/>
          <w:iCs w:val="0"/>
          <w:smallCaps w:val="0"/>
          <w:strike w:val="0"/>
          <w:color w:val="1f2023"/>
          <w:sz w:val="24"/>
          <w:szCs w:val="24"/>
          <w:highlight w:val="white"/>
          <w:u w:val="none"/>
          <w:vertAlign w:val="baseline"/>
          <w:rtl w:val="0"/>
        </w:rPr>
        <w:t xml:space="preserve">dioxins, when burned or during disposal.</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635</wp:posOffset>
                </wp:positionV>
                <wp:extent cx="5275580" cy="424180"/>
                <wp:effectExtent b="0" l="0" r="1270" t="4445"/>
                <wp:wrapNone/>
                <wp:docPr id="2" name=""/>
                <a:graphic>
                  <a:graphicData uri="http://schemas.microsoft.com/office/word/2010/wordprocessingShape">
                    <wps:wsp>
                      <wps:cNvSpPr>
                        <a:spLocks/>
                      </wps:cNvSpPr>
                      <wps:spPr bwMode="auto">
                        <a:xfrm>
                          <a:off x="0" y="0"/>
                          <a:ext cx="5275580" cy="424180"/>
                        </a:xfrm>
                        <a:custGeom>
                          <a:avLst/>
                          <a:gdLst>
                            <a:gd fmla="+- 0 10468 2160" name="T0"/>
                            <a:gd fmla="*/ T0 w 8308" name="T1"/>
                            <a:gd fmla="+- 0 346 1" name="T2"/>
                            <a:gd fmla="*/ 346 h 668" name="T3"/>
                            <a:gd fmla="+- 0 2160 2160" name="T4"/>
                            <a:gd fmla="*/ T4 w 8308" name="T5"/>
                            <a:gd fmla="+- 0 346 1" name="T6"/>
                            <a:gd fmla="*/ 346 h 668" name="T7"/>
                            <a:gd fmla="+- 0 2160 2160" name="T8"/>
                            <a:gd fmla="*/ T8 w 8308" name="T9"/>
                            <a:gd fmla="+- 0 668 1" name="T10"/>
                            <a:gd fmla="*/ 668 h 668" name="T11"/>
                            <a:gd fmla="+- 0 10468 2160" name="T12"/>
                            <a:gd fmla="*/ T12 w 8308" name="T13"/>
                            <a:gd fmla="+- 0 668 1" name="T14"/>
                            <a:gd fmla="*/ 668 h 668" name="T15"/>
                            <a:gd fmla="+- 0 10468 2160" name="T16"/>
                            <a:gd fmla="*/ T16 w 8308" name="T17"/>
                            <a:gd fmla="+- 0 346 1" name="T18"/>
                            <a:gd fmla="*/ 346 h 668" name="T19"/>
                            <a:gd fmla="+- 0 10468 2160" name="T20"/>
                            <a:gd fmla="*/ T20 w 8308" name="T21"/>
                            <a:gd fmla="+- 0 1 1" name="T22"/>
                            <a:gd fmla="*/ 1 h 668" name="T23"/>
                            <a:gd fmla="+- 0 2160 2160" name="T24"/>
                            <a:gd fmla="*/ T24 w 8308" name="T25"/>
                            <a:gd fmla="+- 0 1 1" name="T26"/>
                            <a:gd fmla="*/ 1 h 668" name="T27"/>
                            <a:gd fmla="+- 0 2160 2160" name="T28"/>
                            <a:gd fmla="*/ T28 w 8308" name="T29"/>
                            <a:gd fmla="+- 0 322 1" name="T30"/>
                            <a:gd fmla="*/ 322 h 668" name="T31"/>
                            <a:gd fmla="+- 0 10468 2160" name="T32"/>
                            <a:gd fmla="*/ T32 w 8308" name="T33"/>
                            <a:gd fmla="+- 0 322 1" name="T34"/>
                            <a:gd fmla="*/ 322 h 668" name="T35"/>
                            <a:gd fmla="+- 0 10468 2160" name="T36"/>
                            <a:gd fmla="*/ T36 w 8308" name="T37"/>
                            <a:gd fmla="+- 0 1 1" name="T38"/>
                            <a:gd fmla="*/ 1 h 668"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668" w="8308">
                              <a:moveTo>
                                <a:pt x="8308" y="345"/>
                              </a:moveTo>
                              <a:lnTo>
                                <a:pt x="0" y="345"/>
                              </a:lnTo>
                              <a:lnTo>
                                <a:pt x="0" y="667"/>
                              </a:lnTo>
                              <a:lnTo>
                                <a:pt x="8308" y="667"/>
                              </a:lnTo>
                              <a:lnTo>
                                <a:pt x="8308" y="345"/>
                              </a:lnTo>
                              <a:close/>
                              <a:moveTo>
                                <a:pt x="8308" y="0"/>
                              </a:moveTo>
                              <a:lnTo>
                                <a:pt x="0" y="0"/>
                              </a:lnTo>
                              <a:lnTo>
                                <a:pt x="0" y="321"/>
                              </a:lnTo>
                              <a:lnTo>
                                <a:pt x="8308" y="321"/>
                              </a:lnTo>
                              <a:lnTo>
                                <a:pt x="8308" y="0"/>
                              </a:lnTo>
                              <a:close/>
                            </a:path>
                          </a:pathLst>
                        </a:custGeom>
                        <a:solidFill>
                          <a:srgbClr val="FFFFFF"/>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635</wp:posOffset>
                </wp:positionV>
                <wp:extent cx="5276850" cy="428625"/>
                <wp:effectExtent b="0" l="0" r="0" t="0"/>
                <wp:wrapNone/>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276850" cy="428625"/>
                        </a:xfrm>
                        <a:prstGeom prst="rect"/>
                        <a:ln/>
                      </pic:spPr>
                    </pic:pic>
                  </a:graphicData>
                </a:graphic>
              </wp:anchor>
            </w:drawing>
          </mc:Fallback>
        </mc:AlternateContent>
      </w:r>
    </w:p>
    <w:p w:rsidR="00000000" w:rsidDel="00000000" w:rsidP="00000000" w:rsidRDefault="00000000" w:rsidRPr="00000000" w14:paraId="000000B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41"/>
        </w:tabs>
        <w:spacing w:after="0" w:before="0" w:line="360" w:lineRule="auto"/>
        <w:ind w:left="785" w:right="116"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023"/>
          <w:sz w:val="24"/>
          <w:szCs w:val="24"/>
          <w:u w:val="none"/>
          <w:shd w:fill="auto" w:val="clear"/>
          <w:vertAlign w:val="baseline"/>
          <w:rtl w:val="0"/>
        </w:rPr>
        <w:t xml:space="preserve">Brominated flame retardants (BFRs): </w:t>
      </w: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BFRs are used in the manufacture of electronic products to prevent fires. However, they are </w:t>
      </w:r>
      <w:r w:rsidDel="00000000" w:rsidR="00000000" w:rsidRPr="00000000">
        <w:rPr>
          <w:rFonts w:ascii="Times New Roman" w:cs="Times New Roman" w:eastAsia="Times New Roman" w:hAnsi="Times New Roman"/>
          <w:b w:val="0"/>
          <w:bCs w:val="0"/>
          <w:i w:val="0"/>
          <w:iCs w:val="0"/>
          <w:smallCaps w:val="0"/>
          <w:strike w:val="0"/>
          <w:color w:val="1f2023"/>
          <w:sz w:val="24"/>
          <w:szCs w:val="24"/>
          <w:highlight w:val="white"/>
          <w:u w:val="none"/>
          <w:vertAlign w:val="baseline"/>
          <w:rtl w:val="0"/>
        </w:rPr>
        <w:t xml:space="preserve">toxic and can harm the environment and human health.</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41"/>
        </w:tabs>
        <w:spacing w:after="0" w:before="0" w:line="360" w:lineRule="auto"/>
        <w:ind w:left="785" w:right="122"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023"/>
          <w:sz w:val="24"/>
          <w:szCs w:val="24"/>
          <w:u w:val="none"/>
          <w:shd w:fill="auto" w:val="clear"/>
          <w:vertAlign w:val="baseline"/>
          <w:rtl w:val="0"/>
        </w:rPr>
        <w:t xml:space="preserve">Barium: </w:t>
      </w: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Barium is used in some electronic components, including cathode ray tubes.</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41"/>
        </w:tabs>
        <w:spacing w:after="0" w:before="0" w:line="360" w:lineRule="auto"/>
        <w:ind w:left="785" w:right="118"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023"/>
          <w:sz w:val="24"/>
          <w:szCs w:val="24"/>
          <w:u w:val="none"/>
          <w:shd w:fill="auto" w:val="clear"/>
          <w:vertAlign w:val="baseline"/>
          <w:rtl w:val="0"/>
        </w:rPr>
        <w:t xml:space="preserve">Rechargeable Batteries contains </w:t>
      </w: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Lithium, but it can be toxic if not handled properly. </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1f2023"/>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       8.</w:t>
      </w:r>
      <w:r w:rsidDel="00000000" w:rsidR="00000000" w:rsidRPr="00000000">
        <w:rPr>
          <w:rFonts w:ascii="Times New Roman" w:cs="Times New Roman" w:eastAsia="Times New Roman" w:hAnsi="Times New Roman"/>
          <w:b w:val="1"/>
          <w:bCs w:val="1"/>
          <w:i w:val="0"/>
          <w:iCs w:val="0"/>
          <w:smallCaps w:val="0"/>
          <w:strike w:val="0"/>
          <w:color w:val="1f2023"/>
          <w:sz w:val="24"/>
          <w:szCs w:val="24"/>
          <w:u w:val="none"/>
          <w:shd w:fill="auto" w:val="clear"/>
          <w:vertAlign w:val="baseline"/>
          <w:rtl w:val="0"/>
        </w:rPr>
        <w:t xml:space="preserve"> Chlorofluorocarbons (CFCs):</w:t>
      </w: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 are toxic chemicals that were widely used as solvents in electronic products, such as refrigerators, air </w:t>
      </w:r>
      <w:r w:rsidDel="00000000" w:rsidR="00000000" w:rsidRPr="00000000">
        <w:rPr>
          <w:rFonts w:ascii="Times New Roman" w:cs="Times New Roman" w:eastAsia="Times New Roman" w:hAnsi="Times New Roman"/>
          <w:b w:val="0"/>
          <w:bCs w:val="0"/>
          <w:i w:val="0"/>
          <w:iCs w:val="0"/>
          <w:smallCaps w:val="0"/>
          <w:strike w:val="0"/>
          <w:color w:val="1f2023"/>
          <w:sz w:val="24"/>
          <w:szCs w:val="24"/>
          <w:highlight w:val="white"/>
          <w:u w:val="none"/>
          <w:vertAlign w:val="baseline"/>
          <w:rtl w:val="0"/>
        </w:rPr>
        <w:t xml:space="preserve">conditioners. They cause ozone depletion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f202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023"/>
          <w:sz w:val="24"/>
          <w:szCs w:val="24"/>
          <w:u w:val="none"/>
          <w:shd w:fill="auto" w:val="clear"/>
          <w:vertAlign w:val="baseline"/>
          <w:rtl w:val="0"/>
        </w:rPr>
        <w:t xml:space="preserve">Review Questions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e-waste?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Explain the Sources of e-waste.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202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3. Mention Toxic metals present in E-waste?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202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023"/>
          <w:sz w:val="24"/>
          <w:szCs w:val="24"/>
          <w:u w:val="none"/>
          <w:shd w:fill="auto" w:val="clear"/>
          <w:vertAlign w:val="baseline"/>
          <w:rtl w:val="0"/>
        </w:rPr>
        <w:t xml:space="preserve">4. What is the composition of e-waste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f2023"/>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1f2023"/>
          <w:sz w:val="24"/>
          <w:szCs w:val="24"/>
          <w:highlight w:val="white"/>
          <w:u w:val="none"/>
          <w:vertAlign w:val="baseline"/>
          <w:rtl w:val="0"/>
        </w:rPr>
        <w:t xml:space="preserve">Lecture-7</w:t>
      </w:r>
    </w:p>
    <w:p w:rsidR="00000000" w:rsidDel="00000000" w:rsidP="00000000" w:rsidRDefault="00000000" w:rsidRPr="00000000" w14:paraId="000000C9">
      <w:pPr>
        <w:widowControl w:val="0"/>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Effects of E-waste on environment and human health</w:t>
      </w:r>
    </w:p>
    <w:p w:rsidR="00000000" w:rsidDel="00000000" w:rsidP="00000000" w:rsidRDefault="00000000" w:rsidRPr="00000000" w14:paraId="000000CA">
      <w:pPr>
        <w:widowControl w:val="0"/>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impact:</w:t>
      </w:r>
    </w:p>
    <w:p w:rsidR="00000000" w:rsidDel="00000000" w:rsidP="00000000" w:rsidRDefault="00000000" w:rsidRPr="00000000" w14:paraId="000000CB">
      <w:pPr>
        <w:widowControl w:val="0"/>
        <w:numPr>
          <w:ilvl w:val="1"/>
          <w:numId w:val="8"/>
        </w:numPr>
        <w:tabs>
          <w:tab w:val="left" w:leader="none" w:pos="284"/>
        </w:tabs>
        <w:spacing w:after="0" w:line="360" w:lineRule="auto"/>
        <w:ind w:left="284" w:right="238" w:hanging="284"/>
        <w:jc w:val="both"/>
        <w:rPr/>
      </w:pPr>
      <w:r w:rsidDel="00000000" w:rsidR="00000000" w:rsidRPr="00000000">
        <w:rPr>
          <w:rFonts w:ascii="Times New Roman" w:cs="Times New Roman" w:eastAsia="Times New Roman" w:hAnsi="Times New Roman"/>
          <w:b w:val="1"/>
          <w:bCs w:val="1"/>
          <w:sz w:val="24"/>
          <w:szCs w:val="24"/>
          <w:rtl w:val="0"/>
        </w:rPr>
        <w:t xml:space="preserve">Soil contamination: </w:t>
      </w:r>
      <w:r w:rsidDel="00000000" w:rsidR="00000000" w:rsidRPr="00000000">
        <w:rPr>
          <w:rFonts w:ascii="Times New Roman" w:cs="Times New Roman" w:eastAsia="Times New Roman" w:hAnsi="Times New Roman"/>
          <w:sz w:val="24"/>
          <w:szCs w:val="24"/>
          <w:rtl w:val="0"/>
        </w:rPr>
        <w:t xml:space="preserve">Heavy metals can contaminate the soil through industrial activities, agriculture, and mining operations. This can lead to a decline in soil fertility and reduce the quality of crops grown in the area.</w:t>
      </w:r>
    </w:p>
    <w:p w:rsidR="00000000" w:rsidDel="00000000" w:rsidP="00000000" w:rsidRDefault="00000000" w:rsidRPr="00000000" w14:paraId="000000CC">
      <w:pPr>
        <w:widowControl w:val="0"/>
        <w:numPr>
          <w:ilvl w:val="1"/>
          <w:numId w:val="8"/>
        </w:numPr>
        <w:tabs>
          <w:tab w:val="left" w:leader="none" w:pos="284"/>
        </w:tabs>
        <w:spacing w:after="0" w:line="360" w:lineRule="auto"/>
        <w:ind w:left="284" w:right="243" w:hanging="284"/>
        <w:jc w:val="both"/>
        <w:rPr/>
      </w:pPr>
      <w:r w:rsidDel="00000000" w:rsidR="00000000" w:rsidRPr="00000000">
        <w:rPr>
          <w:rFonts w:ascii="Times New Roman" w:cs="Times New Roman" w:eastAsia="Times New Roman" w:hAnsi="Times New Roman"/>
          <w:b w:val="1"/>
          <w:bCs w:val="1"/>
          <w:sz w:val="24"/>
          <w:szCs w:val="24"/>
          <w:rtl w:val="0"/>
        </w:rPr>
        <w:t xml:space="preserve">Water pollution: </w:t>
      </w:r>
      <w:r w:rsidDel="00000000" w:rsidR="00000000" w:rsidRPr="00000000">
        <w:rPr>
          <w:rFonts w:ascii="Times New Roman" w:cs="Times New Roman" w:eastAsia="Times New Roman" w:hAnsi="Times New Roman"/>
          <w:sz w:val="24"/>
          <w:szCs w:val="24"/>
          <w:rtl w:val="0"/>
        </w:rPr>
        <w:t xml:space="preserve">Heavy metals can contaminate water bodies through industrial discharge, agriculture, and sewage discharge. This can lead to the death of aquatic life and affect the quality of drinking water.</w:t>
      </w:r>
    </w:p>
    <w:p w:rsidR="00000000" w:rsidDel="00000000" w:rsidP="00000000" w:rsidRDefault="00000000" w:rsidRPr="00000000" w14:paraId="000000CD">
      <w:pPr>
        <w:widowControl w:val="0"/>
        <w:numPr>
          <w:ilvl w:val="1"/>
          <w:numId w:val="8"/>
        </w:numPr>
        <w:tabs>
          <w:tab w:val="left" w:leader="none" w:pos="284"/>
        </w:tabs>
        <w:spacing w:after="0" w:line="360" w:lineRule="auto"/>
        <w:ind w:left="284" w:right="234" w:hanging="284"/>
        <w:jc w:val="both"/>
        <w:rPr/>
      </w:pPr>
      <w:r w:rsidDel="00000000" w:rsidR="00000000" w:rsidRPr="00000000">
        <w:rPr>
          <w:rFonts w:ascii="Times New Roman" w:cs="Times New Roman" w:eastAsia="Times New Roman" w:hAnsi="Times New Roman"/>
          <w:b w:val="1"/>
          <w:bCs w:val="1"/>
          <w:sz w:val="24"/>
          <w:szCs w:val="24"/>
          <w:rtl w:val="0"/>
        </w:rPr>
        <w:t xml:space="preserve">Air pollution: </w:t>
      </w:r>
      <w:r w:rsidDel="00000000" w:rsidR="00000000" w:rsidRPr="00000000">
        <w:rPr>
          <w:rFonts w:ascii="Times New Roman" w:cs="Times New Roman" w:eastAsia="Times New Roman" w:hAnsi="Times New Roman"/>
          <w:sz w:val="24"/>
          <w:szCs w:val="24"/>
          <w:rtl w:val="0"/>
        </w:rPr>
        <w:t xml:space="preserve">Heavy metals can enter the atmosphere through industrial emissions and natural sources. This can cause respiratory problems and other health issues for people and wildlife in the area.</w:t>
      </w:r>
    </w:p>
    <w:p w:rsidR="00000000" w:rsidDel="00000000" w:rsidP="00000000" w:rsidRDefault="00000000" w:rsidRPr="00000000" w14:paraId="000000CE">
      <w:pPr>
        <w:widowControl w:val="0"/>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 impact:</w:t>
      </w:r>
    </w:p>
    <w:p w:rsidR="00000000" w:rsidDel="00000000" w:rsidP="00000000" w:rsidRDefault="00000000" w:rsidRPr="00000000" w14:paraId="000000CF">
      <w:pPr>
        <w:widowControl w:val="0"/>
        <w:numPr>
          <w:ilvl w:val="0"/>
          <w:numId w:val="7"/>
        </w:numPr>
        <w:tabs>
          <w:tab w:val="left" w:leader="none" w:pos="284"/>
        </w:tabs>
        <w:spacing w:after="0" w:line="360" w:lineRule="auto"/>
        <w:ind w:left="284" w:right="236" w:hanging="284"/>
        <w:jc w:val="both"/>
        <w:rPr/>
      </w:pPr>
      <w:r w:rsidDel="00000000" w:rsidR="00000000" w:rsidRPr="00000000">
        <w:rPr>
          <w:rFonts w:ascii="Times New Roman" w:cs="Times New Roman" w:eastAsia="Times New Roman" w:hAnsi="Times New Roman"/>
          <w:b w:val="1"/>
          <w:bCs w:val="1"/>
          <w:sz w:val="24"/>
          <w:szCs w:val="24"/>
          <w:rtl w:val="0"/>
        </w:rPr>
        <w:t xml:space="preserve">Poisoning: </w:t>
      </w:r>
      <w:r w:rsidDel="00000000" w:rsidR="00000000" w:rsidRPr="00000000">
        <w:rPr>
          <w:rFonts w:ascii="Times New Roman" w:cs="Times New Roman" w:eastAsia="Times New Roman" w:hAnsi="Times New Roman"/>
          <w:sz w:val="24"/>
          <w:szCs w:val="24"/>
          <w:rtl w:val="0"/>
        </w:rPr>
        <w:t xml:space="preserve">E-waste can contain toxic substances, such as lead, cadmium, and mercury, that can cause poisoning if they enter the body.</w:t>
      </w:r>
    </w:p>
    <w:p w:rsidR="00000000" w:rsidDel="00000000" w:rsidP="00000000" w:rsidRDefault="00000000" w:rsidRPr="00000000" w14:paraId="000000D0">
      <w:pPr>
        <w:widowControl w:val="0"/>
        <w:numPr>
          <w:ilvl w:val="0"/>
          <w:numId w:val="7"/>
        </w:numPr>
        <w:tabs>
          <w:tab w:val="left" w:leader="none" w:pos="284"/>
        </w:tabs>
        <w:spacing w:after="0" w:line="360" w:lineRule="auto"/>
        <w:ind w:left="284" w:right="233" w:hanging="284"/>
        <w:jc w:val="both"/>
        <w:rPr/>
      </w:pPr>
      <w:r w:rsidDel="00000000" w:rsidR="00000000" w:rsidRPr="00000000">
        <w:rPr>
          <w:rFonts w:ascii="Times New Roman" w:cs="Times New Roman" w:eastAsia="Times New Roman" w:hAnsi="Times New Roman"/>
          <w:b w:val="1"/>
          <w:bCs w:val="1"/>
          <w:sz w:val="24"/>
          <w:szCs w:val="24"/>
          <w:rtl w:val="0"/>
        </w:rPr>
        <w:t xml:space="preserve">Respiratory problems: </w:t>
      </w:r>
      <w:r w:rsidDel="00000000" w:rsidR="00000000" w:rsidRPr="00000000">
        <w:rPr>
          <w:rFonts w:ascii="Times New Roman" w:cs="Times New Roman" w:eastAsia="Times New Roman" w:hAnsi="Times New Roman"/>
          <w:sz w:val="24"/>
          <w:szCs w:val="24"/>
          <w:rtl w:val="0"/>
        </w:rPr>
        <w:t xml:space="preserve">Exposure to dust and fumes generated during the dismantling and disposal of e-waste can cause respiratory problems, such as asthma and bronchitis.</w:t>
      </w:r>
    </w:p>
    <w:p w:rsidR="00000000" w:rsidDel="00000000" w:rsidP="00000000" w:rsidRDefault="00000000" w:rsidRPr="00000000" w14:paraId="000000D1">
      <w:pPr>
        <w:widowControl w:val="0"/>
        <w:numPr>
          <w:ilvl w:val="0"/>
          <w:numId w:val="7"/>
        </w:numPr>
        <w:tabs>
          <w:tab w:val="left" w:leader="none" w:pos="284"/>
        </w:tabs>
        <w:spacing w:after="0" w:line="360" w:lineRule="auto"/>
        <w:ind w:left="284" w:right="234" w:hanging="284"/>
        <w:jc w:val="both"/>
        <w:rPr/>
      </w:pPr>
      <w:r w:rsidDel="00000000" w:rsidR="00000000" w:rsidRPr="00000000">
        <w:rPr>
          <w:rFonts w:ascii="Times New Roman" w:cs="Times New Roman" w:eastAsia="Times New Roman" w:hAnsi="Times New Roman"/>
          <w:b w:val="1"/>
          <w:bCs w:val="1"/>
          <w:sz w:val="24"/>
          <w:szCs w:val="24"/>
          <w:rtl w:val="0"/>
        </w:rPr>
        <w:t xml:space="preserve">Neurological effects: </w:t>
      </w:r>
      <w:r w:rsidDel="00000000" w:rsidR="00000000" w:rsidRPr="00000000">
        <w:rPr>
          <w:rFonts w:ascii="Times New Roman" w:cs="Times New Roman" w:eastAsia="Times New Roman" w:hAnsi="Times New Roman"/>
          <w:sz w:val="24"/>
          <w:szCs w:val="24"/>
          <w:rtl w:val="0"/>
        </w:rPr>
        <w:t xml:space="preserve">Exposure to toxic substances in e-waste, such as lead and mercury, can cause neurological effects, including memory loss, tremors, and coordination problems.</w:t>
      </w:r>
    </w:p>
    <w:p w:rsidR="00000000" w:rsidDel="00000000" w:rsidP="00000000" w:rsidRDefault="00000000" w:rsidRPr="00000000" w14:paraId="000000D2">
      <w:pPr>
        <w:widowControl w:val="0"/>
        <w:numPr>
          <w:ilvl w:val="0"/>
          <w:numId w:val="7"/>
        </w:numPr>
        <w:tabs>
          <w:tab w:val="left" w:leader="none" w:pos="284"/>
        </w:tabs>
        <w:spacing w:after="0" w:line="360" w:lineRule="auto"/>
        <w:ind w:left="284" w:right="235" w:hanging="284"/>
        <w:jc w:val="both"/>
        <w:rPr/>
      </w:pPr>
      <w:r w:rsidDel="00000000" w:rsidR="00000000" w:rsidRPr="00000000">
        <w:rPr>
          <w:rFonts w:ascii="Times New Roman" w:cs="Times New Roman" w:eastAsia="Times New Roman" w:hAnsi="Times New Roman"/>
          <w:b w:val="1"/>
          <w:bCs w:val="1"/>
          <w:sz w:val="24"/>
          <w:szCs w:val="24"/>
          <w:rtl w:val="0"/>
        </w:rPr>
        <w:t xml:space="preserve">Reproductive problems: </w:t>
      </w:r>
      <w:r w:rsidDel="00000000" w:rsidR="00000000" w:rsidRPr="00000000">
        <w:rPr>
          <w:rFonts w:ascii="Times New Roman" w:cs="Times New Roman" w:eastAsia="Times New Roman" w:hAnsi="Times New Roman"/>
          <w:sz w:val="24"/>
          <w:szCs w:val="24"/>
          <w:rtl w:val="0"/>
        </w:rPr>
        <w:t xml:space="preserve">Exposure to toxic substances in e-waste, such as cadmium, can cause reproductive problems, including infertility and birth defects.</w:t>
      </w:r>
    </w:p>
    <w:p w:rsidR="00000000" w:rsidDel="00000000" w:rsidP="00000000" w:rsidRDefault="00000000" w:rsidRPr="00000000" w14:paraId="000000D3">
      <w:pPr>
        <w:widowControl w:val="0"/>
        <w:numPr>
          <w:ilvl w:val="0"/>
          <w:numId w:val="7"/>
        </w:numPr>
        <w:tabs>
          <w:tab w:val="left" w:leader="none" w:pos="284"/>
        </w:tabs>
        <w:spacing w:after="0" w:line="360" w:lineRule="auto"/>
        <w:ind w:left="284" w:right="240" w:hanging="284"/>
        <w:jc w:val="both"/>
        <w:rPr/>
      </w:pPr>
      <w:r w:rsidDel="00000000" w:rsidR="00000000" w:rsidRPr="00000000">
        <w:rPr>
          <w:rFonts w:ascii="Times New Roman" w:cs="Times New Roman" w:eastAsia="Times New Roman" w:hAnsi="Times New Roman"/>
          <w:b w:val="1"/>
          <w:bCs w:val="1"/>
          <w:sz w:val="24"/>
          <w:szCs w:val="24"/>
          <w:rtl w:val="0"/>
        </w:rPr>
        <w:t xml:space="preserve">Cancer: </w:t>
      </w:r>
      <w:r w:rsidDel="00000000" w:rsidR="00000000" w:rsidRPr="00000000">
        <w:rPr>
          <w:rFonts w:ascii="Times New Roman" w:cs="Times New Roman" w:eastAsia="Times New Roman" w:hAnsi="Times New Roman"/>
          <w:sz w:val="24"/>
          <w:szCs w:val="24"/>
          <w:rtl w:val="0"/>
        </w:rPr>
        <w:t xml:space="preserve">Exposure to carcinogenic substances, such as dioxins and polychlorinated biphenyls (PCBs), found in e-waste, can increase the risk of cancer.</w:t>
      </w:r>
    </w:p>
    <w:p w:rsidR="00000000" w:rsidDel="00000000" w:rsidP="00000000" w:rsidRDefault="00000000" w:rsidRPr="00000000" w14:paraId="000000D4">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Artificial Intelligence (AI) in E-Waste Management (Chemistry Perspective)</w:t>
      </w:r>
      <w:r w:rsidDel="00000000" w:rsidR="00000000" w:rsidRPr="00000000">
        <w:rPr>
          <w:rtl w:val="0"/>
        </w:rPr>
      </w:r>
    </w:p>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Identification of hazardous chemicals</w:t>
      </w:r>
      <w:r w:rsidDel="00000000" w:rsidR="00000000" w:rsidRPr="00000000">
        <w:rPr>
          <w:rFonts w:ascii="Times New Roman" w:cs="Times New Roman" w:eastAsia="Times New Roman" w:hAnsi="Times New Roman"/>
          <w:sz w:val="24"/>
          <w:szCs w:val="24"/>
          <w:rtl w:val="0"/>
        </w:rPr>
        <w:t xml:space="preserve">: AI tools detect and classify toxic chemicals such as lead, mercury, cadmium, and brominated flame retardants in e-waste using advanced sensor data and pattern recognition. </w:t>
      </w:r>
      <w:r w:rsidDel="00000000" w:rsidR="00000000" w:rsidRPr="00000000">
        <w:rPr>
          <w:rtl w:val="0"/>
        </w:rPr>
      </w:r>
    </w:p>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Chemical composition analysis: </w:t>
      </w:r>
      <w:r w:rsidDel="00000000" w:rsidR="00000000" w:rsidRPr="00000000">
        <w:rPr>
          <w:rFonts w:ascii="Times New Roman" w:cs="Times New Roman" w:eastAsia="Times New Roman" w:hAnsi="Times New Roman"/>
          <w:sz w:val="24"/>
          <w:szCs w:val="24"/>
          <w:rtl w:val="0"/>
        </w:rPr>
        <w:t xml:space="preserve">Machine learning models process spectral data (XRD, XRF, FTIR) to rapidly determine the composition of metals, plastics, and semiconductors, enabling targeted recycling.</w:t>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Intelligent sorting and separation</w:t>
      </w:r>
      <w:r w:rsidDel="00000000" w:rsidR="00000000" w:rsidRPr="00000000">
        <w:rPr>
          <w:rFonts w:ascii="Times New Roman" w:cs="Times New Roman" w:eastAsia="Times New Roman" w:hAnsi="Times New Roman"/>
          <w:sz w:val="24"/>
          <w:szCs w:val="24"/>
          <w:rtl w:val="0"/>
        </w:rPr>
        <w:t xml:space="preserve">: AI-driven robotic systems utilize chemical property data (conductivity, density, magnetic behavior) to efficiently separate recyclable metals from hazardous or non-recyclable substances.</w:t>
      </w:r>
    </w:p>
    <w:p w:rsidR="00000000" w:rsidDel="00000000" w:rsidP="00000000" w:rsidRDefault="00000000" w:rsidRPr="00000000" w14:paraId="000000D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Prediction of toxic leaching:</w:t>
      </w:r>
      <w:r w:rsidDel="00000000" w:rsidR="00000000" w:rsidRPr="00000000">
        <w:rPr>
          <w:rFonts w:ascii="Times New Roman" w:cs="Times New Roman" w:eastAsia="Times New Roman" w:hAnsi="Times New Roman"/>
          <w:sz w:val="24"/>
          <w:szCs w:val="24"/>
          <w:rtl w:val="0"/>
        </w:rPr>
        <w:t xml:space="preserve"> AI predicts the leaching behaviour of chemicals from ewaste into soil and water, supporting the design of eco-friendly chemical treatments and containment strategies.</w:t>
      </w:r>
    </w:p>
    <w:p w:rsidR="00000000" w:rsidDel="00000000" w:rsidP="00000000" w:rsidRDefault="00000000" w:rsidRPr="00000000" w14:paraId="000000D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Optimization of recycling processes:</w:t>
      </w:r>
      <w:r w:rsidDel="00000000" w:rsidR="00000000" w:rsidRPr="00000000">
        <w:rPr>
          <w:rFonts w:ascii="Times New Roman" w:cs="Times New Roman" w:eastAsia="Times New Roman" w:hAnsi="Times New Roman"/>
          <w:sz w:val="24"/>
          <w:szCs w:val="24"/>
          <w:rtl w:val="0"/>
        </w:rPr>
        <w:t xml:space="preserve"> Algorithms recommend green chemical methods such as bioleaching and solvent extraction for efficient recovery of valuable metals like gold, copper, and palladium.</w:t>
      </w:r>
    </w:p>
    <w:p w:rsidR="00000000" w:rsidDel="00000000" w:rsidP="00000000" w:rsidRDefault="00000000" w:rsidRPr="00000000" w14:paraId="000000D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Environmental impact monitoring:</w:t>
      </w:r>
      <w:r w:rsidDel="00000000" w:rsidR="00000000" w:rsidRPr="00000000">
        <w:rPr>
          <w:rFonts w:ascii="Times New Roman" w:cs="Times New Roman" w:eastAsia="Times New Roman" w:hAnsi="Times New Roman"/>
          <w:sz w:val="24"/>
          <w:szCs w:val="24"/>
          <w:rtl w:val="0"/>
        </w:rPr>
        <w:t xml:space="preserve"> AI models continuously track chemical pollution levels in air, water, and soil around e-waste sites, ensuring compliance with environmental safety standards.</w:t>
      </w:r>
    </w:p>
    <w:p w:rsidR="00000000" w:rsidDel="00000000" w:rsidP="00000000" w:rsidRDefault="00000000" w:rsidRPr="00000000" w14:paraId="000000DC">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Questions</w:t>
      </w:r>
    </w:p>
    <w:p w:rsidR="00000000" w:rsidDel="00000000" w:rsidP="00000000" w:rsidRDefault="00000000" w:rsidRPr="00000000" w14:paraId="000000D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Give on Environmental impact of E-waste.</w:t>
      </w:r>
    </w:p>
    <w:p w:rsidR="00000000" w:rsidDel="00000000" w:rsidP="00000000" w:rsidRDefault="00000000" w:rsidRPr="00000000" w14:paraId="000000D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Give one Health impact of E-waste.</w:t>
      </w:r>
    </w:p>
    <w:p w:rsidR="00000000" w:rsidDel="00000000" w:rsidP="00000000" w:rsidRDefault="00000000" w:rsidRPr="00000000" w14:paraId="000000E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AI helps in E-waste Management?</w:t>
      </w:r>
    </w:p>
    <w:p w:rsidR="00000000" w:rsidDel="00000000" w:rsidP="00000000" w:rsidRDefault="00000000" w:rsidRPr="00000000" w14:paraId="000000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How to identify the hazardous chemicals using AI?</w:t>
      </w:r>
    </w:p>
    <w:p w:rsidR="00000000" w:rsidDel="00000000" w:rsidP="00000000" w:rsidRDefault="00000000" w:rsidRPr="00000000" w14:paraId="000000E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Lecture-8</w:t>
      </w:r>
    </w:p>
    <w:p w:rsidR="00000000" w:rsidDel="00000000" w:rsidP="00000000" w:rsidRDefault="00000000" w:rsidRPr="00000000" w14:paraId="000000E3">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Extraction of gold from e-waste by bioleaching method</w:t>
      </w:r>
    </w:p>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Bioleaching is a sustainable and eco-friendly technique that uses microorganisms to recover gold from electronic waste, replacing toxic chemical-intensive methods. </w:t>
      </w:r>
    </w:p>
    <w:p w:rsidR="00000000" w:rsidDel="00000000" w:rsidP="00000000" w:rsidRDefault="00000000" w:rsidRPr="00000000" w14:paraId="000000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Pre-treatment of E-Waste</w:t>
      </w:r>
      <w:r w:rsidDel="00000000" w:rsidR="00000000" w:rsidRPr="00000000">
        <w:rPr>
          <w:rFonts w:ascii="Times New Roman" w:cs="Times New Roman" w:eastAsia="Times New Roman" w:hAnsi="Times New Roman"/>
          <w:sz w:val="24"/>
          <w:szCs w:val="24"/>
          <w:rtl w:val="0"/>
        </w:rPr>
        <w:t xml:space="preserve">: Printed circuit boards and gold-plated parts are shredded and pulverized to increase surface area. Chemical leaching with nitric/sulfuric acid and hydrogen peroxide removes base metals like copper, nickel, and zinc that interfere with gold dissolution. </w:t>
      </w:r>
      <w:r w:rsidDel="00000000" w:rsidR="00000000" w:rsidRPr="00000000">
        <w:rPr>
          <w:rFonts w:ascii="Times New Roman" w:cs="Times New Roman" w:eastAsia="Times New Roman" w:hAnsi="Times New Roman"/>
          <w:b w:val="1"/>
          <w:bCs w:val="1"/>
          <w:sz w:val="24"/>
          <w:szCs w:val="24"/>
          <w:rtl w:val="0"/>
        </w:rPr>
        <w:t xml:space="preserve">Microbial Culture Preparation:</w:t>
      </w:r>
      <w:r w:rsidDel="00000000" w:rsidR="00000000" w:rsidRPr="00000000">
        <w:rPr>
          <w:rFonts w:ascii="Times New Roman" w:cs="Times New Roman" w:eastAsia="Times New Roman" w:hAnsi="Times New Roman"/>
          <w:sz w:val="24"/>
          <w:szCs w:val="24"/>
          <w:rtl w:val="0"/>
        </w:rPr>
        <w:t xml:space="preserve"> Cyanogenic bacteria such as Chromobacterium violaceum or Pseudomonas aeruginosa are cultured under optimized pH, temperature, and nutrient conditions. These microbes enzymatically convert substrates (e.g., glycine) into hydrogen cyanide (HCN), which dissociates into cyanide ions (CN</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Microbial cyanide generation: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𝐶</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mbria Math" w:cs="Cambria Math" w:eastAsia="Cambria Math" w:hAnsi="Cambria Math"/>
          <w:sz w:val="24"/>
          <w:szCs w:val="24"/>
          <w:rtl w:val="0"/>
        </w:rPr>
        <w:t xml:space="preserve">𝐻</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Cambria Math" w:cs="Cambria Math" w:eastAsia="Cambria Math" w:hAnsi="Cambria Math"/>
          <w:sz w:val="24"/>
          <w:szCs w:val="24"/>
          <w:rtl w:val="0"/>
        </w:rPr>
        <w:t xml:space="preserve">𝑁𝑂</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𝑂</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𝐻𝐶𝑁</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𝐶𝑂</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𝐻</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mbria Math" w:cs="Cambria Math" w:eastAsia="Cambria Math" w:hAnsi="Cambria Math"/>
          <w:sz w:val="24"/>
          <w:szCs w:val="24"/>
          <w:rtl w:val="0"/>
        </w:rPr>
        <w:t xml:space="preserve">𝑂</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Bio-Cyanidation (Two-Step Leaching): </w:t>
      </w:r>
    </w:p>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Step 1:</w:t>
      </w:r>
      <w:r w:rsidDel="00000000" w:rsidR="00000000" w:rsidRPr="00000000">
        <w:rPr>
          <w:rFonts w:ascii="Times New Roman" w:cs="Times New Roman" w:eastAsia="Times New Roman" w:hAnsi="Times New Roman"/>
          <w:sz w:val="24"/>
          <w:szCs w:val="24"/>
          <w:rtl w:val="0"/>
        </w:rPr>
        <w:t xml:space="preserve"> Microbes are grown until exponential phase to maximize cyanide production.</w:t>
      </w:r>
    </w:p>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Step 2: </w:t>
      </w:r>
      <w:r w:rsidDel="00000000" w:rsidR="00000000" w:rsidRPr="00000000">
        <w:rPr>
          <w:rFonts w:ascii="Times New Roman" w:cs="Times New Roman" w:eastAsia="Times New Roman" w:hAnsi="Times New Roman"/>
          <w:sz w:val="24"/>
          <w:szCs w:val="24"/>
          <w:rtl w:val="0"/>
        </w:rPr>
        <w:t xml:space="preserve">The spent culture medium (rich in CN</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is separated and added to pretreated e-waste. This indirect contact avoids microbial exposure to toxic heavy metals.</w:t>
      </w:r>
    </w:p>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Gold Leaching Reaction:</w:t>
      </w:r>
      <w:r w:rsidDel="00000000" w:rsidR="00000000" w:rsidRPr="00000000">
        <w:rPr>
          <w:rFonts w:ascii="Times New Roman" w:cs="Times New Roman" w:eastAsia="Times New Roman" w:hAnsi="Times New Roman"/>
          <w:sz w:val="24"/>
          <w:szCs w:val="24"/>
          <w:rtl w:val="0"/>
        </w:rPr>
        <w:t xml:space="preserve"> Cyanide ions dissolve metallic gold in the presence of oxygen, forming a stable dicyanoaurate complex:</w:t>
      </w:r>
    </w:p>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Fonts w:ascii="Cambria Math" w:cs="Cambria Math" w:eastAsia="Cambria Math" w:hAnsi="Cambria Math"/>
          <w:sz w:val="24"/>
          <w:szCs w:val="24"/>
          <w:rtl w:val="0"/>
        </w:rPr>
        <w:t xml:space="preserve">𝐴𝑢</w:t>
      </w:r>
      <w:r w:rsidDel="00000000" w:rsidR="00000000" w:rsidRPr="00000000">
        <w:rPr>
          <w:rFonts w:ascii="Times New Roman" w:cs="Times New Roman" w:eastAsia="Times New Roman" w:hAnsi="Times New Roman"/>
          <w:sz w:val="24"/>
          <w:szCs w:val="24"/>
          <w:rtl w:val="0"/>
        </w:rPr>
        <w:t xml:space="preserve"> + 8</w:t>
      </w:r>
      <w:r w:rsidDel="00000000" w:rsidR="00000000" w:rsidRPr="00000000">
        <w:rPr>
          <w:rFonts w:ascii="Cambria Math" w:cs="Cambria Math" w:eastAsia="Cambria Math" w:hAnsi="Cambria Math"/>
          <w:sz w:val="24"/>
          <w:szCs w:val="24"/>
          <w:rtl w:val="0"/>
        </w:rPr>
        <w:t xml:space="preserve">𝐶𝑁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mbria Math" w:cs="Cambria Math" w:eastAsia="Cambria Math" w:hAnsi="Cambria Math"/>
          <w:sz w:val="24"/>
          <w:szCs w:val="24"/>
          <w:rtl w:val="0"/>
        </w:rPr>
        <w:t xml:space="preserve">𝑂</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+ 2</w:t>
      </w:r>
      <w:r w:rsidDel="00000000" w:rsidR="00000000" w:rsidRPr="00000000">
        <w:rPr>
          <w:rFonts w:ascii="Cambria Math" w:cs="Cambria Math" w:eastAsia="Cambria Math" w:hAnsi="Cambria Math"/>
          <w:sz w:val="24"/>
          <w:szCs w:val="24"/>
          <w:rtl w:val="0"/>
        </w:rPr>
        <w:t xml:space="preserve">𝐻</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mbria Math" w:cs="Cambria Math" w:eastAsia="Cambria Math" w:hAnsi="Cambria Math"/>
          <w:sz w:val="24"/>
          <w:szCs w:val="24"/>
          <w:rtl w:val="0"/>
        </w:rPr>
        <w:t xml:space="preserve">𝑂</w:t>
      </w:r>
      <w:r w:rsidDel="00000000" w:rsidR="00000000" w:rsidRPr="00000000">
        <w:rPr>
          <w:rFonts w:ascii="Times New Roman" w:cs="Times New Roman" w:eastAsia="Times New Roman" w:hAnsi="Times New Roman"/>
          <w:sz w:val="24"/>
          <w:szCs w:val="24"/>
          <w:rtl w:val="0"/>
        </w:rPr>
        <w:t xml:space="preserve"> → 4[Au(</w:t>
      </w:r>
      <w:r w:rsidDel="00000000" w:rsidR="00000000" w:rsidRPr="00000000">
        <w:rPr>
          <w:rFonts w:ascii="Cambria Math" w:cs="Cambria Math" w:eastAsia="Cambria Math" w:hAnsi="Cambria Math"/>
          <w:sz w:val="24"/>
          <w:szCs w:val="24"/>
          <w:rtl w:val="0"/>
        </w:rPr>
        <w:t xml:space="preserve">𝐶𝑁</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 + 4</w:t>
      </w:r>
      <w:r w:rsidDel="00000000" w:rsidR="00000000" w:rsidRPr="00000000">
        <w:rPr>
          <w:rFonts w:ascii="Cambria Math" w:cs="Cambria Math" w:eastAsia="Cambria Math" w:hAnsi="Cambria Math"/>
          <w:sz w:val="24"/>
          <w:szCs w:val="24"/>
          <w:rtl w:val="0"/>
        </w:rPr>
        <w:t xml:space="preserve">𝑂𝐻</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Recovery of Gold: </w:t>
      </w:r>
      <w:r w:rsidDel="00000000" w:rsidR="00000000" w:rsidRPr="00000000">
        <w:rPr>
          <w:rFonts w:ascii="Times New Roman" w:cs="Times New Roman" w:eastAsia="Times New Roman" w:hAnsi="Times New Roman"/>
          <w:sz w:val="24"/>
          <w:szCs w:val="24"/>
          <w:rtl w:val="0"/>
        </w:rPr>
        <w:t xml:space="preserve">Gold is recovered from the leachate by zinc cementation, activated carbon adsorption, or electrowinning, followed by refining to pure metal.</w:t>
      </w:r>
    </w:p>
    <w:p w:rsidR="00000000" w:rsidDel="00000000" w:rsidP="00000000" w:rsidRDefault="00000000" w:rsidRPr="00000000" w14:paraId="000000ED">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Review Questions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one microorganism commonly used for bioleaching of gold from e-waste.</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main advantage of using bioleaching over chemical methods for gold extraction from e-waste?</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component of e-waste is most commonly treated for gold extraction using bioleaching?</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Bioleaching of gold involves the microbial production of which type of compounds that help dissolve metals?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Bank</w:t>
      </w:r>
    </w:p>
    <w:p w:rsidR="00000000" w:rsidDel="00000000" w:rsidP="00000000" w:rsidRDefault="00000000" w:rsidRPr="00000000" w14:paraId="000000F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Green Solvents? Explain Properties and Applications of Green Solvents for Server Heat Management.</w:t>
      </w:r>
    </w:p>
    <w:p w:rsidR="00000000" w:rsidDel="00000000" w:rsidP="00000000" w:rsidRDefault="00000000" w:rsidRPr="00000000" w14:paraId="000000F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Synthesis and Properties of Glycerol Triolate Ester and list its uses in IT infrastructure applicatiions.</w:t>
      </w:r>
    </w:p>
    <w:p w:rsidR="00000000" w:rsidDel="00000000" w:rsidP="00000000" w:rsidRDefault="00000000" w:rsidRPr="00000000" w14:paraId="000000F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Green Synthesis of ZnO nanoparticles and its uses in magnetic Radio Frequency Identification (RFID) and Internet of Nano things (IoNT) System Applications.</w:t>
      </w:r>
    </w:p>
    <w:p w:rsidR="00000000" w:rsidDel="00000000" w:rsidP="00000000" w:rsidRDefault="00000000" w:rsidRPr="00000000" w14:paraId="000000F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bookmarkStart w:colFirst="0" w:colLast="0" w:name="_2nr4ak9v9dpz"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Synthesis and Properties of Polylactic acid (PLA) and list its uses in Touch screen applications.</w:t>
      </w:r>
    </w:p>
    <w:p w:rsidR="00000000" w:rsidDel="00000000" w:rsidP="00000000" w:rsidRDefault="00000000" w:rsidRPr="00000000" w14:paraId="000000F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Synthesis and Properties of Polyethylene Glycol (PEG) and list its uses in Touch screen applications.</w:t>
      </w:r>
    </w:p>
    <w:p w:rsidR="00000000" w:rsidDel="00000000" w:rsidP="00000000" w:rsidRDefault="00000000" w:rsidRPr="00000000" w14:paraId="000000F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Synthesis and properties of Alginate Hydrogel and its uses in Brain- Computer  Interfaces (BCIs) applications.</w:t>
      </w:r>
    </w:p>
    <w:p w:rsidR="00000000" w:rsidDel="00000000" w:rsidP="00000000" w:rsidRDefault="00000000" w:rsidRPr="00000000" w14:paraId="000000F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Sources and Composition of E-waste.</w:t>
      </w:r>
    </w:p>
    <w:p w:rsidR="00000000" w:rsidDel="00000000" w:rsidP="00000000" w:rsidRDefault="00000000" w:rsidRPr="00000000" w14:paraId="000000F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Effects of E-waste on environment and human health.</w:t>
      </w:r>
    </w:p>
    <w:p w:rsidR="00000000" w:rsidDel="00000000" w:rsidP="00000000" w:rsidRDefault="00000000" w:rsidRPr="00000000" w14:paraId="000000F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Artificial Intelligence (AI) in E-Waste Management </w:t>
      </w:r>
    </w:p>
    <w:p w:rsidR="00000000" w:rsidDel="00000000" w:rsidP="00000000" w:rsidRDefault="00000000" w:rsidRPr="00000000" w14:paraId="000000F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Extraction of gold from e-waste by bioleaching method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18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1" w:hanging="360"/>
      </w:pPr>
      <w:rPr>
        <w:b w:val="1"/>
        <w:bCs w:val="1"/>
      </w:rPr>
    </w:lvl>
    <w:lvl w:ilvl="1">
      <w:start w:val="1"/>
      <w:numFmt w:val="lowerLetter"/>
      <w:lvlText w:val="%2."/>
      <w:lvlJc w:val="left"/>
      <w:pPr>
        <w:ind w:left="1221" w:hanging="360"/>
      </w:pPr>
      <w:rPr/>
    </w:lvl>
    <w:lvl w:ilvl="2">
      <w:start w:val="1"/>
      <w:numFmt w:val="lowerRoman"/>
      <w:lvlText w:val="%3."/>
      <w:lvlJc w:val="right"/>
      <w:pPr>
        <w:ind w:left="1941" w:hanging="180"/>
      </w:pPr>
      <w:rPr/>
    </w:lvl>
    <w:lvl w:ilvl="3">
      <w:start w:val="1"/>
      <w:numFmt w:val="decimal"/>
      <w:lvlText w:val="%4."/>
      <w:lvlJc w:val="left"/>
      <w:pPr>
        <w:ind w:left="2661" w:hanging="360"/>
      </w:pPr>
      <w:rPr/>
    </w:lvl>
    <w:lvl w:ilvl="4">
      <w:start w:val="1"/>
      <w:numFmt w:val="lowerLetter"/>
      <w:lvlText w:val="%5."/>
      <w:lvlJc w:val="left"/>
      <w:pPr>
        <w:ind w:left="3381" w:hanging="360"/>
      </w:pPr>
      <w:rPr/>
    </w:lvl>
    <w:lvl w:ilvl="5">
      <w:start w:val="1"/>
      <w:numFmt w:val="lowerRoman"/>
      <w:lvlText w:val="%6."/>
      <w:lvlJc w:val="right"/>
      <w:pPr>
        <w:ind w:left="4101" w:hanging="180"/>
      </w:pPr>
      <w:rPr/>
    </w:lvl>
    <w:lvl w:ilvl="6">
      <w:start w:val="1"/>
      <w:numFmt w:val="decimal"/>
      <w:lvlText w:val="%7."/>
      <w:lvlJc w:val="left"/>
      <w:pPr>
        <w:ind w:left="4821" w:hanging="360"/>
      </w:pPr>
      <w:rPr/>
    </w:lvl>
    <w:lvl w:ilvl="7">
      <w:start w:val="1"/>
      <w:numFmt w:val="lowerLetter"/>
      <w:lvlText w:val="%8."/>
      <w:lvlJc w:val="left"/>
      <w:pPr>
        <w:ind w:left="5541" w:hanging="360"/>
      </w:pPr>
      <w:rPr/>
    </w:lvl>
    <w:lvl w:ilvl="8">
      <w:start w:val="1"/>
      <w:numFmt w:val="lowerRoman"/>
      <w:lvlText w:val="%9."/>
      <w:lvlJc w:val="right"/>
      <w:pPr>
        <w:ind w:left="6261"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400" w:hanging="360"/>
      </w:pPr>
      <w:rPr/>
    </w:lvl>
    <w:lvl w:ilvl="3">
      <w:start w:val="0"/>
      <w:numFmt w:val="bullet"/>
      <w:lvlText w:val="•"/>
      <w:lvlJc w:val="left"/>
      <w:pPr>
        <w:ind w:left="3360" w:hanging="360"/>
      </w:pPr>
      <w:rPr/>
    </w:lvl>
    <w:lvl w:ilvl="4">
      <w:start w:val="0"/>
      <w:numFmt w:val="bullet"/>
      <w:lvlText w:val="•"/>
      <w:lvlJc w:val="left"/>
      <w:pPr>
        <w:ind w:left="4320" w:hanging="360"/>
      </w:pPr>
      <w:rPr/>
    </w:lvl>
    <w:lvl w:ilvl="5">
      <w:start w:val="0"/>
      <w:numFmt w:val="bullet"/>
      <w:lvlText w:val="•"/>
      <w:lvlJc w:val="left"/>
      <w:pPr>
        <w:ind w:left="5280" w:hanging="360"/>
      </w:pPr>
      <w:rPr/>
    </w:lvl>
    <w:lvl w:ilvl="6">
      <w:start w:val="0"/>
      <w:numFmt w:val="bullet"/>
      <w:lvlText w:val="•"/>
      <w:lvlJc w:val="left"/>
      <w:pPr>
        <w:ind w:left="6240" w:hanging="360"/>
      </w:pPr>
      <w:rPr/>
    </w:lvl>
    <w:lvl w:ilvl="7">
      <w:start w:val="0"/>
      <w:numFmt w:val="bullet"/>
      <w:lvlText w:val="•"/>
      <w:lvlJc w:val="left"/>
      <w:pPr>
        <w:ind w:left="7200" w:hanging="360"/>
      </w:pPr>
      <w:rPr/>
    </w:lvl>
    <w:lvl w:ilvl="8">
      <w:start w:val="0"/>
      <w:numFmt w:val="bullet"/>
      <w:lvlText w:val="•"/>
      <w:lvlJc w:val="left"/>
      <w:pPr>
        <w:ind w:left="8160" w:hanging="360"/>
      </w:pPr>
      <w:rPr/>
    </w:lvl>
  </w:abstractNum>
  <w:abstractNum w:abstractNumId="7">
    <w:lvl w:ilvl="0">
      <w:start w:val="0"/>
      <w:numFmt w:val="bullet"/>
      <w:lvlText w:val="▪"/>
      <w:lvlJc w:val="left"/>
      <w:pPr>
        <w:ind w:left="940" w:hanging="360"/>
      </w:pPr>
      <w:rPr>
        <w:rFonts w:ascii="Noto Sans Symbols" w:cs="Noto Sans Symbols" w:eastAsia="Noto Sans Symbols" w:hAnsi="Noto Sans Symbols"/>
        <w:sz w:val="28"/>
        <w:szCs w:val="28"/>
      </w:rPr>
    </w:lvl>
    <w:lvl w:ilvl="1">
      <w:start w:val="0"/>
      <w:numFmt w:val="bullet"/>
      <w:lvlText w:val="•"/>
      <w:lvlJc w:val="left"/>
      <w:pPr>
        <w:ind w:left="1770" w:hanging="360"/>
      </w:pPr>
      <w:rPr/>
    </w:lvl>
    <w:lvl w:ilvl="2">
      <w:start w:val="0"/>
      <w:numFmt w:val="bullet"/>
      <w:lvlText w:val="•"/>
      <w:lvlJc w:val="left"/>
      <w:pPr>
        <w:ind w:left="2601" w:hanging="360"/>
      </w:pPr>
      <w:rPr/>
    </w:lvl>
    <w:lvl w:ilvl="3">
      <w:start w:val="0"/>
      <w:numFmt w:val="bullet"/>
      <w:lvlText w:val="•"/>
      <w:lvlJc w:val="left"/>
      <w:pPr>
        <w:ind w:left="3431" w:hanging="360"/>
      </w:pPr>
      <w:rPr/>
    </w:lvl>
    <w:lvl w:ilvl="4">
      <w:start w:val="0"/>
      <w:numFmt w:val="bullet"/>
      <w:lvlText w:val="•"/>
      <w:lvlJc w:val="left"/>
      <w:pPr>
        <w:ind w:left="4262" w:hanging="360"/>
      </w:pPr>
      <w:rPr/>
    </w:lvl>
    <w:lvl w:ilvl="5">
      <w:start w:val="0"/>
      <w:numFmt w:val="bullet"/>
      <w:lvlText w:val="•"/>
      <w:lvlJc w:val="left"/>
      <w:pPr>
        <w:ind w:left="5093" w:hanging="360"/>
      </w:pPr>
      <w:rPr/>
    </w:lvl>
    <w:lvl w:ilvl="6">
      <w:start w:val="0"/>
      <w:numFmt w:val="bullet"/>
      <w:lvlText w:val="•"/>
      <w:lvlJc w:val="left"/>
      <w:pPr>
        <w:ind w:left="5923" w:hanging="360"/>
      </w:pPr>
      <w:rPr/>
    </w:lvl>
    <w:lvl w:ilvl="7">
      <w:start w:val="0"/>
      <w:numFmt w:val="bullet"/>
      <w:lvlText w:val="•"/>
      <w:lvlJc w:val="left"/>
      <w:pPr>
        <w:ind w:left="6754" w:hanging="360"/>
      </w:pPr>
      <w:rPr/>
    </w:lvl>
    <w:lvl w:ilvl="8">
      <w:start w:val="0"/>
      <w:numFmt w:val="bullet"/>
      <w:lvlText w:val="•"/>
      <w:lvlJc w:val="left"/>
      <w:pPr>
        <w:ind w:left="7585" w:hanging="360"/>
      </w:pPr>
      <w:rPr/>
    </w:lvl>
  </w:abstractNum>
  <w:abstractNum w:abstractNumId="8">
    <w:lvl w:ilvl="0">
      <w:start w:val="0"/>
      <w:numFmt w:val="bullet"/>
      <w:lvlText w:val="●"/>
      <w:lvlJc w:val="left"/>
      <w:pPr>
        <w:ind w:left="820" w:hanging="360"/>
      </w:pPr>
      <w:rPr>
        <w:rFonts w:ascii="Noto Sans Symbols" w:cs="Noto Sans Symbols" w:eastAsia="Noto Sans Symbols" w:hAnsi="Noto Sans Symbols"/>
        <w:sz w:val="24"/>
        <w:szCs w:val="24"/>
      </w:rPr>
    </w:lvl>
    <w:lvl w:ilvl="1">
      <w:start w:val="0"/>
      <w:numFmt w:val="bullet"/>
      <w:lvlText w:val="●"/>
      <w:lvlJc w:val="left"/>
      <w:pPr>
        <w:ind w:left="940" w:hanging="360"/>
      </w:pPr>
      <w:rPr>
        <w:rFonts w:ascii="Noto Sans Symbols" w:cs="Noto Sans Symbols" w:eastAsia="Noto Sans Symbols" w:hAnsi="Noto Sans Symbols"/>
        <w:sz w:val="28"/>
        <w:szCs w:val="28"/>
      </w:rPr>
    </w:lvl>
    <w:lvl w:ilvl="2">
      <w:start w:val="0"/>
      <w:numFmt w:val="bullet"/>
      <w:lvlText w:val="•"/>
      <w:lvlJc w:val="left"/>
      <w:pPr>
        <w:ind w:left="1862" w:hanging="360"/>
      </w:pPr>
      <w:rPr/>
    </w:lvl>
    <w:lvl w:ilvl="3">
      <w:start w:val="0"/>
      <w:numFmt w:val="bullet"/>
      <w:lvlText w:val="•"/>
      <w:lvlJc w:val="left"/>
      <w:pPr>
        <w:ind w:left="2785" w:hanging="360"/>
      </w:pPr>
      <w:rPr/>
    </w:lvl>
    <w:lvl w:ilvl="4">
      <w:start w:val="0"/>
      <w:numFmt w:val="bullet"/>
      <w:lvlText w:val="•"/>
      <w:lvlJc w:val="left"/>
      <w:pPr>
        <w:ind w:left="3708" w:hanging="360"/>
      </w:pPr>
      <w:rPr/>
    </w:lvl>
    <w:lvl w:ilvl="5">
      <w:start w:val="0"/>
      <w:numFmt w:val="bullet"/>
      <w:lvlText w:val="•"/>
      <w:lvlJc w:val="left"/>
      <w:pPr>
        <w:ind w:left="4631" w:hanging="360"/>
      </w:pPr>
      <w:rPr/>
    </w:lvl>
    <w:lvl w:ilvl="6">
      <w:start w:val="0"/>
      <w:numFmt w:val="bullet"/>
      <w:lvlText w:val="•"/>
      <w:lvlJc w:val="left"/>
      <w:pPr>
        <w:ind w:left="5554" w:hanging="360"/>
      </w:pPr>
      <w:rPr/>
    </w:lvl>
    <w:lvl w:ilvl="7">
      <w:start w:val="0"/>
      <w:numFmt w:val="bullet"/>
      <w:lvlText w:val="•"/>
      <w:lvlJc w:val="left"/>
      <w:pPr>
        <w:ind w:left="6477" w:hanging="360"/>
      </w:pPr>
      <w:rPr/>
    </w:lvl>
    <w:lvl w:ilvl="8">
      <w:start w:val="0"/>
      <w:numFmt w:val="bullet"/>
      <w:lvlText w:val="•"/>
      <w:lvlJc w:val="left"/>
      <w:pPr>
        <w:ind w:left="7400" w:hanging="360"/>
      </w:pPr>
      <w:rPr/>
    </w:lvl>
  </w:abstractNum>
  <w:abstractNum w:abstractNumId="9">
    <w:lvl w:ilvl="0">
      <w:start w:val="1"/>
      <w:numFmt w:val="decimal"/>
      <w:lvlText w:val="%1."/>
      <w:lvlJc w:val="left"/>
      <w:pPr>
        <w:ind w:left="686" w:hanging="303"/>
      </w:pPr>
      <w:rPr>
        <w:rFonts w:ascii="Times New Roman" w:cs="Times New Roman" w:eastAsia="Times New Roman" w:hAnsi="Times New Roman"/>
        <w:b w:val="1"/>
        <w:bCs w:val="1"/>
        <w:i w:val="0"/>
        <w:iCs w:val="0"/>
        <w:sz w:val="24"/>
        <w:szCs w:val="24"/>
      </w:rPr>
    </w:lvl>
    <w:lvl w:ilvl="1">
      <w:start w:val="1"/>
      <w:numFmt w:val="decimal"/>
      <w:lvlText w:val="%2."/>
      <w:lvlJc w:val="left"/>
      <w:pPr>
        <w:ind w:left="977" w:hanging="361"/>
      </w:pPr>
      <w:rPr>
        <w:rFonts w:ascii="Calibri" w:cs="Calibri" w:eastAsia="Calibri" w:hAnsi="Calibri"/>
        <w:b w:val="1"/>
        <w:bCs w:val="1"/>
        <w:i w:val="0"/>
        <w:iCs w:val="0"/>
        <w:sz w:val="36"/>
        <w:szCs w:val="36"/>
      </w:rPr>
    </w:lvl>
    <w:lvl w:ilvl="2">
      <w:start w:val="0"/>
      <w:numFmt w:val="bullet"/>
      <w:lvlText w:val="•"/>
      <w:lvlJc w:val="left"/>
      <w:pPr>
        <w:ind w:left="3004" w:hanging="361.00000000000045"/>
      </w:pPr>
      <w:rPr/>
    </w:lvl>
    <w:lvl w:ilvl="3">
      <w:start w:val="0"/>
      <w:numFmt w:val="bullet"/>
      <w:lvlText w:val="•"/>
      <w:lvlJc w:val="left"/>
      <w:pPr>
        <w:ind w:left="5028" w:hanging="361"/>
      </w:pPr>
      <w:rPr/>
    </w:lvl>
    <w:lvl w:ilvl="4">
      <w:start w:val="0"/>
      <w:numFmt w:val="bullet"/>
      <w:lvlText w:val="•"/>
      <w:lvlJc w:val="left"/>
      <w:pPr>
        <w:ind w:left="7053" w:hanging="361.0000000000009"/>
      </w:pPr>
      <w:rPr/>
    </w:lvl>
    <w:lvl w:ilvl="5">
      <w:start w:val="0"/>
      <w:numFmt w:val="bullet"/>
      <w:lvlText w:val="•"/>
      <w:lvlJc w:val="left"/>
      <w:pPr>
        <w:ind w:left="9077" w:hanging="361"/>
      </w:pPr>
      <w:rPr/>
    </w:lvl>
    <w:lvl w:ilvl="6">
      <w:start w:val="0"/>
      <w:numFmt w:val="bullet"/>
      <w:lvlText w:val="•"/>
      <w:lvlJc w:val="left"/>
      <w:pPr>
        <w:ind w:left="11102" w:hanging="360.9999999999982"/>
      </w:pPr>
      <w:rPr/>
    </w:lvl>
    <w:lvl w:ilvl="7">
      <w:start w:val="0"/>
      <w:numFmt w:val="bullet"/>
      <w:lvlText w:val="•"/>
      <w:lvlJc w:val="left"/>
      <w:pPr>
        <w:ind w:left="13126" w:hanging="361"/>
      </w:pPr>
      <w:rPr/>
    </w:lvl>
    <w:lvl w:ilvl="8">
      <w:start w:val="0"/>
      <w:numFmt w:val="bullet"/>
      <w:lvlText w:val="•"/>
      <w:lvlJc w:val="left"/>
      <w:pPr>
        <w:ind w:left="15151" w:hanging="361"/>
      </w:pPr>
      <w:rPr/>
    </w:lvl>
  </w:abstractNum>
  <w:abstractNum w:abstractNumId="10">
    <w:lvl w:ilvl="0">
      <w:start w:val="0"/>
      <w:numFmt w:val="bullet"/>
      <w:lvlText w:val="•"/>
      <w:lvlJc w:val="left"/>
      <w:pPr>
        <w:ind w:left="481" w:hanging="141.99999999999994"/>
      </w:pPr>
      <w:rPr>
        <w:rFonts w:ascii="Times New Roman" w:cs="Times New Roman" w:eastAsia="Times New Roman" w:hAnsi="Times New Roman"/>
        <w:b w:val="0"/>
        <w:bCs w:val="0"/>
        <w:i w:val="0"/>
        <w:iCs w:val="0"/>
        <w:sz w:val="38"/>
        <w:szCs w:val="38"/>
      </w:rPr>
    </w:lvl>
    <w:lvl w:ilvl="1">
      <w:start w:val="0"/>
      <w:numFmt w:val="bullet"/>
      <w:lvlText w:val="•"/>
      <w:lvlJc w:val="left"/>
      <w:pPr>
        <w:ind w:left="427" w:hanging="141.99999999999994"/>
      </w:pPr>
      <w:rPr>
        <w:rFonts w:ascii="Times New Roman" w:cs="Times New Roman" w:eastAsia="Times New Roman" w:hAnsi="Times New Roman"/>
        <w:b w:val="0"/>
        <w:bCs w:val="0"/>
        <w:i w:val="0"/>
        <w:iCs w:val="0"/>
        <w:sz w:val="38"/>
        <w:szCs w:val="38"/>
      </w:rPr>
    </w:lvl>
    <w:lvl w:ilvl="2">
      <w:start w:val="0"/>
      <w:numFmt w:val="bullet"/>
      <w:lvlText w:val="•"/>
      <w:lvlJc w:val="left"/>
      <w:pPr>
        <w:ind w:left="2560" w:hanging="142"/>
      </w:pPr>
      <w:rPr/>
    </w:lvl>
    <w:lvl w:ilvl="3">
      <w:start w:val="0"/>
      <w:numFmt w:val="bullet"/>
      <w:lvlText w:val="•"/>
      <w:lvlJc w:val="left"/>
      <w:pPr>
        <w:ind w:left="4640" w:hanging="142"/>
      </w:pPr>
      <w:rPr/>
    </w:lvl>
    <w:lvl w:ilvl="4">
      <w:start w:val="0"/>
      <w:numFmt w:val="bullet"/>
      <w:lvlText w:val="•"/>
      <w:lvlJc w:val="left"/>
      <w:pPr>
        <w:ind w:left="6720" w:hanging="142"/>
      </w:pPr>
      <w:rPr/>
    </w:lvl>
    <w:lvl w:ilvl="5">
      <w:start w:val="0"/>
      <w:numFmt w:val="bullet"/>
      <w:lvlText w:val="•"/>
      <w:lvlJc w:val="left"/>
      <w:pPr>
        <w:ind w:left="8800" w:hanging="142"/>
      </w:pPr>
      <w:rPr/>
    </w:lvl>
    <w:lvl w:ilvl="6">
      <w:start w:val="0"/>
      <w:numFmt w:val="bullet"/>
      <w:lvlText w:val="•"/>
      <w:lvlJc w:val="left"/>
      <w:pPr>
        <w:ind w:left="10880" w:hanging="142"/>
      </w:pPr>
      <w:rPr/>
    </w:lvl>
    <w:lvl w:ilvl="7">
      <w:start w:val="0"/>
      <w:numFmt w:val="bullet"/>
      <w:lvlText w:val="•"/>
      <w:lvlJc w:val="left"/>
      <w:pPr>
        <w:ind w:left="12960" w:hanging="142"/>
      </w:pPr>
      <w:rPr/>
    </w:lvl>
    <w:lvl w:ilvl="8">
      <w:start w:val="0"/>
      <w:numFmt w:val="bullet"/>
      <w:lvlText w:val="•"/>
      <w:lvlJc w:val="left"/>
      <w:pPr>
        <w:ind w:left="15040" w:hanging="142"/>
      </w:pPr>
      <w:rPr/>
    </w:lvl>
  </w:abstractNum>
  <w:abstractNum w:abstractNumId="11">
    <w:lvl w:ilvl="0">
      <w:start w:val="1"/>
      <w:numFmt w:val="decimal"/>
      <w:lvlText w:val="%1."/>
      <w:lvlJc w:val="left"/>
      <w:pPr>
        <w:ind w:left="685" w:hanging="401"/>
      </w:pPr>
      <w:rPr>
        <w:rFonts w:ascii="Times New Roman" w:cs="Times New Roman" w:eastAsia="Times New Roman" w:hAnsi="Times New Roman"/>
        <w:b w:val="1"/>
        <w:bCs w:val="1"/>
        <w:i w:val="0"/>
        <w:iCs w:val="0"/>
        <w:sz w:val="24"/>
        <w:szCs w:val="24"/>
      </w:rPr>
    </w:lvl>
    <w:lvl w:ilvl="1">
      <w:start w:val="0"/>
      <w:numFmt w:val="bullet"/>
      <w:lvlText w:val="•"/>
      <w:lvlJc w:val="left"/>
      <w:pPr>
        <w:ind w:left="2547" w:hanging="401"/>
      </w:pPr>
      <w:rPr/>
    </w:lvl>
    <w:lvl w:ilvl="2">
      <w:start w:val="0"/>
      <w:numFmt w:val="bullet"/>
      <w:lvlText w:val="•"/>
      <w:lvlJc w:val="left"/>
      <w:pPr>
        <w:ind w:left="4413" w:hanging="401"/>
      </w:pPr>
      <w:rPr/>
    </w:lvl>
    <w:lvl w:ilvl="3">
      <w:start w:val="0"/>
      <w:numFmt w:val="bullet"/>
      <w:lvlText w:val="•"/>
      <w:lvlJc w:val="left"/>
      <w:pPr>
        <w:ind w:left="6279" w:hanging="401"/>
      </w:pPr>
      <w:rPr/>
    </w:lvl>
    <w:lvl w:ilvl="4">
      <w:start w:val="0"/>
      <w:numFmt w:val="bullet"/>
      <w:lvlText w:val="•"/>
      <w:lvlJc w:val="left"/>
      <w:pPr>
        <w:ind w:left="8145" w:hanging="401"/>
      </w:pPr>
      <w:rPr/>
    </w:lvl>
    <w:lvl w:ilvl="5">
      <w:start w:val="0"/>
      <w:numFmt w:val="bullet"/>
      <w:lvlText w:val="•"/>
      <w:lvlJc w:val="left"/>
      <w:pPr>
        <w:ind w:left="10011" w:hanging="401"/>
      </w:pPr>
      <w:rPr/>
    </w:lvl>
    <w:lvl w:ilvl="6">
      <w:start w:val="0"/>
      <w:numFmt w:val="bullet"/>
      <w:lvlText w:val="•"/>
      <w:lvlJc w:val="left"/>
      <w:pPr>
        <w:ind w:left="11877" w:hanging="400.9999999999982"/>
      </w:pPr>
      <w:rPr/>
    </w:lvl>
    <w:lvl w:ilvl="7">
      <w:start w:val="0"/>
      <w:numFmt w:val="bullet"/>
      <w:lvlText w:val="•"/>
      <w:lvlJc w:val="left"/>
      <w:pPr>
        <w:ind w:left="13743" w:hanging="401"/>
      </w:pPr>
      <w:rPr/>
    </w:lvl>
    <w:lvl w:ilvl="8">
      <w:start w:val="0"/>
      <w:numFmt w:val="bullet"/>
      <w:lvlText w:val="•"/>
      <w:lvlJc w:val="left"/>
      <w:pPr>
        <w:ind w:left="15609" w:hanging="400.9999999999982"/>
      </w:pPr>
      <w:rPr/>
    </w:lvl>
  </w:abstractNum>
  <w:abstractNum w:abstractNumId="12">
    <w:lvl w:ilvl="0">
      <w:start w:val="1"/>
      <w:numFmt w:val="decimal"/>
      <w:lvlText w:val="%1."/>
      <w:lvlJc w:val="left"/>
      <w:pPr>
        <w:ind w:left="303" w:hanging="303"/>
      </w:pPr>
      <w:rPr>
        <w:rFonts w:ascii="Times New Roman" w:cs="Times New Roman" w:eastAsia="Times New Roman" w:hAnsi="Times New Roman"/>
        <w:b w:val="0"/>
        <w:bCs w:val="0"/>
        <w:i w:val="0"/>
        <w:iCs w:val="0"/>
        <w:sz w:val="24"/>
        <w:szCs w:val="24"/>
      </w:rPr>
    </w:lvl>
    <w:lvl w:ilvl="1">
      <w:start w:val="1"/>
      <w:numFmt w:val="decimal"/>
      <w:lvlText w:val="%2."/>
      <w:lvlJc w:val="left"/>
      <w:pPr>
        <w:ind w:left="510" w:hanging="401"/>
      </w:pPr>
      <w:rPr>
        <w:rFonts w:ascii="Times New Roman" w:cs="Times New Roman" w:eastAsia="Times New Roman" w:hAnsi="Times New Roman"/>
        <w:b w:val="1"/>
        <w:bCs w:val="1"/>
        <w:i w:val="0"/>
        <w:iCs w:val="0"/>
        <w:sz w:val="40"/>
        <w:szCs w:val="40"/>
      </w:rPr>
    </w:lvl>
    <w:lvl w:ilvl="2">
      <w:start w:val="0"/>
      <w:numFmt w:val="bullet"/>
      <w:lvlText w:val="•"/>
      <w:lvlJc w:val="left"/>
      <w:pPr>
        <w:ind w:left="2577" w:hanging="401"/>
      </w:pPr>
      <w:rPr/>
    </w:lvl>
    <w:lvl w:ilvl="3">
      <w:start w:val="0"/>
      <w:numFmt w:val="bullet"/>
      <w:lvlText w:val="•"/>
      <w:lvlJc w:val="left"/>
      <w:pPr>
        <w:ind w:left="4637" w:hanging="401"/>
      </w:pPr>
      <w:rPr/>
    </w:lvl>
    <w:lvl w:ilvl="4">
      <w:start w:val="0"/>
      <w:numFmt w:val="bullet"/>
      <w:lvlText w:val="•"/>
      <w:lvlJc w:val="left"/>
      <w:pPr>
        <w:ind w:left="6697" w:hanging="401"/>
      </w:pPr>
      <w:rPr/>
    </w:lvl>
    <w:lvl w:ilvl="5">
      <w:start w:val="0"/>
      <w:numFmt w:val="bullet"/>
      <w:lvlText w:val="•"/>
      <w:lvlJc w:val="left"/>
      <w:pPr>
        <w:ind w:left="8757" w:hanging="401"/>
      </w:pPr>
      <w:rPr/>
    </w:lvl>
    <w:lvl w:ilvl="6">
      <w:start w:val="0"/>
      <w:numFmt w:val="bullet"/>
      <w:lvlText w:val="•"/>
      <w:lvlJc w:val="left"/>
      <w:pPr>
        <w:ind w:left="10817" w:hanging="400.9999999999982"/>
      </w:pPr>
      <w:rPr/>
    </w:lvl>
    <w:lvl w:ilvl="7">
      <w:start w:val="0"/>
      <w:numFmt w:val="bullet"/>
      <w:lvlText w:val="•"/>
      <w:lvlJc w:val="left"/>
      <w:pPr>
        <w:ind w:left="12877" w:hanging="400.9999999999982"/>
      </w:pPr>
      <w:rPr/>
    </w:lvl>
    <w:lvl w:ilvl="8">
      <w:start w:val="0"/>
      <w:numFmt w:val="bullet"/>
      <w:lvlText w:val="•"/>
      <w:lvlJc w:val="left"/>
      <w:pPr>
        <w:ind w:left="14937" w:hanging="400.9999999999982"/>
      </w:pPr>
      <w:rPr/>
    </w:lvl>
  </w:abstractNum>
  <w:abstractNum w:abstractNumId="13">
    <w:lvl w:ilvl="0">
      <w:start w:val="1"/>
      <w:numFmt w:val="decimal"/>
      <w:lvlText w:val="%1."/>
      <w:lvlJc w:val="left"/>
      <w:pPr>
        <w:ind w:left="927" w:hanging="360"/>
      </w:pPr>
      <w:rPr>
        <w:b w:val="0"/>
        <w:bCs w:val="0"/>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
      <w:lvlText w:val="%1."/>
      <w:lvlJc w:val="left"/>
      <w:pPr>
        <w:ind w:left="785" w:hanging="360"/>
      </w:pPr>
      <w:rPr>
        <w:rFonts w:ascii="Times New Roman" w:cs="Times New Roman" w:eastAsia="Times New Roman" w:hAnsi="Times New Roman"/>
        <w:color w:val="1f2023"/>
        <w:sz w:val="28"/>
        <w:szCs w:val="28"/>
      </w:rPr>
    </w:lvl>
    <w:lvl w:ilvl="1">
      <w:start w:val="0"/>
      <w:numFmt w:val="bullet"/>
      <w:lvlText w:val="•"/>
      <w:lvlJc w:val="left"/>
      <w:pPr>
        <w:ind w:left="1682" w:hanging="360"/>
      </w:pPr>
      <w:rPr/>
    </w:lvl>
    <w:lvl w:ilvl="2">
      <w:start w:val="0"/>
      <w:numFmt w:val="bullet"/>
      <w:lvlText w:val="•"/>
      <w:lvlJc w:val="left"/>
      <w:pPr>
        <w:ind w:left="2525" w:hanging="360"/>
      </w:pPr>
      <w:rPr/>
    </w:lvl>
    <w:lvl w:ilvl="3">
      <w:start w:val="0"/>
      <w:numFmt w:val="bullet"/>
      <w:lvlText w:val="•"/>
      <w:lvlJc w:val="left"/>
      <w:pPr>
        <w:ind w:left="3367" w:hanging="360"/>
      </w:pPr>
      <w:rPr/>
    </w:lvl>
    <w:lvl w:ilvl="4">
      <w:start w:val="0"/>
      <w:numFmt w:val="bullet"/>
      <w:lvlText w:val="•"/>
      <w:lvlJc w:val="left"/>
      <w:pPr>
        <w:ind w:left="4210" w:hanging="360"/>
      </w:pPr>
      <w:rPr/>
    </w:lvl>
    <w:lvl w:ilvl="5">
      <w:start w:val="0"/>
      <w:numFmt w:val="bullet"/>
      <w:lvlText w:val="•"/>
      <w:lvlJc w:val="left"/>
      <w:pPr>
        <w:ind w:left="5053" w:hanging="360"/>
      </w:pPr>
      <w:rPr/>
    </w:lvl>
    <w:lvl w:ilvl="6">
      <w:start w:val="0"/>
      <w:numFmt w:val="bullet"/>
      <w:lvlText w:val="•"/>
      <w:lvlJc w:val="left"/>
      <w:pPr>
        <w:ind w:left="5895" w:hanging="360"/>
      </w:pPr>
      <w:rPr/>
    </w:lvl>
    <w:lvl w:ilvl="7">
      <w:start w:val="0"/>
      <w:numFmt w:val="bullet"/>
      <w:lvlText w:val="•"/>
      <w:lvlJc w:val="left"/>
      <w:pPr>
        <w:ind w:left="6738" w:hanging="360"/>
      </w:pPr>
      <w:rPr/>
    </w:lvl>
    <w:lvl w:ilvl="8">
      <w:start w:val="0"/>
      <w:numFmt w:val="bullet"/>
      <w:lvlText w:val="•"/>
      <w:lvlJc w:val="left"/>
      <w:pPr>
        <w:ind w:left="7581"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spacing w:after="60" w:before="240" w:line="240" w:lineRule="auto"/>
    </w:pPr>
    <w:rPr>
      <w:rFonts w:ascii="Calibri" w:cs="Calibri" w:eastAsia="Calibri" w:hAnsi="Calibri"/>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Biomass" TargetMode="External"/><Relationship Id="rId10" Type="http://schemas.openxmlformats.org/officeDocument/2006/relationships/hyperlink" Target="https://en.wikipedia.org/wiki/Water"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Nitrogen" TargetMode="External"/><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en.wikipedia.org/wiki/Carbon_dioxide" TargetMode="External"/><Relationship Id="rId7" Type="http://schemas.openxmlformats.org/officeDocument/2006/relationships/hyperlink" Target="https://en.wikipedia.org/wiki/Carbon_dioxide" TargetMode="External"/><Relationship Id="rId8" Type="http://schemas.openxmlformats.org/officeDocument/2006/relationships/hyperlink" Target="https://en.wikipedia.org/wiki/Nitro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