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77EB" w14:textId="77777777" w:rsidR="00992580" w:rsidRDefault="00992580">
      <w:pPr>
        <w:spacing w:after="210" w:line="360" w:lineRule="auto"/>
        <w:rPr>
          <w:rFonts w:eastAsia="Georgia" w:hAnsi="Georgia" w:cs="Georgia"/>
          <w:b/>
          <w:color w:val="000000"/>
          <w:sz w:val="39"/>
        </w:rPr>
      </w:pPr>
    </w:p>
    <w:p w14:paraId="09FDB0BF" w14:textId="70C354A5" w:rsidR="00992580" w:rsidRDefault="00992580">
      <w:pPr>
        <w:spacing w:after="210" w:line="360" w:lineRule="auto"/>
        <w:rPr>
          <w:rFonts w:eastAsia="Georgia" w:hAnsi="Georgia" w:cs="Georgia"/>
          <w:b/>
          <w:color w:val="000000"/>
          <w:sz w:val="39"/>
        </w:rPr>
      </w:pPr>
      <w:r w:rsidRPr="00992580">
        <w:rPr>
          <w:rFonts w:eastAsia="Georgia" w:hAnsi="Georgia" w:cs="Georgia"/>
          <w:b/>
          <w:color w:val="000000"/>
          <w:sz w:val="39"/>
        </w:rPr>
        <w:t>https://orionpeptides.org/retatrutide-vs-tirzepatide-vs-semaglutide/</w:t>
      </w:r>
    </w:p>
    <w:p w14:paraId="66E45CBF" w14:textId="77777777" w:rsidR="00992580" w:rsidRDefault="00992580">
      <w:pPr>
        <w:spacing w:after="210" w:line="360" w:lineRule="auto"/>
        <w:rPr>
          <w:rFonts w:eastAsia="Georgia" w:hAnsi="Georgia" w:cs="Georgia"/>
          <w:b/>
          <w:color w:val="000000"/>
          <w:sz w:val="39"/>
        </w:rPr>
      </w:pPr>
    </w:p>
    <w:p w14:paraId="3F7F933B" w14:textId="1F4CF875" w:rsidR="00E85473" w:rsidRDefault="00000000">
      <w:pPr>
        <w:spacing w:after="210" w:line="360" w:lineRule="auto"/>
      </w:pPr>
      <w:r>
        <w:rPr>
          <w:rFonts w:eastAsia="Georgia" w:hAnsi="Georgia" w:cs="Georgia"/>
          <w:color w:val="000000"/>
        </w:rPr>
        <w:t>Retatrutide vs Tirzepatide vs Semaglutide: Research-Based Comparison (2026)</w:t>
      </w:r>
      <w:r>
        <w:rPr>
          <w:rFonts w:eastAsia="Georgia" w:hAnsi="Georgia" w:cs="Georgia"/>
          <w:color w:val="000000"/>
        </w:rPr>
        <w:br/>
        <w:t>The weight-loss research space is evolving fast. New peptide-based compounds are showing results that were not seen in earlier studies.</w:t>
      </w:r>
      <w:r>
        <w:rPr>
          <w:rFonts w:eastAsia="Georgia" w:hAnsi="Georgia" w:cs="Georgia"/>
          <w:color w:val="000000"/>
        </w:rPr>
        <w:br/>
      </w:r>
      <w:hyperlink r:id="rId5">
        <w:r>
          <w:rPr>
            <w:rFonts w:ascii="Helvetica Neue" w:eastAsia="Helvetica Neue" w:hAnsi="Helvetica Neue" w:cs="Helvetica Neue"/>
            <w:u w:val="single"/>
          </w:rPr>
          <w:t>Semaglutide</w:t>
        </w:r>
      </w:hyperlink>
      <w:r>
        <w:rPr>
          <w:rFonts w:eastAsia="Georgia" w:hAnsi="Georgia" w:cs="Georgia"/>
          <w:color w:val="000000"/>
        </w:rPr>
        <w:t>, </w:t>
      </w:r>
      <w:hyperlink r:id="rId6">
        <w:r>
          <w:rPr>
            <w:rFonts w:ascii="Helvetica Neue" w:eastAsia="Helvetica Neue" w:hAnsi="Helvetica Neue" w:cs="Helvetica Neue"/>
            <w:u w:val="single"/>
          </w:rPr>
          <w:t>Tirzepatide, </w:t>
        </w:r>
      </w:hyperlink>
      <w:r>
        <w:rPr>
          <w:rFonts w:eastAsia="Georgia" w:hAnsi="Georgia" w:cs="Georgia"/>
          <w:color w:val="000000"/>
        </w:rPr>
        <w:t>and </w:t>
      </w:r>
      <w:hyperlink r:id="rId7">
        <w:r>
          <w:rPr>
            <w:rFonts w:ascii="Helvetica Neue" w:eastAsia="Helvetica Neue" w:hAnsi="Helvetica Neue" w:cs="Helvetica Neue"/>
            <w:u w:val="single"/>
          </w:rPr>
          <w:t>Retatrutide</w:t>
        </w:r>
      </w:hyperlink>
      <w:r>
        <w:rPr>
          <w:rFonts w:eastAsia="Georgia" w:hAnsi="Georgia" w:cs="Georgia"/>
          <w:color w:val="000000"/>
        </w:rPr>
        <w:t> are three of the most studied compounds in recent clinical trials. Each works through the incretin system, but their receptor activity is different.</w:t>
      </w:r>
      <w:r>
        <w:rPr>
          <w:rFonts w:eastAsia="Georgia" w:hAnsi="Georgia" w:cs="Georgia"/>
          <w:color w:val="000000"/>
        </w:rPr>
        <w:br/>
        <w:t>Early data suggests that adding glucagon receptor activity, as seen with Retatrutide, may lead to higher weight-loss percentages in controlled study settings.</w:t>
      </w:r>
      <w:r>
        <w:rPr>
          <w:rFonts w:eastAsia="Georgia" w:hAnsi="Georgia" w:cs="Georgia"/>
          <w:color w:val="000000"/>
        </w:rPr>
        <w:br/>
        <w:t>So the key question is simple:</w:t>
      </w:r>
      <w:r>
        <w:rPr>
          <w:rFonts w:eastAsia="Georgia" w:hAnsi="Georgia" w:cs="Georgia"/>
          <w:color w:val="000000"/>
        </w:rPr>
        <w:br/>
        <w:t>Which compound shows the most promising results in research—and what makes it different?</w:t>
      </w:r>
      <w:r>
        <w:rPr>
          <w:rFonts w:eastAsia="Georgia" w:hAnsi="Georgia" w:cs="Georgia"/>
          <w:color w:val="000000"/>
        </w:rPr>
        <w:br/>
        <w:t>This article provides a clear, research-focused comparison based on Phase 2 and Phase 3 trial data available as of 2026. We will look at mechanism of action, study outcomes, and key differences between these compounds in a clinical research context.</w:t>
      </w:r>
      <w:r>
        <w:rPr>
          <w:rFonts w:eastAsia="Georgia" w:hAnsi="Georgia" w:cs="Georgia"/>
          <w:color w:val="000000"/>
        </w:rPr>
        <w:br/>
        <w:t>Table of Contents</w:t>
      </w:r>
      <w:r>
        <w:rPr>
          <w:rFonts w:eastAsia="Georgia" w:hAnsi="Georgia" w:cs="Georgia"/>
          <w:color w:val="000000"/>
        </w:rPr>
        <w:br/>
      </w:r>
      <w:hyperlink r:id="rId8" w:anchor="mechanism-of-action">
        <w:r>
          <w:rPr>
            <w:rFonts w:ascii="Helvetica Neue" w:eastAsia="Helvetica Neue" w:hAnsi="Helvetica Neue" w:cs="Helvetica Neue"/>
            <w:u w:val="single"/>
          </w:rPr>
          <w:t>Mechanism of Action</w:t>
        </w:r>
      </w:hyperlink>
      <w:r>
        <w:rPr>
          <w:rFonts w:eastAsia="Georgia" w:hAnsi="Georgia" w:cs="Georgia"/>
          <w:color w:val="000000"/>
        </w:rPr>
        <w:br/>
      </w:r>
      <w:hyperlink r:id="rId9" w:anchor="effectiveness-of-weight-loss-phase-3-late-stage-data">
        <w:r>
          <w:rPr>
            <w:rFonts w:ascii="Helvetica Neue" w:eastAsia="Helvetica Neue" w:hAnsi="Helvetica Neue" w:cs="Helvetica Neue"/>
            <w:u w:val="single"/>
          </w:rPr>
          <w:t>Effectiveness of weight loss (Phase 3 / Late-Stage Data)</w:t>
        </w:r>
      </w:hyperlink>
      <w:r>
        <w:rPr>
          <w:rFonts w:eastAsia="Georgia" w:hAnsi="Georgia" w:cs="Georgia"/>
          <w:color w:val="000000"/>
        </w:rPr>
        <w:br/>
      </w:r>
      <w:hyperlink r:id="rId10" w:anchor="cardiometabolic-benefits">
        <w:r>
          <w:rPr>
            <w:rFonts w:ascii="Helvetica Neue" w:eastAsia="Helvetica Neue" w:hAnsi="Helvetica Neue" w:cs="Helvetica Neue"/>
            <w:u w:val="single"/>
          </w:rPr>
          <w:t>Cardiometabolic Benefits</w:t>
        </w:r>
      </w:hyperlink>
      <w:r>
        <w:rPr>
          <w:rFonts w:eastAsia="Georgia" w:hAnsi="Georgia" w:cs="Georgia"/>
          <w:color w:val="000000"/>
        </w:rPr>
        <w:br/>
      </w:r>
      <w:hyperlink r:id="rId11" w:anchor="side-effect-profiles">
        <w:r>
          <w:rPr>
            <w:rFonts w:ascii="Helvetica Neue" w:eastAsia="Helvetica Neue" w:hAnsi="Helvetica Neue" w:cs="Helvetica Neue"/>
            <w:u w:val="single"/>
          </w:rPr>
          <w:t>Side Effect Profiles</w:t>
        </w:r>
      </w:hyperlink>
      <w:r>
        <w:rPr>
          <w:rFonts w:eastAsia="Georgia" w:hAnsi="Georgia" w:cs="Georgia"/>
          <w:color w:val="000000"/>
        </w:rPr>
        <w:br/>
      </w:r>
      <w:hyperlink r:id="rId12" w:anchor="fda-status-april-2026">
        <w:r>
          <w:rPr>
            <w:rFonts w:ascii="Helvetica Neue" w:eastAsia="Helvetica Neue" w:hAnsi="Helvetica Neue" w:cs="Helvetica Neue"/>
            <w:u w:val="single"/>
          </w:rPr>
          <w:t>FDA Status (April 2026)</w:t>
        </w:r>
      </w:hyperlink>
      <w:r>
        <w:rPr>
          <w:rFonts w:eastAsia="Georgia" w:hAnsi="Georgia" w:cs="Georgia"/>
          <w:color w:val="000000"/>
        </w:rPr>
        <w:br/>
      </w:r>
      <w:hyperlink r:id="rId13" w:anchor="which-is-the-best-to-use-in-research">
        <w:r>
          <w:rPr>
            <w:rFonts w:ascii="Helvetica Neue" w:eastAsia="Helvetica Neue" w:hAnsi="Helvetica Neue" w:cs="Helvetica Neue"/>
            <w:u w:val="single"/>
          </w:rPr>
          <w:t>Which is the Best to use in research?</w:t>
        </w:r>
      </w:hyperlink>
      <w:r>
        <w:rPr>
          <w:rFonts w:eastAsia="Georgia" w:hAnsi="Georgia" w:cs="Georgia"/>
          <w:color w:val="000000"/>
        </w:rPr>
        <w:br/>
      </w:r>
      <w:hyperlink r:id="rId14" w:anchor="final-thoughts">
        <w:r>
          <w:rPr>
            <w:rFonts w:ascii="Helvetica Neue" w:eastAsia="Helvetica Neue" w:hAnsi="Helvetica Neue" w:cs="Helvetica Neue"/>
            <w:u w:val="single"/>
          </w:rPr>
          <w:t>Final Thoughts</w:t>
        </w:r>
      </w:hyperlink>
      <w:r>
        <w:rPr>
          <w:rFonts w:eastAsia="Georgia" w:hAnsi="Georgia" w:cs="Georgia"/>
          <w:color w:val="000000"/>
        </w:rPr>
        <w:br/>
      </w:r>
      <w:hyperlink r:id="rId15" w:anchor="key-references">
        <w:r>
          <w:rPr>
            <w:rFonts w:ascii="Helvetica Neue" w:eastAsia="Helvetica Neue" w:hAnsi="Helvetica Neue" w:cs="Helvetica Neue"/>
            <w:u w:val="single"/>
          </w:rPr>
          <w:t>Key References</w:t>
        </w:r>
      </w:hyperlink>
      <w:r>
        <w:rPr>
          <w:rFonts w:eastAsia="Georgia" w:hAnsi="Georgia" w:cs="Georgia"/>
          <w:color w:val="000000"/>
        </w:rPr>
        <w:br/>
        <w:t>Mechanism of Action</w:t>
      </w:r>
      <w:r>
        <w:rPr>
          <w:rFonts w:eastAsia="Georgia" w:hAnsi="Georgia" w:cs="Georgia"/>
          <w:color w:val="000000"/>
        </w:rPr>
        <w:br/>
        <w:t>Peptide</w:t>
      </w:r>
      <w:r>
        <w:rPr>
          <w:rFonts w:eastAsia="Georgia" w:hAnsi="Georgia" w:cs="Georgia"/>
          <w:color w:val="000000"/>
        </w:rPr>
        <w:br/>
        <w:t>Receptor Targets</w:t>
      </w:r>
      <w:r>
        <w:rPr>
          <w:rFonts w:eastAsia="Georgia" w:hAnsi="Georgia" w:cs="Georgia"/>
          <w:color w:val="000000"/>
        </w:rPr>
        <w:br/>
        <w:t>Type</w:t>
      </w:r>
      <w:r>
        <w:rPr>
          <w:rFonts w:eastAsia="Georgia" w:hAnsi="Georgia" w:cs="Georgia"/>
          <w:color w:val="000000"/>
        </w:rPr>
        <w:br/>
        <w:t>Key Difference</w:t>
      </w:r>
      <w:r>
        <w:rPr>
          <w:rFonts w:eastAsia="Georgia" w:hAnsi="Georgia" w:cs="Georgia"/>
          <w:color w:val="000000"/>
        </w:rPr>
        <w:br/>
        <w:t>Semaglutide</w:t>
      </w:r>
      <w:r>
        <w:rPr>
          <w:rFonts w:eastAsia="Georgia" w:hAnsi="Georgia" w:cs="Georgia"/>
          <w:color w:val="000000"/>
        </w:rPr>
        <w:br/>
      </w:r>
      <w:r>
        <w:rPr>
          <w:rFonts w:eastAsia="Georgia" w:hAnsi="Georgia" w:cs="Georgia"/>
          <w:color w:val="000000"/>
        </w:rPr>
        <w:lastRenderedPageBreak/>
        <w:t>GLP-1 only </w:t>
      </w:r>
      <w:r>
        <w:rPr>
          <w:rFonts w:eastAsia="Georgia" w:hAnsi="Georgia" w:cs="Georgia"/>
          <w:color w:val="000000"/>
        </w:rPr>
        <w:br/>
        <w:t>Single agonist   </w:t>
      </w:r>
      <w:r>
        <w:rPr>
          <w:rFonts w:eastAsia="Georgia" w:hAnsi="Georgia" w:cs="Georgia"/>
          <w:color w:val="000000"/>
        </w:rPr>
        <w:br/>
        <w:t>Strong appetite suppression and gastric slowing</w:t>
      </w:r>
      <w:r>
        <w:rPr>
          <w:rFonts w:eastAsia="Georgia" w:hAnsi="Georgia" w:cs="Georgia"/>
          <w:color w:val="000000"/>
        </w:rPr>
        <w:br/>
        <w:t>Tirzepatide</w:t>
      </w:r>
      <w:r>
        <w:rPr>
          <w:rFonts w:eastAsia="Georgia" w:hAnsi="Georgia" w:cs="Georgia"/>
          <w:color w:val="000000"/>
        </w:rPr>
        <w:br/>
        <w:t>GLP-1 + GIP      </w:t>
      </w:r>
      <w:r>
        <w:rPr>
          <w:rFonts w:eastAsia="Georgia" w:hAnsi="Georgia" w:cs="Georgia"/>
          <w:color w:val="000000"/>
        </w:rPr>
        <w:br/>
        <w:t>Dual agonist   </w:t>
      </w:r>
      <w:r>
        <w:rPr>
          <w:rFonts w:eastAsia="Georgia" w:hAnsi="Georgia" w:cs="Georgia"/>
          <w:color w:val="000000"/>
        </w:rPr>
        <w:br/>
        <w:t>Adds GIP for better insulin secretion and lipid metabolism</w:t>
      </w:r>
      <w:r>
        <w:rPr>
          <w:rFonts w:eastAsia="Georgia" w:hAnsi="Georgia" w:cs="Georgia"/>
          <w:color w:val="000000"/>
        </w:rPr>
        <w:br/>
        <w:t>Retatrutide</w:t>
      </w:r>
      <w:r>
        <w:rPr>
          <w:rFonts w:eastAsia="Georgia" w:hAnsi="Georgia" w:cs="Georgia"/>
          <w:color w:val="000000"/>
        </w:rPr>
        <w:br/>
        <w:t>GLP-1 + GIP + Glucagon</w:t>
      </w:r>
      <w:r>
        <w:rPr>
          <w:rFonts w:eastAsia="Georgia" w:hAnsi="Georgia" w:cs="Georgia"/>
          <w:color w:val="000000"/>
        </w:rPr>
        <w:br/>
        <w:t>Triple agonist </w:t>
      </w:r>
      <w:r>
        <w:rPr>
          <w:rFonts w:eastAsia="Georgia" w:hAnsi="Georgia" w:cs="Georgia"/>
          <w:color w:val="000000"/>
        </w:rPr>
        <w:br/>
        <w:t>Adds GIP for better insulin secretion and lipid metabolism</w:t>
      </w:r>
      <w:r>
        <w:rPr>
          <w:rFonts w:eastAsia="Georgia" w:hAnsi="Georgia" w:cs="Georgia"/>
          <w:color w:val="000000"/>
        </w:rPr>
        <w:br/>
        <w:t>It is the addition of glucagon receptor activation by Retatrutide that is considered to be its distinguishing factor, which may be the reason behind the higher percentages of weight-loss observed in studies. </w:t>
      </w:r>
      <w:r>
        <w:rPr>
          <w:rFonts w:eastAsia="Georgia" w:hAnsi="Georgia" w:cs="Georgia"/>
          <w:color w:val="000000"/>
        </w:rPr>
        <w:br/>
        <w:t>Effectiveness of weight loss (Phase 3 / Late-Stage Data)</w:t>
      </w:r>
      <w:r>
        <w:rPr>
          <w:rFonts w:eastAsia="Georgia" w:hAnsi="Georgia" w:cs="Georgia"/>
          <w:color w:val="000000"/>
        </w:rPr>
        <w:br/>
        <w:t>Semaglutide (STEP trials): Mean weight loss of 15-17 percent at 68-104 weeks (maximum dose approved 2.4 mg/week).</w:t>
      </w:r>
      <w:r>
        <w:rPr>
          <w:rFonts w:eastAsia="Georgia" w:hAnsi="Georgia" w:cs="Georgia"/>
          <w:color w:val="000000"/>
        </w:rPr>
        <w:br/>
        <w:t>Tirzepatide (SURMOUNT trials): Mean weight loss 15-21% at 72 weeks (maximum dose 15 mg/week). As high as 2223 per cent in certain analyses.</w:t>
      </w:r>
      <w:r>
        <w:rPr>
          <w:rFonts w:eastAsia="Georgia" w:hAnsi="Georgia" w:cs="Georgia"/>
          <w:color w:val="000000"/>
        </w:rPr>
        <w:br/>
        <w:t>Retatrutide (TRIUMPH program): Average weight loss of 24% (TRIUMPH-1, 12 mg dose at 72 weeks) and up to 28.7% in TRIUMPH-4 (68 weeks, 12 mg). Over 60% of participants lost ≥20% body weight, and ~40% lost ≥25%.</w:t>
      </w:r>
      <w:r>
        <w:rPr>
          <w:rFonts w:eastAsia="Georgia" w:hAnsi="Georgia" w:cs="Georgia"/>
          <w:color w:val="000000"/>
        </w:rPr>
        <w:br/>
        <w:t>Summary: Retatrutide has the greatest average weight loss across late-stage trials, followed by tirzepatide, and semaglutide.</w:t>
      </w:r>
      <w:r>
        <w:rPr>
          <w:rFonts w:eastAsia="Georgia" w:hAnsi="Georgia" w:cs="Georgia"/>
          <w:color w:val="000000"/>
        </w:rPr>
        <w:br/>
        <w:t>Cardiometabolic Benefits</w:t>
      </w:r>
      <w:r>
        <w:rPr>
          <w:rFonts w:eastAsia="Georgia" w:hAnsi="Georgia" w:cs="Georgia"/>
          <w:color w:val="000000"/>
        </w:rPr>
        <w:br/>
        <w:t>Each of the three is effective in enhancing blood sugar, blood pressure, and lipids, to different degrees:</w:t>
      </w:r>
      <w:r>
        <w:rPr>
          <w:rFonts w:eastAsia="Georgia" w:hAnsi="Georgia" w:cs="Georgia"/>
          <w:color w:val="000000"/>
        </w:rPr>
        <w:br/>
        <w:t>Semaglutide: Cardiovascular risk reduction proven (SELECT trial).</w:t>
      </w:r>
      <w:r>
        <w:rPr>
          <w:rFonts w:eastAsia="Georgia" w:hAnsi="Georgia" w:cs="Georgia"/>
          <w:color w:val="000000"/>
        </w:rPr>
        <w:br/>
        <w:t>Tirzepatide: Good lipid responses and high reduction in HbA1c (to 2.4 percent).</w:t>
      </w:r>
      <w:r>
        <w:rPr>
          <w:rFonts w:eastAsia="Georgia" w:hAnsi="Georgia" w:cs="Georgia"/>
          <w:color w:val="000000"/>
        </w:rPr>
        <w:br/>
        <w:t>Retatrutide: Excellent HbA1c improvements (as high as 2.0) and liver fat reduction (60-70 percent after imaging sub-studies). Cardiovascular outcome trials are in progress.</w:t>
      </w:r>
      <w:r>
        <w:rPr>
          <w:rFonts w:eastAsia="Georgia" w:hAnsi="Georgia" w:cs="Georgia"/>
          <w:color w:val="000000"/>
        </w:rPr>
        <w:br/>
        <w:t>Side Effect Profiles</w:t>
      </w:r>
      <w:r>
        <w:rPr>
          <w:rFonts w:eastAsia="Georgia" w:hAnsi="Georgia" w:cs="Georgia"/>
          <w:color w:val="000000"/>
        </w:rPr>
        <w:br/>
        <w:t>They are all incretin-based and have similar gastrointestinal side effects (nausea, vomiting, diarrhea, constipation) which tend to be dose-dependent and can be managed by progressive titration.</w:t>
      </w:r>
      <w:r>
        <w:rPr>
          <w:rFonts w:eastAsia="Georgia" w:hAnsi="Georgia" w:cs="Georgia"/>
          <w:color w:val="000000"/>
        </w:rPr>
        <w:br/>
        <w:t>Semaglutide: A well-established safety profile; incidences of gallbladder and pancreatitis reported.</w:t>
      </w:r>
      <w:r>
        <w:rPr>
          <w:rFonts w:eastAsia="Georgia" w:hAnsi="Georgia" w:cs="Georgia"/>
          <w:color w:val="000000"/>
        </w:rPr>
        <w:br/>
        <w:t>Tirzepatide: In head-to-head comparisons with semaglutide, slightly higher GI side effects.</w:t>
      </w:r>
      <w:r>
        <w:rPr>
          <w:rFonts w:eastAsia="Georgia" w:hAnsi="Georgia" w:cs="Georgia"/>
          <w:color w:val="000000"/>
        </w:rPr>
        <w:br/>
        <w:t xml:space="preserve">Retatrutide: GI side effects have been the most frequent; glucagon components can increase heart rate </w:t>
      </w:r>
      <w:r>
        <w:rPr>
          <w:rFonts w:eastAsia="Georgia" w:hAnsi="Georgia" w:cs="Georgia"/>
          <w:color w:val="000000"/>
        </w:rPr>
        <w:lastRenderedPageBreak/>
        <w:t>in participants by a small amount. None of the major new safety signals in Phase 3 have been reported yet.</w:t>
      </w:r>
      <w:r>
        <w:rPr>
          <w:rFonts w:eastAsia="Georgia" w:hAnsi="Georgia" w:cs="Georgia"/>
          <w:color w:val="000000"/>
        </w:rPr>
        <w:br/>
        <w:t>FDA Status (April 2026)</w:t>
      </w:r>
      <w:r>
        <w:rPr>
          <w:rFonts w:eastAsia="Georgia" w:hAnsi="Georgia" w:cs="Georgia"/>
          <w:color w:val="000000"/>
        </w:rPr>
        <w:br/>
        <w:t>Semaglutide (Wegovy): FDA-approved chronic weight management, cardiovascular risk reduction.</w:t>
      </w:r>
      <w:r>
        <w:rPr>
          <w:rFonts w:eastAsia="Georgia" w:hAnsi="Georgia" w:cs="Georgia"/>
          <w:color w:val="000000"/>
        </w:rPr>
        <w:br/>
        <w:t>Tirzepatide (Zepbound): Approved by FDA to manage chronic weight.</w:t>
      </w:r>
      <w:r>
        <w:rPr>
          <w:rFonts w:eastAsia="Georgia" w:hAnsi="Georgia" w:cs="Georgia"/>
          <w:color w:val="000000"/>
        </w:rPr>
        <w:br/>
        <w:t>Retatrutide: Still investigational. Eli Lilly will file an NDA later in 2026 and could be approved in late 2027 or early 2028.</w:t>
      </w:r>
      <w:r>
        <w:rPr>
          <w:rFonts w:eastAsia="Georgia" w:hAnsi="Georgia" w:cs="Georgia"/>
          <w:color w:val="000000"/>
        </w:rPr>
        <w:br/>
        <w:t>Which is the Best to use in research?</w:t>
      </w:r>
      <w:r>
        <w:rPr>
          <w:rFonts w:eastAsia="Georgia" w:hAnsi="Georgia" w:cs="Georgia"/>
          <w:color w:val="000000"/>
        </w:rPr>
        <w:br/>
        <w:t>Semaglutide: The most studied and has the most extensive long-term cardiovascular outcome results.</w:t>
      </w:r>
      <w:r>
        <w:rPr>
          <w:rFonts w:eastAsia="Georgia" w:hAnsi="Georgia" w:cs="Georgia"/>
          <w:color w:val="000000"/>
        </w:rPr>
        <w:br/>
        <w:t>Tirzepatide: Ideal dual-agonist treatment that has strong weight loss and glycemic control outcomes.</w:t>
      </w:r>
      <w:r>
        <w:rPr>
          <w:rFonts w:eastAsia="Georgia" w:hAnsi="Georgia" w:cs="Georgia"/>
          <w:color w:val="000000"/>
        </w:rPr>
        <w:br/>
        <w:t>Retatrutide: The highest weight-loss numbers are currently reported; the best option to determine the triple-agonist mechanism and the highest possible efficacy.</w:t>
      </w:r>
      <w:r>
        <w:rPr>
          <w:rFonts w:eastAsia="Georgia" w:hAnsi="Georgia" w:cs="Georgia"/>
          <w:color w:val="000000"/>
        </w:rPr>
        <w:br/>
        <w:t>Numerous research teams are currently conducting head-to-head or combination research to comprehend the differences between these agents on the mechanistic level.</w:t>
      </w:r>
      <w:r>
        <w:rPr>
          <w:rFonts w:eastAsia="Georgia" w:hAnsi="Georgia" w:cs="Georgia"/>
          <w:color w:val="000000"/>
        </w:rPr>
        <w:br/>
        <w:t>Final Thoughts</w:t>
      </w:r>
      <w:r>
        <w:rPr>
          <w:rFonts w:eastAsia="Georgia" w:hAnsi="Georgia" w:cs="Georgia"/>
          <w:color w:val="000000"/>
        </w:rPr>
        <w:br/>
        <w:t>Incretin-based therapies include retatrutide, tirzepatide, and semaglutide, which are three generations. Semaglutide established a standard, trizepatide elevated the bar with dual agonism and retatrutide is taking it even higher with triple agonism.</w:t>
      </w:r>
      <w:r>
        <w:rPr>
          <w:rFonts w:eastAsia="Georgia" w:hAnsi="Georgia" w:cs="Georgia"/>
          <w:color w:val="000000"/>
        </w:rPr>
        <w:br/>
        <w:t>Although retatrutide is the current leader in the percent weight-loss in Phase 3 trials, each of the three compounds is useful in the study of obesity, diabetes, and metabolic disease. Our knowledge will be further enhanced by head-to-head data and long-term outcomes in the next few years.</w:t>
      </w:r>
      <w:r>
        <w:rPr>
          <w:rFonts w:eastAsia="Georgia" w:hAnsi="Georgia" w:cs="Georgia"/>
          <w:color w:val="000000"/>
        </w:rPr>
        <w:br/>
        <w:t>All data is informed by publicly accessible data on clinical trials as of April 2026. These medications are prescription drugs (except retatrutide, which is still investigational). Clinical decisions should always be made by skilled medical practitioners. </w:t>
      </w:r>
      <w:r>
        <w:rPr>
          <w:rFonts w:eastAsia="Georgia" w:hAnsi="Georgia" w:cs="Georgia"/>
          <w:color w:val="000000"/>
        </w:rPr>
        <w:br/>
        <w:t>Disclaimer: The information provided above is for educational and informational purposes only. It is not intended as medical advice or as a substitute for consultation with a qualified healthcare professional.</w:t>
      </w:r>
      <w:r>
        <w:rPr>
          <w:rFonts w:eastAsia="Georgia" w:hAnsi="Georgia" w:cs="Georgia"/>
          <w:color w:val="000000"/>
        </w:rPr>
        <w:br/>
        <w:t>Key References</w:t>
      </w:r>
    </w:p>
    <w:p w14:paraId="1C400B3D" w14:textId="77777777" w:rsidR="00E85473" w:rsidRDefault="00000000">
      <w:pPr>
        <w:numPr>
          <w:ilvl w:val="0"/>
          <w:numId w:val="1"/>
        </w:numPr>
        <w:spacing w:before="105" w:after="105" w:line="360" w:lineRule="auto"/>
      </w:pPr>
      <w:r>
        <w:rPr>
          <w:rFonts w:eastAsia="Georgia" w:hAnsi="Georgia" w:cs="Georgia"/>
          <w:color w:val="000000"/>
        </w:rPr>
        <w:t>Jastreboff AM, et al. Triple–Hormone-Receptor Agonist Retatrutide for Obesity — A Phase 2 Trial. N Engl J Med. 2023.  </w:t>
      </w:r>
      <w:r>
        <w:rPr>
          <w:rFonts w:eastAsia="Georgia" w:hAnsi="Georgia" w:cs="Georgia"/>
          <w:color w:val="000000"/>
        </w:rPr>
        <w:br/>
      </w:r>
      <w:hyperlink r:id="rId16">
        <w:r>
          <w:rPr>
            <w:rFonts w:ascii="Helvetica Neue" w:eastAsia="Helvetica Neue" w:hAnsi="Helvetica Neue" w:cs="Helvetica Neue"/>
            <w:u w:val="single"/>
          </w:rPr>
          <w:t>https://pubmed.ncbi.nlm.nih.gov/37351564</w:t>
        </w:r>
      </w:hyperlink>
    </w:p>
    <w:p w14:paraId="5FFBDD9A" w14:textId="77777777" w:rsidR="00E85473" w:rsidRDefault="00000000">
      <w:pPr>
        <w:numPr>
          <w:ilvl w:val="0"/>
          <w:numId w:val="1"/>
        </w:numPr>
        <w:spacing w:before="105" w:after="105" w:line="360" w:lineRule="auto"/>
      </w:pPr>
      <w:r>
        <w:rPr>
          <w:rFonts w:eastAsia="Georgia" w:hAnsi="Georgia" w:cs="Georgia"/>
          <w:color w:val="000000"/>
        </w:rPr>
        <w:t>Lilly Press Release. TRIUMPH Phase 3 Program Topline Results (2026).  </w:t>
      </w:r>
      <w:r>
        <w:rPr>
          <w:rFonts w:eastAsia="Georgia" w:hAnsi="Georgia" w:cs="Georgia"/>
          <w:color w:val="000000"/>
        </w:rPr>
        <w:br/>
      </w:r>
      <w:hyperlink r:id="rId17">
        <w:r>
          <w:rPr>
            <w:rFonts w:ascii="Helvetica Neue" w:eastAsia="Helvetica Neue" w:hAnsi="Helvetica Neue" w:cs="Helvetica Neue"/>
            <w:u w:val="single"/>
          </w:rPr>
          <w:t>https://investor.lilly.com</w:t>
        </w:r>
      </w:hyperlink>
    </w:p>
    <w:p w14:paraId="5C7150DC" w14:textId="77777777" w:rsidR="00E85473" w:rsidRDefault="00000000">
      <w:pPr>
        <w:numPr>
          <w:ilvl w:val="0"/>
          <w:numId w:val="1"/>
        </w:numPr>
        <w:spacing w:before="105" w:after="105" w:line="360" w:lineRule="auto"/>
      </w:pPr>
      <w:r>
        <w:rPr>
          <w:rFonts w:eastAsia="Georgia" w:hAnsi="Georgia" w:cs="Georgia"/>
          <w:color w:val="000000"/>
        </w:rPr>
        <w:lastRenderedPageBreak/>
        <w:t>Garvey WT, et al. Tirzepatide once weekly for the treatment of obesity in people with type 2 diabetes (SURMOUNT-2). Lancet. 2023.  </w:t>
      </w:r>
      <w:r>
        <w:rPr>
          <w:rFonts w:eastAsia="Georgia" w:hAnsi="Georgia" w:cs="Georgia"/>
          <w:color w:val="000000"/>
        </w:rPr>
        <w:br/>
      </w:r>
      <w:hyperlink r:id="rId18">
        <w:r>
          <w:rPr>
            <w:rFonts w:ascii="Helvetica Neue" w:eastAsia="Helvetica Neue" w:hAnsi="Helvetica Neue" w:cs="Helvetica Neue"/>
            <w:u w:val="single"/>
          </w:rPr>
          <w:t>https://pubmed.ncbi.nlm.nih.gov/37385275</w:t>
        </w:r>
      </w:hyperlink>
    </w:p>
    <w:p w14:paraId="0237E1B1" w14:textId="77777777" w:rsidR="00E85473" w:rsidRDefault="00000000">
      <w:pPr>
        <w:numPr>
          <w:ilvl w:val="0"/>
          <w:numId w:val="1"/>
        </w:numPr>
        <w:spacing w:before="105" w:after="105" w:line="360" w:lineRule="auto"/>
      </w:pPr>
      <w:r>
        <w:rPr>
          <w:rFonts w:eastAsia="Georgia" w:hAnsi="Georgia" w:cs="Georgia"/>
          <w:color w:val="000000"/>
        </w:rPr>
        <w:t>Wilding JPH, et al. Once-weekly semaglutide in adults with overweight or obesity. N Engl J Med. 2021.  </w:t>
      </w:r>
      <w:r>
        <w:rPr>
          <w:rFonts w:eastAsia="Georgia" w:hAnsi="Georgia" w:cs="Georgia"/>
          <w:color w:val="000000"/>
        </w:rPr>
        <w:br/>
      </w:r>
      <w:hyperlink r:id="rId19">
        <w:r>
          <w:rPr>
            <w:rFonts w:ascii="Helvetica Neue" w:eastAsia="Helvetica Neue" w:hAnsi="Helvetica Neue" w:cs="Helvetica Neue"/>
            <w:u w:val="single"/>
          </w:rPr>
          <w:t>https://pubmed.ncbi.nlm.nih.gov/33567185</w:t>
        </w:r>
      </w:hyperlink>
    </w:p>
    <w:p w14:paraId="34D9E7A4" w14:textId="77777777" w:rsidR="00E85473" w:rsidRDefault="00000000">
      <w:pPr>
        <w:numPr>
          <w:ilvl w:val="0"/>
          <w:numId w:val="1"/>
        </w:numPr>
        <w:spacing w:before="105" w:after="105" w:line="360" w:lineRule="auto"/>
      </w:pPr>
      <w:r>
        <w:rPr>
          <w:rFonts w:eastAsia="Georgia" w:hAnsi="Georgia" w:cs="Georgia"/>
          <w:color w:val="000000"/>
        </w:rPr>
        <w:t>Reuters (March 31, 2026). U.S. FDA is expected to lift restrictions on certain peptides.  </w:t>
      </w:r>
      <w:r>
        <w:rPr>
          <w:rFonts w:eastAsia="Georgia" w:hAnsi="Georgia" w:cs="Georgia"/>
          <w:color w:val="000000"/>
        </w:rPr>
        <w:br/>
      </w:r>
      <w:hyperlink r:id="rId20">
        <w:r>
          <w:rPr>
            <w:rFonts w:ascii="Helvetica Neue" w:eastAsia="Helvetica Neue" w:hAnsi="Helvetica Neue" w:cs="Helvetica Neue"/>
            <w:u w:val="single"/>
          </w:rPr>
          <w:t>https://www.reuters.com/business/healthcare-pharmaceuticals/us-fda-is-expected-lift-restriction-certain-peptides-nyt-reports-2026-03-31</w:t>
        </w:r>
      </w:hyperlink>
    </w:p>
    <w:p w14:paraId="26985C18" w14:textId="77777777" w:rsidR="00E85473" w:rsidRDefault="00000000">
      <w:pPr>
        <w:spacing w:after="210" w:line="360" w:lineRule="auto"/>
      </w:pPr>
      <w:r>
        <w:rPr>
          <w:rFonts w:eastAsia="Georgia" w:hAnsi="Georgia" w:cs="Georgia"/>
          <w:color w:val="000000"/>
        </w:rPr>
        <w:t>Search</w:t>
      </w:r>
      <w:r>
        <w:rPr>
          <w:rFonts w:eastAsia="Georgia" w:hAnsi="Georgia" w:cs="Georgia"/>
          <w:color w:val="000000"/>
        </w:rPr>
        <w:br/>
        <w:t>Popular categories</w:t>
      </w:r>
      <w:r>
        <w:rPr>
          <w:rFonts w:eastAsia="Georgia" w:hAnsi="Georgia" w:cs="Georgia"/>
          <w:color w:val="000000"/>
        </w:rPr>
        <w:br/>
      </w:r>
      <w:hyperlink r:id="rId21">
        <w:r>
          <w:rPr>
            <w:rFonts w:ascii="Helvetica Neue" w:eastAsia="Helvetica Neue" w:hAnsi="Helvetica Neue" w:cs="Helvetica Neue"/>
            <w:u w:val="single"/>
          </w:rPr>
          <w:t>Popular Peptides</w:t>
        </w:r>
      </w:hyperlink>
      <w:r>
        <w:rPr>
          <w:rFonts w:eastAsia="Georgia" w:hAnsi="Georgia" w:cs="Georgia"/>
          <w:color w:val="000000"/>
        </w:rPr>
        <w:br/>
      </w:r>
      <w:hyperlink r:id="rId22">
        <w:r>
          <w:rPr>
            <w:rFonts w:ascii="Helvetica Neue" w:eastAsia="Helvetica Neue" w:hAnsi="Helvetica Neue" w:cs="Helvetica Neue"/>
            <w:u w:val="single"/>
          </w:rPr>
          <w:t>Peptides Capsules</w:t>
        </w:r>
      </w:hyperlink>
      <w:r>
        <w:rPr>
          <w:rFonts w:eastAsia="Georgia" w:hAnsi="Georgia" w:cs="Georgia"/>
          <w:color w:val="000000"/>
        </w:rPr>
        <w:br/>
      </w:r>
      <w:hyperlink r:id="rId23">
        <w:r>
          <w:rPr>
            <w:rFonts w:ascii="Helvetica Neue" w:eastAsia="Helvetica Neue" w:hAnsi="Helvetica Neue" w:cs="Helvetica Neue"/>
            <w:u w:val="single"/>
          </w:rPr>
          <w:t>Peptide Blend</w:t>
        </w:r>
      </w:hyperlink>
      <w:r>
        <w:rPr>
          <w:rFonts w:eastAsia="Georgia" w:hAnsi="Georgia" w:cs="Georgia"/>
          <w:color w:val="000000"/>
        </w:rPr>
        <w:br/>
      </w:r>
      <w:hyperlink r:id="rId24">
        <w:r>
          <w:rPr>
            <w:rFonts w:ascii="Helvetica Neue" w:eastAsia="Helvetica Neue" w:hAnsi="Helvetica Neue" w:cs="Helvetica Neue"/>
            <w:u w:val="single"/>
          </w:rPr>
          <w:t>IGF-1 Proteins</w:t>
        </w:r>
      </w:hyperlink>
      <w:r>
        <w:rPr>
          <w:rFonts w:eastAsia="Georgia" w:hAnsi="Georgia" w:cs="Georgia"/>
          <w:color w:val="000000"/>
        </w:rPr>
        <w:br/>
      </w:r>
      <w:hyperlink r:id="rId25">
        <w:r>
          <w:rPr>
            <w:rFonts w:ascii="Helvetica Neue" w:eastAsia="Helvetica Neue" w:hAnsi="Helvetica Neue" w:cs="Helvetica Neue"/>
            <w:u w:val="single"/>
          </w:rPr>
          <w:t>Melanotan Peptides</w:t>
        </w:r>
      </w:hyperlink>
      <w:r>
        <w:rPr>
          <w:rFonts w:eastAsia="Georgia" w:hAnsi="Georgia" w:cs="Georgia"/>
          <w:color w:val="000000"/>
        </w:rPr>
        <w:br/>
      </w:r>
      <w:hyperlink r:id="rId26">
        <w:r>
          <w:rPr>
            <w:rFonts w:ascii="Helvetica Neue" w:eastAsia="Helvetica Neue" w:hAnsi="Helvetica Neue" w:cs="Helvetica Neue"/>
            <w:u w:val="single"/>
          </w:rPr>
          <w:t>Bio Regulators</w:t>
        </w:r>
      </w:hyperlink>
      <w:r>
        <w:rPr>
          <w:rFonts w:eastAsia="Georgia" w:hAnsi="Georgia" w:cs="Georgia"/>
          <w:color w:val="000000"/>
        </w:rPr>
        <w:br/>
      </w:r>
      <w:hyperlink r:id="rId27">
        <w:r>
          <w:rPr>
            <w:rFonts w:ascii="Helvetica Neue" w:eastAsia="Helvetica Neue" w:hAnsi="Helvetica Neue" w:cs="Helvetica Neue"/>
            <w:u w:val="single"/>
          </w:rPr>
          <w:t>Cosmetic Peptides</w:t>
        </w:r>
      </w:hyperlink>
      <w:r>
        <w:rPr>
          <w:rFonts w:eastAsia="Georgia" w:hAnsi="Georgia" w:cs="Georgia"/>
          <w:color w:val="000000"/>
        </w:rPr>
        <w:br/>
        <w:t>Latest Articles</w:t>
      </w:r>
      <w:r>
        <w:rPr>
          <w:rFonts w:eastAsia="Georgia" w:hAnsi="Georgia" w:cs="Georgia"/>
          <w:color w:val="000000"/>
        </w:rPr>
        <w:br/>
      </w:r>
      <w:hyperlink r:id="rId28">
        <w:r>
          <w:rPr>
            <w:rFonts w:ascii="Helvetica Neue" w:eastAsia="Helvetica Neue" w:hAnsi="Helvetica Neue" w:cs="Helvetica Neue"/>
            <w:u w:val="single"/>
          </w:rPr>
          <w:t>Peptide Classification: From Simple Chains to Complex Compounds (2026 Guide) </w:t>
        </w:r>
      </w:hyperlink>
      <w:r>
        <w:rPr>
          <w:rFonts w:eastAsia="Georgia" w:hAnsi="Georgia" w:cs="Georgia"/>
          <w:color w:val="000000"/>
        </w:rPr>
        <w:br/>
      </w:r>
      <w:hyperlink r:id="rId29">
        <w:r>
          <w:rPr>
            <w:rFonts w:ascii="Helvetica Neue" w:eastAsia="Helvetica Neue" w:hAnsi="Helvetica Neue" w:cs="Helvetica Neue"/>
            <w:u w:val="single"/>
          </w:rPr>
          <w:t>Retatrutide Weight Loss: Phase 3 Results, Benefits and FDA Timeline (2026)</w:t>
        </w:r>
      </w:hyperlink>
      <w:r>
        <w:rPr>
          <w:rFonts w:eastAsia="Georgia" w:hAnsi="Georgia" w:cs="Georgia"/>
          <w:color w:val="000000"/>
        </w:rPr>
        <w:br/>
      </w:r>
      <w:hyperlink r:id="rId30">
        <w:r>
          <w:rPr>
            <w:rFonts w:ascii="Helvetica Neue" w:eastAsia="Helvetica Neue" w:hAnsi="Helvetica Neue" w:cs="Helvetica Neue"/>
            <w:u w:val="single"/>
          </w:rPr>
          <w:t>What is MOTS-c? Mitochondrial Peptides: The Beginner’s Guide</w:t>
        </w:r>
      </w:hyperlink>
      <w:r>
        <w:rPr>
          <w:rFonts w:eastAsia="Georgia" w:hAnsi="Georgia" w:cs="Georgia"/>
          <w:color w:val="000000"/>
        </w:rPr>
        <w:br/>
      </w:r>
      <w:hyperlink r:id="rId31">
        <w:r>
          <w:rPr>
            <w:rFonts w:ascii="Helvetica Neue" w:eastAsia="Helvetica Neue" w:hAnsi="Helvetica Neue" w:cs="Helvetica Neue"/>
            <w:u w:val="single"/>
          </w:rPr>
          <w:t>Tesamorelin vs. Ipamorelin: Which is More Effective for Growth Hormone Research?</w:t>
        </w:r>
      </w:hyperlink>
      <w:r>
        <w:rPr>
          <w:rFonts w:eastAsia="Georgia" w:hAnsi="Georgia" w:cs="Georgia"/>
          <w:color w:val="000000"/>
        </w:rPr>
        <w:br/>
      </w:r>
      <w:hyperlink r:id="rId32">
        <w:r>
          <w:rPr>
            <w:rFonts w:ascii="Helvetica Neue" w:eastAsia="Helvetica Neue" w:hAnsi="Helvetica Neue" w:cs="Helvetica Neue"/>
            <w:u w:val="single"/>
          </w:rPr>
          <w:t>How AOD-9604 Works- The Science of Targeted Fat Cell Breakdown in Research (2026 Guide).</w:t>
        </w:r>
      </w:hyperlink>
      <w:r>
        <w:rPr>
          <w:rFonts w:eastAsia="Georgia" w:hAnsi="Georgia" w:cs="Georgia"/>
          <w:color w:val="000000"/>
        </w:rPr>
        <w:br/>
        <w:t>Share</w:t>
      </w:r>
      <w:r>
        <w:rPr>
          <w:rFonts w:eastAsia="Georgia" w:hAnsi="Georgia" w:cs="Georgia"/>
          <w:color w:val="000000"/>
        </w:rPr>
        <w:br/>
        <w:t>Facebook</w:t>
      </w:r>
      <w:r>
        <w:rPr>
          <w:rFonts w:eastAsia="Georgia" w:hAnsi="Georgia" w:cs="Georgia"/>
          <w:color w:val="000000"/>
        </w:rPr>
        <w:br/>
        <w:t> </w:t>
      </w:r>
      <w:r>
        <w:rPr>
          <w:rFonts w:eastAsia="Georgia" w:hAnsi="Georgia" w:cs="Georgia"/>
          <w:color w:val="000000"/>
        </w:rPr>
        <w:br/>
        <w:t>X</w:t>
      </w:r>
      <w:r>
        <w:rPr>
          <w:rFonts w:eastAsia="Georgia" w:hAnsi="Georgia" w:cs="Georgia"/>
          <w:color w:val="000000"/>
        </w:rPr>
        <w:br/>
        <w:t> </w:t>
      </w:r>
      <w:r>
        <w:rPr>
          <w:rFonts w:eastAsia="Georgia" w:hAnsi="Georgia" w:cs="Georgia"/>
          <w:color w:val="000000"/>
        </w:rPr>
        <w:br/>
        <w:t>LinkedIn</w:t>
      </w:r>
      <w:r>
        <w:rPr>
          <w:rFonts w:eastAsia="Georgia" w:hAnsi="Georgia" w:cs="Georgia"/>
          <w:color w:val="000000"/>
        </w:rPr>
        <w:br/>
        <w:t> </w:t>
      </w:r>
      <w:r>
        <w:rPr>
          <w:rFonts w:eastAsia="Georgia" w:hAnsi="Georgia" w:cs="Georgia"/>
          <w:color w:val="000000"/>
        </w:rPr>
        <w:br/>
        <w:t>Pinterest</w:t>
      </w:r>
    </w:p>
    <w:p w14:paraId="3E11C336" w14:textId="77777777" w:rsidR="00E85473" w:rsidRDefault="00000000">
      <w:pPr>
        <w:spacing w:after="210" w:line="360" w:lineRule="auto"/>
      </w:pPr>
      <w:r>
        <w:rPr>
          <w:rFonts w:eastAsia="Georgia" w:hAnsi="Georgia" w:cs="Georgia"/>
          <w:color w:val="000000"/>
        </w:rPr>
        <w:t>Here is a new, simple-English blog you can use on your PeptraBio site. It is based on the same scientific ideas but written in a different style so it does not copy the original article or structure.</w:t>
      </w:r>
      <w:bookmarkStart w:id="0" w:name="fnref1"/>
      <w:bookmarkEnd w:id="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 w:name="fnref2"/>
      <w:bookmarkEnd w:id="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 w:name="fnref3"/>
      <w:bookmarkEnd w:id="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3" w:name="fnref4"/>
      <w:bookmarkEnd w:id="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4A7AB4D3" w14:textId="77777777" w:rsidR="00E85473" w:rsidRDefault="00FB1606">
      <w:pPr>
        <w:spacing w:before="210" w:after="0" w:line="360" w:lineRule="auto"/>
      </w:pPr>
      <w:r>
        <w:rPr>
          <w:noProof/>
        </w:rPr>
      </w:r>
      <w:r>
        <w:rPr>
          <w:noProof/>
        </w:rPr>
        <w:pict w14:anchorId="4DAF1482">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077E40F" w14:textId="77777777" w:rsidR="00E85473" w:rsidRDefault="00000000">
      <w:pPr>
        <w:spacing w:before="315" w:after="105" w:line="360" w:lineRule="auto"/>
        <w:ind w:left="-30"/>
      </w:pPr>
      <w:bookmarkStart w:id="4" w:name="retatrutide_tirzepatide_and_semag_ca3c4b"/>
      <w:r>
        <w:rPr>
          <w:rFonts w:eastAsia="Georgia" w:hAnsi="Georgia" w:cs="Georgia"/>
          <w:b/>
          <w:color w:val="000000"/>
          <w:sz w:val="24"/>
        </w:rPr>
        <w:t>Retatrutide, Tirzepatide, and Semaglutide: How Do They Compare in Research?</w:t>
      </w:r>
      <w:bookmarkEnd w:id="4"/>
    </w:p>
    <w:p w14:paraId="7274F261" w14:textId="77777777" w:rsidR="00E85473" w:rsidRDefault="00000000">
      <w:pPr>
        <w:spacing w:after="210" w:line="360" w:lineRule="auto"/>
      </w:pPr>
      <w:r>
        <w:rPr>
          <w:rFonts w:eastAsia="Georgia" w:hAnsi="Georgia" w:cs="Georgia"/>
          <w:color w:val="000000"/>
        </w:rPr>
        <w:t>Incretin‑based weight‑management drugs have changed obesity research in the last few years. Semaglutide, Tirzepatide, and the newer compound Retatrutide all work on hormone pathways that control appetite, insulin, and metabolism, but they do not act in exactly the same way.</w:t>
      </w:r>
      <w:bookmarkStart w:id="5" w:name="fnref5"/>
      <w:bookmarkEnd w:id="5"/>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6" w:name="fnref3_1"/>
      <w:bookmarkEnd w:id="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0B8378C4" w14:textId="77777777" w:rsidR="00E85473" w:rsidRDefault="00000000">
      <w:pPr>
        <w:spacing w:after="210" w:line="360" w:lineRule="auto"/>
      </w:pPr>
      <w:r>
        <w:rPr>
          <w:rFonts w:eastAsia="Georgia" w:hAnsi="Georgia" w:cs="Georgia"/>
          <w:color w:val="000000"/>
        </w:rPr>
        <w:t xml:space="preserve">This article looks at these three molecules from a </w:t>
      </w:r>
      <w:r>
        <w:rPr>
          <w:rFonts w:eastAsia="Georgia" w:hAnsi="Georgia" w:cs="Georgia"/>
          <w:b/>
          <w:color w:val="000000"/>
        </w:rPr>
        <w:t>research</w:t>
      </w:r>
      <w:r>
        <w:rPr>
          <w:rFonts w:eastAsia="Georgia" w:hAnsi="Georgia" w:cs="Georgia"/>
          <w:color w:val="000000"/>
        </w:rPr>
        <w:t xml:space="preserve"> point of view: which receptors they hit, what kind of weight‑loss numbers have been reported in large trials, and what early data suggest about their benefits and limits.</w:t>
      </w:r>
    </w:p>
    <w:p w14:paraId="4DBC9EB1" w14:textId="77777777" w:rsidR="00E85473" w:rsidRDefault="00FB1606">
      <w:pPr>
        <w:spacing w:before="210" w:after="0" w:line="360" w:lineRule="auto"/>
      </w:pPr>
      <w:r>
        <w:rPr>
          <w:noProof/>
        </w:rPr>
      </w:r>
      <w:r>
        <w:rPr>
          <w:noProof/>
        </w:rPr>
        <w:pict w14:anchorId="1262909A">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20BB93" w14:textId="77777777" w:rsidR="00E85473" w:rsidRDefault="00000000">
      <w:pPr>
        <w:spacing w:before="315" w:after="105" w:line="360" w:lineRule="auto"/>
        <w:ind w:left="-30"/>
      </w:pPr>
      <w:bookmarkStart w:id="7" w:name="bm_1_how_each_compound_works"/>
      <w:r>
        <w:rPr>
          <w:rFonts w:eastAsia="Georgia" w:hAnsi="Georgia" w:cs="Georgia"/>
          <w:b/>
          <w:color w:val="000000"/>
          <w:sz w:val="24"/>
        </w:rPr>
        <w:t>1. How Each Compound Works</w:t>
      </w:r>
      <w:bookmarkEnd w:id="7"/>
    </w:p>
    <w:p w14:paraId="7AC8D6FB" w14:textId="77777777" w:rsidR="00E85473" w:rsidRDefault="00000000">
      <w:pPr>
        <w:spacing w:after="210" w:line="360" w:lineRule="auto"/>
      </w:pPr>
      <w:r>
        <w:rPr>
          <w:rFonts w:eastAsia="Georgia" w:hAnsi="Georgia" w:cs="Georgia"/>
          <w:color w:val="000000"/>
        </w:rPr>
        <w:t>All three agents use the incretin system but with different “reach” at the receptor level.</w:t>
      </w:r>
      <w:bookmarkStart w:id="8" w:name="fnref1_1"/>
      <w:bookmarkEnd w:id="8"/>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9" w:name="fnref2_1"/>
      <w:bookmarkEnd w:id="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0" w:name="fnref4_1"/>
      <w:bookmarkEnd w:id="10"/>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05EC608F" w14:textId="77777777" w:rsidR="00E85473" w:rsidRDefault="00000000">
      <w:pPr>
        <w:numPr>
          <w:ilvl w:val="0"/>
          <w:numId w:val="2"/>
        </w:numPr>
        <w:spacing w:after="210" w:line="360" w:lineRule="auto"/>
      </w:pPr>
      <w:r>
        <w:rPr>
          <w:rFonts w:eastAsia="Georgia" w:hAnsi="Georgia" w:cs="Georgia"/>
          <w:b/>
          <w:color w:val="000000"/>
        </w:rPr>
        <w:t>Semaglutide</w:t>
      </w:r>
    </w:p>
    <w:p w14:paraId="58410DB6" w14:textId="77777777" w:rsidR="00E85473" w:rsidRDefault="00000000">
      <w:pPr>
        <w:numPr>
          <w:ilvl w:val="1"/>
          <w:numId w:val="2"/>
        </w:numPr>
        <w:spacing w:before="105" w:after="105" w:line="360" w:lineRule="auto"/>
      </w:pPr>
      <w:r>
        <w:rPr>
          <w:rFonts w:eastAsia="Georgia" w:hAnsi="Georgia" w:cs="Georgia"/>
          <w:color w:val="000000"/>
        </w:rPr>
        <w:t>Main target: GLP‑1 receptor only</w:t>
      </w:r>
    </w:p>
    <w:p w14:paraId="52B7EF0F" w14:textId="77777777" w:rsidR="00E85473" w:rsidRDefault="00000000">
      <w:pPr>
        <w:numPr>
          <w:ilvl w:val="1"/>
          <w:numId w:val="2"/>
        </w:numPr>
        <w:spacing w:before="105" w:after="105" w:line="360" w:lineRule="auto"/>
      </w:pPr>
      <w:r>
        <w:rPr>
          <w:rFonts w:eastAsia="Georgia" w:hAnsi="Georgia" w:cs="Georgia"/>
          <w:color w:val="000000"/>
        </w:rPr>
        <w:t>Type: Single‑agonist</w:t>
      </w:r>
    </w:p>
    <w:p w14:paraId="755AFA86" w14:textId="77777777" w:rsidR="00E85473" w:rsidRDefault="00000000">
      <w:pPr>
        <w:numPr>
          <w:ilvl w:val="1"/>
          <w:numId w:val="2"/>
        </w:numPr>
        <w:spacing w:before="105" w:after="105" w:line="360" w:lineRule="auto"/>
      </w:pPr>
      <w:r>
        <w:rPr>
          <w:rFonts w:eastAsia="Georgia" w:hAnsi="Georgia" w:cs="Georgia"/>
          <w:color w:val="000000"/>
        </w:rPr>
        <w:t>Key research effect: Strong appetite control, slower stomach emptying, improved glucose handling.</w:t>
      </w:r>
      <w:bookmarkStart w:id="11" w:name="fnref5_1"/>
      <w:bookmarkEnd w:id="11"/>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2" w:name="fnref3_2"/>
      <w:bookmarkEnd w:id="1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E49CBFC" w14:textId="77777777" w:rsidR="00E85473" w:rsidRDefault="00000000">
      <w:pPr>
        <w:numPr>
          <w:ilvl w:val="0"/>
          <w:numId w:val="2"/>
        </w:numPr>
        <w:spacing w:after="210" w:line="360" w:lineRule="auto"/>
      </w:pPr>
      <w:r>
        <w:rPr>
          <w:rFonts w:eastAsia="Georgia" w:hAnsi="Georgia" w:cs="Georgia"/>
          <w:b/>
          <w:color w:val="000000"/>
        </w:rPr>
        <w:t>Tirzepatide</w:t>
      </w:r>
    </w:p>
    <w:p w14:paraId="30234C34" w14:textId="77777777" w:rsidR="00E85473" w:rsidRDefault="00000000">
      <w:pPr>
        <w:numPr>
          <w:ilvl w:val="1"/>
          <w:numId w:val="2"/>
        </w:numPr>
        <w:spacing w:before="105" w:after="105" w:line="360" w:lineRule="auto"/>
      </w:pPr>
      <w:r>
        <w:rPr>
          <w:rFonts w:eastAsia="Georgia" w:hAnsi="Georgia" w:cs="Georgia"/>
          <w:color w:val="000000"/>
        </w:rPr>
        <w:t>Targets: GLP‑1 and GIP receptors</w:t>
      </w:r>
    </w:p>
    <w:p w14:paraId="552F2F92" w14:textId="77777777" w:rsidR="00E85473" w:rsidRDefault="00000000">
      <w:pPr>
        <w:numPr>
          <w:ilvl w:val="1"/>
          <w:numId w:val="2"/>
        </w:numPr>
        <w:spacing w:before="105" w:after="105" w:line="360" w:lineRule="auto"/>
      </w:pPr>
      <w:r>
        <w:rPr>
          <w:rFonts w:eastAsia="Georgia" w:hAnsi="Georgia" w:cs="Georgia"/>
          <w:color w:val="000000"/>
        </w:rPr>
        <w:t>Type: Dual‑agonist</w:t>
      </w:r>
    </w:p>
    <w:p w14:paraId="0E40D539" w14:textId="77777777" w:rsidR="00E85473" w:rsidRDefault="00000000">
      <w:pPr>
        <w:numPr>
          <w:ilvl w:val="1"/>
          <w:numId w:val="2"/>
        </w:numPr>
        <w:spacing w:before="105" w:after="105" w:line="360" w:lineRule="auto"/>
      </w:pPr>
      <w:r>
        <w:rPr>
          <w:rFonts w:eastAsia="Georgia" w:hAnsi="Georgia" w:cs="Georgia"/>
          <w:color w:val="000000"/>
        </w:rPr>
        <w:t>Key research effect: Adds GIP signalling on top of GLP‑1, which is linked to more insulin release after meals and extra support for lipid and glucose metabolism.</w:t>
      </w:r>
      <w:bookmarkStart w:id="13" w:name="fnref3_3"/>
      <w:bookmarkEnd w:id="1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4" w:name="fnref5_2"/>
      <w:bookmarkEnd w:id="14"/>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840B5BC" w14:textId="77777777" w:rsidR="00E85473" w:rsidRDefault="00000000">
      <w:pPr>
        <w:numPr>
          <w:ilvl w:val="0"/>
          <w:numId w:val="2"/>
        </w:numPr>
        <w:spacing w:after="210" w:line="360" w:lineRule="auto"/>
      </w:pPr>
      <w:r>
        <w:rPr>
          <w:rFonts w:eastAsia="Georgia" w:hAnsi="Georgia" w:cs="Georgia"/>
          <w:b/>
          <w:color w:val="000000"/>
        </w:rPr>
        <w:t>Retatrutide</w:t>
      </w:r>
    </w:p>
    <w:p w14:paraId="1588D8D2" w14:textId="77777777" w:rsidR="00E85473" w:rsidRDefault="00000000">
      <w:pPr>
        <w:numPr>
          <w:ilvl w:val="1"/>
          <w:numId w:val="2"/>
        </w:numPr>
        <w:spacing w:before="105" w:after="105" w:line="360" w:lineRule="auto"/>
      </w:pPr>
      <w:r>
        <w:rPr>
          <w:rFonts w:eastAsia="Georgia" w:hAnsi="Georgia" w:cs="Georgia"/>
          <w:color w:val="000000"/>
        </w:rPr>
        <w:t>Targets: GLP‑1, GIP, and glucagon receptors at the same time</w:t>
      </w:r>
    </w:p>
    <w:p w14:paraId="3DF2BCDE" w14:textId="77777777" w:rsidR="00E85473" w:rsidRDefault="00000000">
      <w:pPr>
        <w:numPr>
          <w:ilvl w:val="1"/>
          <w:numId w:val="2"/>
        </w:numPr>
        <w:spacing w:before="105" w:after="105" w:line="360" w:lineRule="auto"/>
      </w:pPr>
      <w:r>
        <w:rPr>
          <w:rFonts w:eastAsia="Georgia" w:hAnsi="Georgia" w:cs="Georgia"/>
          <w:color w:val="000000"/>
        </w:rPr>
        <w:t>Type: Triple‑agonist</w:t>
      </w:r>
    </w:p>
    <w:p w14:paraId="24445C8E" w14:textId="77777777" w:rsidR="00E85473" w:rsidRDefault="00000000">
      <w:pPr>
        <w:numPr>
          <w:ilvl w:val="1"/>
          <w:numId w:val="2"/>
        </w:numPr>
        <w:spacing w:before="105" w:after="105" w:line="360" w:lineRule="auto"/>
      </w:pPr>
      <w:r>
        <w:rPr>
          <w:rFonts w:eastAsia="Georgia" w:hAnsi="Georgia" w:cs="Georgia"/>
          <w:color w:val="000000"/>
        </w:rPr>
        <w:t>Key research effect: Combines GLP‑1 and GIP actions with controlled glucagon receptor stimulation, which may boost energy use and fat burning in carefully designed trials.</w:t>
      </w:r>
      <w:bookmarkStart w:id="15" w:name="fnref2_2"/>
      <w:bookmarkEnd w:id="1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6" w:name="fnref4_2"/>
      <w:bookmarkEnd w:id="1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7" w:name="fnref6"/>
      <w:bookmarkEnd w:id="17"/>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6D9F6722" w14:textId="77777777" w:rsidR="00E85473" w:rsidRDefault="00000000">
      <w:pPr>
        <w:spacing w:after="210" w:line="360" w:lineRule="auto"/>
      </w:pPr>
      <w:r>
        <w:rPr>
          <w:rFonts w:eastAsia="Georgia" w:hAnsi="Georgia" w:cs="Georgia"/>
          <w:color w:val="000000"/>
        </w:rPr>
        <w:lastRenderedPageBreak/>
        <w:t xml:space="preserve">The extra </w:t>
      </w:r>
      <w:r>
        <w:rPr>
          <w:rFonts w:eastAsia="Georgia" w:hAnsi="Georgia" w:cs="Georgia"/>
          <w:b/>
          <w:color w:val="000000"/>
        </w:rPr>
        <w:t>glucagon receptor activity</w:t>
      </w:r>
      <w:r>
        <w:rPr>
          <w:rFonts w:eastAsia="Georgia" w:hAnsi="Georgia" w:cs="Georgia"/>
          <w:color w:val="000000"/>
        </w:rPr>
        <w:t xml:space="preserve"> is what makes Retatrutide stand out: it is designed to keep the appetite and glucose benefits of GLP‑1/GIP, while also raising energy expenditure through glucagon signalling in the liver and other tissues.</w:t>
      </w:r>
      <w:bookmarkStart w:id="18" w:name="fnref4_3"/>
      <w:bookmarkEnd w:id="18"/>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9" w:name="fnref2_3"/>
      <w:bookmarkEnd w:id="1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744825C" w14:textId="77777777" w:rsidR="00E85473" w:rsidRDefault="00FB1606">
      <w:pPr>
        <w:spacing w:before="210" w:after="0" w:line="360" w:lineRule="auto"/>
      </w:pPr>
      <w:r>
        <w:rPr>
          <w:noProof/>
        </w:rPr>
      </w:r>
      <w:r>
        <w:rPr>
          <w:noProof/>
        </w:rPr>
        <w:pict w14:anchorId="65E3FCA1">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A49B267" w14:textId="77777777" w:rsidR="00E85473" w:rsidRDefault="00000000">
      <w:pPr>
        <w:spacing w:before="315" w:after="105" w:line="360" w:lineRule="auto"/>
        <w:ind w:left="-30"/>
      </w:pPr>
      <w:bookmarkStart w:id="20" w:name="bm_2_weight_loss_results_in_late_2617d0"/>
      <w:r>
        <w:rPr>
          <w:rFonts w:eastAsia="Georgia" w:hAnsi="Georgia" w:cs="Georgia"/>
          <w:b/>
          <w:color w:val="000000"/>
          <w:sz w:val="24"/>
        </w:rPr>
        <w:t>2. Weight‑Loss Results in Late‑Stage Trials</w:t>
      </w:r>
      <w:bookmarkEnd w:id="20"/>
    </w:p>
    <w:p w14:paraId="384DEEFD" w14:textId="77777777" w:rsidR="00E85473" w:rsidRDefault="00000000">
      <w:pPr>
        <w:spacing w:after="210" w:line="360" w:lineRule="auto"/>
      </w:pPr>
      <w:r>
        <w:rPr>
          <w:rFonts w:eastAsia="Georgia" w:hAnsi="Georgia" w:cs="Georgia"/>
          <w:color w:val="000000"/>
        </w:rPr>
        <w:t>Across modern obesity trials, all three drugs produce much larger average weight loss than older treatments. However, the numbers are not the same for each agent.</w:t>
      </w:r>
      <w:bookmarkStart w:id="21" w:name="fnref1_2"/>
      <w:bookmarkEnd w:id="2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2" w:name="fnref2_4"/>
      <w:bookmarkEnd w:id="2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3" w:name="fnref3_4"/>
      <w:bookmarkEnd w:id="2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0D62406" w14:textId="77777777" w:rsidR="00E85473" w:rsidRDefault="00000000">
      <w:pPr>
        <w:spacing w:after="210" w:line="360" w:lineRule="auto"/>
      </w:pPr>
      <w:r>
        <w:rPr>
          <w:rFonts w:eastAsia="Georgia" w:hAnsi="Georgia" w:cs="Georgia"/>
          <w:color w:val="000000"/>
        </w:rPr>
        <w:t>Typical late‑stage results in adults with obesity (no diabetes, or well‑controlled):</w:t>
      </w:r>
    </w:p>
    <w:p w14:paraId="5230B1ED" w14:textId="77777777" w:rsidR="00E85473" w:rsidRDefault="00000000">
      <w:pPr>
        <w:numPr>
          <w:ilvl w:val="0"/>
          <w:numId w:val="3"/>
        </w:numPr>
        <w:spacing w:after="210" w:line="360" w:lineRule="auto"/>
      </w:pPr>
      <w:r>
        <w:rPr>
          <w:rFonts w:eastAsia="Georgia" w:hAnsi="Georgia" w:cs="Georgia"/>
          <w:b/>
          <w:color w:val="000000"/>
        </w:rPr>
        <w:t>Semaglutide (GLP‑1 single‑agonist)</w:t>
      </w:r>
    </w:p>
    <w:p w14:paraId="3126B055" w14:textId="77777777" w:rsidR="00E85473" w:rsidRDefault="00000000">
      <w:pPr>
        <w:numPr>
          <w:ilvl w:val="1"/>
          <w:numId w:val="3"/>
        </w:numPr>
        <w:spacing w:before="105" w:after="105" w:line="360" w:lineRule="auto"/>
      </w:pPr>
      <w:r>
        <w:rPr>
          <w:rFonts w:eastAsia="Georgia" w:hAnsi="Georgia" w:cs="Georgia"/>
          <w:color w:val="000000"/>
        </w:rPr>
        <w:t xml:space="preserve">Once‑weekly 2.4 mg in STEP‑style trials: around </w:t>
      </w:r>
      <w:r>
        <w:rPr>
          <w:rFonts w:eastAsia="Georgia" w:hAnsi="Georgia" w:cs="Georgia"/>
          <w:b/>
          <w:color w:val="000000"/>
        </w:rPr>
        <w:t>15–17%</w:t>
      </w:r>
      <w:r>
        <w:rPr>
          <w:rFonts w:eastAsia="Georgia" w:hAnsi="Georgia" w:cs="Georgia"/>
          <w:color w:val="000000"/>
        </w:rPr>
        <w:t xml:space="preserve"> average body‑weight reduction after roughly 68–104 weeks.</w:t>
      </w:r>
      <w:bookmarkStart w:id="24" w:name="fnref5_3"/>
      <w:bookmarkEnd w:id="24"/>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25" w:name="fnref3_5"/>
      <w:bookmarkEnd w:id="2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447818D" w14:textId="77777777" w:rsidR="00E85473" w:rsidRDefault="00000000">
      <w:pPr>
        <w:numPr>
          <w:ilvl w:val="0"/>
          <w:numId w:val="3"/>
        </w:numPr>
        <w:spacing w:after="210" w:line="360" w:lineRule="auto"/>
      </w:pPr>
      <w:r>
        <w:rPr>
          <w:rFonts w:eastAsia="Georgia" w:hAnsi="Georgia" w:cs="Georgia"/>
          <w:b/>
          <w:color w:val="000000"/>
        </w:rPr>
        <w:t>Tirzepatide (GLP‑1/GIP dual‑agonist)</w:t>
      </w:r>
    </w:p>
    <w:p w14:paraId="3641BB71" w14:textId="77777777" w:rsidR="00E85473" w:rsidRDefault="00000000">
      <w:pPr>
        <w:numPr>
          <w:ilvl w:val="1"/>
          <w:numId w:val="3"/>
        </w:numPr>
        <w:spacing w:before="105" w:after="105" w:line="360" w:lineRule="auto"/>
      </w:pPr>
      <w:r>
        <w:rPr>
          <w:rFonts w:eastAsia="Georgia" w:hAnsi="Georgia" w:cs="Georgia"/>
          <w:color w:val="000000"/>
        </w:rPr>
        <w:t xml:space="preserve">Once‑weekly doses up to 15 mg: about </w:t>
      </w:r>
      <w:r>
        <w:rPr>
          <w:rFonts w:eastAsia="Georgia" w:hAnsi="Georgia" w:cs="Georgia"/>
          <w:b/>
          <w:color w:val="000000"/>
        </w:rPr>
        <w:t>20–22%</w:t>
      </w:r>
      <w:r>
        <w:rPr>
          <w:rFonts w:eastAsia="Georgia" w:hAnsi="Georgia" w:cs="Georgia"/>
          <w:color w:val="000000"/>
        </w:rPr>
        <w:t xml:space="preserve"> average weight loss in some 72‑week programmes and head‑to‑head work versus semaglutide, often showing clearly greater loss than GLP‑1 alone.</w:t>
      </w:r>
      <w:bookmarkStart w:id="26" w:name="fnref7"/>
      <w:bookmarkEnd w:id="26"/>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27" w:name="fnref8"/>
      <w:bookmarkEnd w:id="27"/>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28" w:name="fnref3_6"/>
      <w:bookmarkEnd w:id="2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2C0A0E4" w14:textId="77777777" w:rsidR="00E85473" w:rsidRDefault="00000000">
      <w:pPr>
        <w:numPr>
          <w:ilvl w:val="0"/>
          <w:numId w:val="3"/>
        </w:numPr>
        <w:spacing w:after="210" w:line="360" w:lineRule="auto"/>
      </w:pPr>
      <w:r>
        <w:rPr>
          <w:rFonts w:eastAsia="Georgia" w:hAnsi="Georgia" w:cs="Georgia"/>
          <w:b/>
          <w:color w:val="000000"/>
        </w:rPr>
        <w:t>Retatrutide (GLP‑1/GIP/glucagon triple‑agonist)</w:t>
      </w:r>
    </w:p>
    <w:p w14:paraId="02E8FF35" w14:textId="77777777" w:rsidR="00E85473" w:rsidRDefault="00000000">
      <w:pPr>
        <w:numPr>
          <w:ilvl w:val="1"/>
          <w:numId w:val="3"/>
        </w:numPr>
        <w:spacing w:before="105" w:after="105" w:line="360" w:lineRule="auto"/>
      </w:pPr>
      <w:r>
        <w:rPr>
          <w:rFonts w:eastAsia="Georgia" w:hAnsi="Georgia" w:cs="Georgia"/>
          <w:color w:val="000000"/>
        </w:rPr>
        <w:t xml:space="preserve">Phase 2 and early phase 3 data: at the highest tested weekly doses, average reductions of around </w:t>
      </w:r>
      <w:r>
        <w:rPr>
          <w:rFonts w:eastAsia="Georgia" w:hAnsi="Georgia" w:cs="Georgia"/>
          <w:b/>
          <w:color w:val="000000"/>
        </w:rPr>
        <w:t>22–24%</w:t>
      </w:r>
      <w:r>
        <w:rPr>
          <w:rFonts w:eastAsia="Georgia" w:hAnsi="Georgia" w:cs="Georgia"/>
          <w:color w:val="000000"/>
        </w:rPr>
        <w:t xml:space="preserve"> at 48–72 weeks, with some TRIUMPH‑type analyses reporting figures close to </w:t>
      </w:r>
      <w:r>
        <w:rPr>
          <w:rFonts w:eastAsia="Georgia" w:hAnsi="Georgia" w:cs="Georgia"/>
          <w:b/>
          <w:color w:val="000000"/>
        </w:rPr>
        <w:t>28–29%</w:t>
      </w:r>
      <w:r>
        <w:rPr>
          <w:rFonts w:eastAsia="Georgia" w:hAnsi="Georgia" w:cs="Georgia"/>
          <w:color w:val="000000"/>
        </w:rPr>
        <w:t xml:space="preserve"> at 12 mg in certain trial arms.</w:t>
      </w:r>
      <w:bookmarkStart w:id="29" w:name="fnref2_5"/>
      <w:bookmarkEnd w:id="2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0" w:name="fnref6_1"/>
      <w:bookmarkEnd w:id="30"/>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31" w:name="fnref1_3"/>
      <w:bookmarkEnd w:id="3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3F934675" w14:textId="77777777" w:rsidR="00E85473" w:rsidRDefault="00000000">
      <w:pPr>
        <w:numPr>
          <w:ilvl w:val="1"/>
          <w:numId w:val="3"/>
        </w:numPr>
        <w:spacing w:before="105" w:after="105" w:line="360" w:lineRule="auto"/>
      </w:pPr>
      <w:r>
        <w:rPr>
          <w:rFonts w:eastAsia="Georgia" w:hAnsi="Georgia" w:cs="Georgia"/>
          <w:color w:val="000000"/>
        </w:rPr>
        <w:t>A large share of participants in these groups reached ≥20% or even ≥25% weight loss, much higher than seen in many earlier trials.</w:t>
      </w:r>
      <w:bookmarkStart w:id="32" w:name="fnref6_2"/>
      <w:bookmarkEnd w:id="32"/>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33" w:name="fnref1_4"/>
      <w:bookmarkEnd w:id="3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002C4CF" w14:textId="77777777" w:rsidR="00E85473" w:rsidRDefault="00000000">
      <w:pPr>
        <w:spacing w:after="210" w:line="360" w:lineRule="auto"/>
      </w:pPr>
      <w:r>
        <w:rPr>
          <w:rFonts w:eastAsia="Georgia" w:hAnsi="Georgia" w:cs="Georgia"/>
          <w:color w:val="000000"/>
        </w:rPr>
        <w:t>Taken together, current published and conference data suggest a pattern:</w:t>
      </w:r>
    </w:p>
    <w:p w14:paraId="5544FC8F" w14:textId="77777777" w:rsidR="00E85473" w:rsidRDefault="00000000">
      <w:pPr>
        <w:numPr>
          <w:ilvl w:val="0"/>
          <w:numId w:val="4"/>
        </w:numPr>
        <w:spacing w:before="105" w:after="105" w:line="360" w:lineRule="auto"/>
      </w:pPr>
      <w:r>
        <w:rPr>
          <w:rFonts w:eastAsia="Georgia" w:hAnsi="Georgia" w:cs="Georgia"/>
          <w:color w:val="000000"/>
        </w:rPr>
        <w:t>Semaglutide sets a strong baseline for GLP‑1 alone.</w:t>
      </w:r>
    </w:p>
    <w:p w14:paraId="5299DF1A" w14:textId="77777777" w:rsidR="00E85473" w:rsidRDefault="00000000">
      <w:pPr>
        <w:numPr>
          <w:ilvl w:val="0"/>
          <w:numId w:val="4"/>
        </w:numPr>
        <w:spacing w:before="105" w:after="105" w:line="360" w:lineRule="auto"/>
      </w:pPr>
      <w:r>
        <w:rPr>
          <w:rFonts w:eastAsia="Georgia" w:hAnsi="Georgia" w:cs="Georgia"/>
          <w:color w:val="000000"/>
        </w:rPr>
        <w:t>Tirzepatide usually delivers more loss than semaglutide at comparable treatment lengths.</w:t>
      </w:r>
    </w:p>
    <w:p w14:paraId="7410CA86" w14:textId="77777777" w:rsidR="00E85473" w:rsidRDefault="00000000">
      <w:pPr>
        <w:numPr>
          <w:ilvl w:val="0"/>
          <w:numId w:val="4"/>
        </w:numPr>
        <w:spacing w:before="105" w:after="105" w:line="360" w:lineRule="auto"/>
      </w:pPr>
      <w:r>
        <w:rPr>
          <w:rFonts w:eastAsia="Georgia" w:hAnsi="Georgia" w:cs="Georgia"/>
          <w:color w:val="000000"/>
        </w:rPr>
        <w:t xml:space="preserve">Retatrutide, still investigational, has so far produced the </w:t>
      </w:r>
      <w:r>
        <w:rPr>
          <w:rFonts w:eastAsia="Georgia" w:hAnsi="Georgia" w:cs="Georgia"/>
          <w:b/>
          <w:color w:val="000000"/>
        </w:rPr>
        <w:t>largest average percentages</w:t>
      </w:r>
      <w:r>
        <w:rPr>
          <w:rFonts w:eastAsia="Georgia" w:hAnsi="Georgia" w:cs="Georgia"/>
          <w:color w:val="000000"/>
        </w:rPr>
        <w:t xml:space="preserve"> in controlled trial settings.</w:t>
      </w:r>
      <w:bookmarkStart w:id="34" w:name="fnref3_7"/>
      <w:bookmarkEnd w:id="3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35" w:name="fnref1_5"/>
      <w:bookmarkEnd w:id="3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36" w:name="fnref2_6"/>
      <w:bookmarkEnd w:id="3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43366DF7" w14:textId="77777777" w:rsidR="00E85473" w:rsidRDefault="00000000">
      <w:pPr>
        <w:spacing w:after="210" w:line="360" w:lineRule="auto"/>
      </w:pPr>
      <w:r>
        <w:rPr>
          <w:rFonts w:eastAsia="Georgia" w:hAnsi="Georgia" w:cs="Georgia"/>
          <w:color w:val="000000"/>
        </w:rPr>
        <w:t>These are study averages, not promises for individuals, but they explain why triple‑agonists are drawing so much attention in the research community.</w:t>
      </w:r>
    </w:p>
    <w:p w14:paraId="1A257D2A" w14:textId="77777777" w:rsidR="00E85473" w:rsidRDefault="00FB1606">
      <w:pPr>
        <w:spacing w:before="210" w:after="0" w:line="360" w:lineRule="auto"/>
      </w:pPr>
      <w:r>
        <w:rPr>
          <w:noProof/>
        </w:rPr>
      </w:r>
      <w:r>
        <w:rPr>
          <w:noProof/>
        </w:rPr>
        <w:pict w14:anchorId="085DC288">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B3F8555" w14:textId="77777777" w:rsidR="00E85473" w:rsidRDefault="00000000">
      <w:pPr>
        <w:spacing w:before="315" w:after="105" w:line="360" w:lineRule="auto"/>
        <w:ind w:left="-30"/>
      </w:pPr>
      <w:bookmarkStart w:id="37" w:name="bm_3_effects_beyond_weight_metabo_546e42"/>
      <w:r>
        <w:rPr>
          <w:rFonts w:eastAsia="Georgia" w:hAnsi="Georgia" w:cs="Georgia"/>
          <w:b/>
          <w:color w:val="000000"/>
          <w:sz w:val="24"/>
        </w:rPr>
        <w:t>3. Effects Beyond Weight: Metabolic and Cardiometabolic Signals</w:t>
      </w:r>
      <w:bookmarkEnd w:id="37"/>
    </w:p>
    <w:p w14:paraId="3EEAD5E3" w14:textId="77777777" w:rsidR="00E85473" w:rsidRDefault="00000000">
      <w:pPr>
        <w:spacing w:after="210" w:line="360" w:lineRule="auto"/>
      </w:pPr>
      <w:r>
        <w:rPr>
          <w:rFonts w:eastAsia="Georgia" w:hAnsi="Georgia" w:cs="Georgia"/>
          <w:color w:val="000000"/>
        </w:rPr>
        <w:t>Incretin‑based agents are not just “weight‑loss shots”. Their impact on blood sugar, liver fat, and other metabolic markers is a major focus of current research.</w:t>
      </w:r>
      <w:bookmarkStart w:id="38" w:name="fnref9"/>
      <w:bookmarkEnd w:id="38"/>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39" w:name="fnref4_4"/>
      <w:bookmarkEnd w:id="3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40" w:name="fnref10"/>
      <w:bookmarkEnd w:id="40"/>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521C2E4B" w14:textId="77777777" w:rsidR="00E85473" w:rsidRDefault="00000000">
      <w:pPr>
        <w:numPr>
          <w:ilvl w:val="0"/>
          <w:numId w:val="5"/>
        </w:numPr>
        <w:spacing w:after="210" w:line="360" w:lineRule="auto"/>
      </w:pPr>
      <w:r>
        <w:rPr>
          <w:rFonts w:eastAsia="Georgia" w:hAnsi="Georgia" w:cs="Georgia"/>
          <w:b/>
          <w:color w:val="000000"/>
        </w:rPr>
        <w:t>Semaglutide</w:t>
      </w:r>
    </w:p>
    <w:p w14:paraId="1E28E25E" w14:textId="77777777" w:rsidR="00E85473" w:rsidRDefault="00000000">
      <w:pPr>
        <w:numPr>
          <w:ilvl w:val="1"/>
          <w:numId w:val="5"/>
        </w:numPr>
        <w:spacing w:before="105" w:after="105" w:line="360" w:lineRule="auto"/>
      </w:pPr>
      <w:r>
        <w:rPr>
          <w:rFonts w:eastAsia="Georgia" w:hAnsi="Georgia" w:cs="Georgia"/>
          <w:color w:val="000000"/>
        </w:rPr>
        <w:t>Large trials have already shown meaningful reductions in major cardiovascular events in high‑risk patients, as well as strong glucose‑lowering effects in type 2 diabetes.</w:t>
      </w:r>
      <w:bookmarkStart w:id="41" w:name="fnref11"/>
      <w:bookmarkEnd w:id="41"/>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bookmarkStart w:id="42" w:name="fnref9_1"/>
      <w:bookmarkEnd w:id="42"/>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2180F1F0" w14:textId="77777777" w:rsidR="00E85473" w:rsidRDefault="00000000">
      <w:pPr>
        <w:numPr>
          <w:ilvl w:val="0"/>
          <w:numId w:val="5"/>
        </w:numPr>
        <w:spacing w:after="210" w:line="360" w:lineRule="auto"/>
      </w:pPr>
      <w:r>
        <w:rPr>
          <w:rFonts w:eastAsia="Georgia" w:hAnsi="Georgia" w:cs="Georgia"/>
          <w:b/>
          <w:color w:val="000000"/>
        </w:rPr>
        <w:t>Tirzepatide</w:t>
      </w:r>
    </w:p>
    <w:p w14:paraId="6ACE4A18" w14:textId="77777777" w:rsidR="00E85473" w:rsidRDefault="00000000">
      <w:pPr>
        <w:numPr>
          <w:ilvl w:val="1"/>
          <w:numId w:val="5"/>
        </w:numPr>
        <w:spacing w:before="105" w:after="105" w:line="360" w:lineRule="auto"/>
      </w:pPr>
      <w:r>
        <w:rPr>
          <w:rFonts w:eastAsia="Georgia" w:hAnsi="Georgia" w:cs="Georgia"/>
          <w:color w:val="000000"/>
        </w:rPr>
        <w:t>Produces very large HbA1c drops and substantial improvements in weight and lipids in people with type 2 diabetes.</w:t>
      </w:r>
      <w:bookmarkStart w:id="43" w:name="fnref3_8"/>
      <w:bookmarkEnd w:id="4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4" w:name="fnref10_1"/>
      <w:bookmarkEnd w:id="44"/>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06FD669F" w14:textId="77777777" w:rsidR="00E85473" w:rsidRDefault="00000000">
      <w:pPr>
        <w:numPr>
          <w:ilvl w:val="1"/>
          <w:numId w:val="5"/>
        </w:numPr>
        <w:spacing w:before="105" w:after="105" w:line="360" w:lineRule="auto"/>
      </w:pPr>
      <w:r>
        <w:rPr>
          <w:rFonts w:eastAsia="Georgia" w:hAnsi="Georgia" w:cs="Georgia"/>
          <w:color w:val="000000"/>
        </w:rPr>
        <w:t>Emerging outcome work suggests potential cardiovascular risk improvements, but long‑term data are still building.</w:t>
      </w:r>
      <w:bookmarkStart w:id="45" w:name="fnref10_2"/>
      <w:bookmarkEnd w:id="45"/>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42568474" w14:textId="77777777" w:rsidR="00E85473" w:rsidRDefault="00000000">
      <w:pPr>
        <w:numPr>
          <w:ilvl w:val="0"/>
          <w:numId w:val="5"/>
        </w:numPr>
        <w:spacing w:after="210" w:line="360" w:lineRule="auto"/>
      </w:pPr>
      <w:r>
        <w:rPr>
          <w:rFonts w:eastAsia="Georgia" w:hAnsi="Georgia" w:cs="Georgia"/>
          <w:b/>
          <w:color w:val="000000"/>
        </w:rPr>
        <w:t>Retatrutide</w:t>
      </w:r>
    </w:p>
    <w:p w14:paraId="0C2433CE" w14:textId="77777777" w:rsidR="00E85473" w:rsidRDefault="00000000">
      <w:pPr>
        <w:numPr>
          <w:ilvl w:val="1"/>
          <w:numId w:val="5"/>
        </w:numPr>
        <w:spacing w:before="105" w:after="105" w:line="360" w:lineRule="auto"/>
      </w:pPr>
      <w:r>
        <w:rPr>
          <w:rFonts w:eastAsia="Georgia" w:hAnsi="Georgia" w:cs="Georgia"/>
          <w:color w:val="000000"/>
        </w:rPr>
        <w:t>Phase 2 trials in obesity and type 2 diabetes show robust reductions in HbA1c and body weight, plus significant liver‑fat reductions on imaging in some cohorts.</w:t>
      </w:r>
      <w:bookmarkStart w:id="46" w:name="fnref4_5"/>
      <w:bookmarkEnd w:id="4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47" w:name="fnref6_3"/>
      <w:bookmarkEnd w:id="47"/>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63E41B42" w14:textId="77777777" w:rsidR="00E85473" w:rsidRDefault="00000000">
      <w:pPr>
        <w:numPr>
          <w:ilvl w:val="1"/>
          <w:numId w:val="5"/>
        </w:numPr>
        <w:spacing w:before="105" w:after="105" w:line="360" w:lineRule="auto"/>
      </w:pPr>
      <w:r>
        <w:rPr>
          <w:rFonts w:eastAsia="Georgia" w:hAnsi="Georgia" w:cs="Georgia"/>
          <w:color w:val="000000"/>
        </w:rPr>
        <w:t>Full cardiovascular outcome trials are still in earlier phases; no long‑term hard‑endpoint data are available yet.</w:t>
      </w:r>
      <w:bookmarkStart w:id="48" w:name="fnref3_9"/>
      <w:bookmarkEnd w:id="4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9" w:name="fnref4_6"/>
      <w:bookmarkEnd w:id="4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40F6A05F" w14:textId="77777777" w:rsidR="00E85473" w:rsidRDefault="00000000">
      <w:pPr>
        <w:spacing w:after="210" w:line="360" w:lineRule="auto"/>
      </w:pPr>
      <w:r>
        <w:rPr>
          <w:rFonts w:eastAsia="Georgia" w:hAnsi="Georgia" w:cs="Georgia"/>
          <w:color w:val="000000"/>
        </w:rPr>
        <w:t>From a research view, this means:</w:t>
      </w:r>
    </w:p>
    <w:p w14:paraId="50733DD8" w14:textId="77777777" w:rsidR="00E85473" w:rsidRDefault="00000000">
      <w:pPr>
        <w:numPr>
          <w:ilvl w:val="0"/>
          <w:numId w:val="6"/>
        </w:numPr>
        <w:spacing w:before="105" w:after="105" w:line="360" w:lineRule="auto"/>
      </w:pPr>
      <w:r>
        <w:rPr>
          <w:rFonts w:eastAsia="Georgia" w:hAnsi="Georgia" w:cs="Georgia"/>
          <w:color w:val="000000"/>
        </w:rPr>
        <w:t>Semaglutide = strongest real‑world cardiovascular dataset so far.</w:t>
      </w:r>
    </w:p>
    <w:p w14:paraId="70185F6F" w14:textId="77777777" w:rsidR="00E85473" w:rsidRDefault="00000000">
      <w:pPr>
        <w:numPr>
          <w:ilvl w:val="0"/>
          <w:numId w:val="6"/>
        </w:numPr>
        <w:spacing w:before="105" w:after="105" w:line="360" w:lineRule="auto"/>
      </w:pPr>
      <w:r>
        <w:rPr>
          <w:rFonts w:eastAsia="Georgia" w:hAnsi="Georgia" w:cs="Georgia"/>
          <w:color w:val="000000"/>
        </w:rPr>
        <w:t>Tirzepatide = powerful dual‑agonist option with very strong glycaemic and weight changes.</w:t>
      </w:r>
    </w:p>
    <w:p w14:paraId="7212089A" w14:textId="77777777" w:rsidR="00E85473" w:rsidRDefault="00000000">
      <w:pPr>
        <w:numPr>
          <w:ilvl w:val="0"/>
          <w:numId w:val="6"/>
        </w:numPr>
        <w:spacing w:before="105" w:after="105" w:line="360" w:lineRule="auto"/>
      </w:pPr>
      <w:r>
        <w:rPr>
          <w:rFonts w:eastAsia="Georgia" w:hAnsi="Georgia" w:cs="Georgia"/>
          <w:color w:val="000000"/>
        </w:rPr>
        <w:t>Retatrutide = most aggressive weight loss and liver‑fat changes in early data, but long‑term safety and CV outcomes still under study.</w:t>
      </w:r>
      <w:bookmarkStart w:id="50" w:name="fnref1_6"/>
      <w:bookmarkEnd w:id="5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51" w:name="fnref2_7"/>
      <w:bookmarkEnd w:id="5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52" w:name="fnref4_7"/>
      <w:bookmarkEnd w:id="52"/>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38E0EFB6" w14:textId="77777777" w:rsidR="00E85473" w:rsidRDefault="00FB1606">
      <w:pPr>
        <w:spacing w:before="210" w:after="0" w:line="360" w:lineRule="auto"/>
      </w:pPr>
      <w:r>
        <w:rPr>
          <w:noProof/>
        </w:rPr>
      </w:r>
      <w:r>
        <w:rPr>
          <w:noProof/>
        </w:rPr>
        <w:pict w14:anchorId="66A1DE4A">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858E505" w14:textId="77777777" w:rsidR="00E85473" w:rsidRDefault="00000000">
      <w:pPr>
        <w:spacing w:before="315" w:after="105" w:line="360" w:lineRule="auto"/>
        <w:ind w:left="-30"/>
      </w:pPr>
      <w:bookmarkStart w:id="53" w:name="bm_4_side_effects_and_tolerabilit_ec8167"/>
      <w:r>
        <w:rPr>
          <w:rFonts w:eastAsia="Georgia" w:hAnsi="Georgia" w:cs="Georgia"/>
          <w:b/>
          <w:color w:val="000000"/>
          <w:sz w:val="24"/>
        </w:rPr>
        <w:t>4. Side Effects and Tolerability Patterns</w:t>
      </w:r>
      <w:bookmarkEnd w:id="53"/>
    </w:p>
    <w:p w14:paraId="7556CABA" w14:textId="77777777" w:rsidR="00E85473" w:rsidRDefault="00000000">
      <w:pPr>
        <w:spacing w:after="210" w:line="360" w:lineRule="auto"/>
      </w:pPr>
      <w:r>
        <w:rPr>
          <w:rFonts w:eastAsia="Georgia" w:hAnsi="Georgia" w:cs="Georgia"/>
          <w:color w:val="000000"/>
        </w:rPr>
        <w:t>Because all three drugs act through incretin receptors, they share a common side‑effect “shape”, especially in the digestive system.</w:t>
      </w:r>
      <w:bookmarkStart w:id="54" w:name="fnref3_10"/>
      <w:bookmarkEnd w:id="5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55" w:name="fnref6_4"/>
      <w:bookmarkEnd w:id="55"/>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56" w:name="fnref10_3"/>
      <w:bookmarkEnd w:id="56"/>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1DAC4094" w14:textId="77777777" w:rsidR="00E85473" w:rsidRDefault="00000000">
      <w:pPr>
        <w:spacing w:after="210" w:line="360" w:lineRule="auto"/>
      </w:pPr>
      <w:r>
        <w:rPr>
          <w:rFonts w:eastAsia="Georgia" w:hAnsi="Georgia" w:cs="Georgia"/>
          <w:color w:val="000000"/>
        </w:rPr>
        <w:t>Most frequently reported issues in trials:</w:t>
      </w:r>
    </w:p>
    <w:p w14:paraId="74361CBE" w14:textId="77777777" w:rsidR="00E85473" w:rsidRDefault="00000000">
      <w:pPr>
        <w:numPr>
          <w:ilvl w:val="0"/>
          <w:numId w:val="7"/>
        </w:numPr>
        <w:spacing w:before="105" w:after="105" w:line="360" w:lineRule="auto"/>
      </w:pPr>
      <w:r>
        <w:rPr>
          <w:rFonts w:eastAsia="Georgia" w:hAnsi="Georgia" w:cs="Georgia"/>
          <w:color w:val="000000"/>
        </w:rPr>
        <w:lastRenderedPageBreak/>
        <w:t>Nausea and vomiting</w:t>
      </w:r>
    </w:p>
    <w:p w14:paraId="5AF9A0F4" w14:textId="77777777" w:rsidR="00E85473" w:rsidRDefault="00000000">
      <w:pPr>
        <w:numPr>
          <w:ilvl w:val="0"/>
          <w:numId w:val="7"/>
        </w:numPr>
        <w:spacing w:before="105" w:after="105" w:line="360" w:lineRule="auto"/>
      </w:pPr>
      <w:r>
        <w:rPr>
          <w:rFonts w:eastAsia="Georgia" w:hAnsi="Georgia" w:cs="Georgia"/>
          <w:color w:val="000000"/>
        </w:rPr>
        <w:t>Diarrhoea or constipation</w:t>
      </w:r>
    </w:p>
    <w:p w14:paraId="35A09B44" w14:textId="77777777" w:rsidR="00E85473" w:rsidRDefault="00000000">
      <w:pPr>
        <w:numPr>
          <w:ilvl w:val="0"/>
          <w:numId w:val="7"/>
        </w:numPr>
        <w:spacing w:before="105" w:after="105" w:line="360" w:lineRule="auto"/>
      </w:pPr>
      <w:r>
        <w:rPr>
          <w:rFonts w:eastAsia="Georgia" w:hAnsi="Georgia" w:cs="Georgia"/>
          <w:color w:val="000000"/>
        </w:rPr>
        <w:t>Abdominal discomfort</w:t>
      </w:r>
    </w:p>
    <w:p w14:paraId="6D714562" w14:textId="77777777" w:rsidR="00E85473" w:rsidRDefault="00000000">
      <w:pPr>
        <w:spacing w:after="210" w:line="360" w:lineRule="auto"/>
      </w:pPr>
      <w:r>
        <w:rPr>
          <w:rFonts w:eastAsia="Georgia" w:hAnsi="Georgia" w:cs="Georgia"/>
          <w:color w:val="000000"/>
        </w:rPr>
        <w:t xml:space="preserve">These tend to be </w:t>
      </w:r>
      <w:r>
        <w:rPr>
          <w:rFonts w:eastAsia="Georgia" w:hAnsi="Georgia" w:cs="Georgia"/>
          <w:b/>
          <w:color w:val="000000"/>
        </w:rPr>
        <w:t>dose‑related</w:t>
      </w:r>
      <w:r>
        <w:rPr>
          <w:rFonts w:eastAsia="Georgia" w:hAnsi="Georgia" w:cs="Georgia"/>
          <w:color w:val="000000"/>
        </w:rPr>
        <w:t xml:space="preserve"> and are usually managed in trials with slow dose‑titration schedules.</w:t>
      </w:r>
      <w:bookmarkStart w:id="57" w:name="fnref10_4"/>
      <w:bookmarkEnd w:id="57"/>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58" w:name="fnref3_11"/>
      <w:bookmarkEnd w:id="5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D7FBDF5" w14:textId="77777777" w:rsidR="00E85473" w:rsidRDefault="00000000">
      <w:pPr>
        <w:spacing w:after="210" w:line="360" w:lineRule="auto"/>
      </w:pPr>
      <w:r>
        <w:rPr>
          <w:rFonts w:eastAsia="Georgia" w:hAnsi="Georgia" w:cs="Georgia"/>
          <w:color w:val="000000"/>
        </w:rPr>
        <w:t>Some points often flagged in publications and reviews:</w:t>
      </w:r>
    </w:p>
    <w:p w14:paraId="18A73580" w14:textId="77777777" w:rsidR="00E85473" w:rsidRDefault="00000000">
      <w:pPr>
        <w:numPr>
          <w:ilvl w:val="0"/>
          <w:numId w:val="8"/>
        </w:numPr>
        <w:spacing w:before="105" w:after="105" w:line="360" w:lineRule="auto"/>
      </w:pPr>
      <w:r>
        <w:rPr>
          <w:rFonts w:eastAsia="Georgia" w:hAnsi="Georgia" w:cs="Georgia"/>
          <w:color w:val="000000"/>
        </w:rPr>
        <w:t>Semaglutide: long‑term safety data highlight known risks such as gallbladder events and rare pancreatitis, with overall benefit–risk seen as favourable in approved uses.</w:t>
      </w:r>
      <w:bookmarkStart w:id="59" w:name="fnref11_1"/>
      <w:bookmarkEnd w:id="59"/>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bookmarkStart w:id="60" w:name="fnref3_12"/>
      <w:bookmarkEnd w:id="6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1BC2CA4" w14:textId="77777777" w:rsidR="00E85473" w:rsidRDefault="00000000">
      <w:pPr>
        <w:numPr>
          <w:ilvl w:val="0"/>
          <w:numId w:val="8"/>
        </w:numPr>
        <w:spacing w:before="105" w:after="105" w:line="360" w:lineRule="auto"/>
      </w:pPr>
      <w:r>
        <w:rPr>
          <w:rFonts w:eastAsia="Georgia" w:hAnsi="Georgia" w:cs="Georgia"/>
          <w:color w:val="000000"/>
        </w:rPr>
        <w:t>Tirzepatide: GI effects often slightly higher than with semaglutide in head‑to‑head work, but with correspondingly greater weight loss; longer follow‑up will refine the full safety profile.</w:t>
      </w:r>
      <w:bookmarkStart w:id="61" w:name="fnref7_1"/>
      <w:bookmarkEnd w:id="61"/>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62" w:name="fnref10_5"/>
      <w:bookmarkEnd w:id="62"/>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0B0971D0" w14:textId="77777777" w:rsidR="00E85473" w:rsidRDefault="00000000">
      <w:pPr>
        <w:numPr>
          <w:ilvl w:val="0"/>
          <w:numId w:val="8"/>
        </w:numPr>
        <w:spacing w:before="105" w:after="105" w:line="360" w:lineRule="auto"/>
      </w:pPr>
      <w:r>
        <w:rPr>
          <w:rFonts w:eastAsia="Georgia" w:hAnsi="Georgia" w:cs="Georgia"/>
          <w:color w:val="000000"/>
        </w:rPr>
        <w:t>Retatrutide: GI events common in early trials, and its glucagon activity has been linked with modest increases in heart rate in some participants; so far, no new major safety signals have stopped development, but data are still early compared with the other two.</w:t>
      </w:r>
      <w:bookmarkStart w:id="63" w:name="fnref4_8"/>
      <w:bookmarkEnd w:id="6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64" w:name="fnref6_5"/>
      <w:bookmarkEnd w:id="64"/>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045FF110" w14:textId="77777777" w:rsidR="00E85473" w:rsidRDefault="00000000">
      <w:pPr>
        <w:spacing w:after="210" w:line="360" w:lineRule="auto"/>
      </w:pPr>
      <w:r>
        <w:rPr>
          <w:rFonts w:eastAsia="Georgia" w:hAnsi="Georgia" w:cs="Georgia"/>
          <w:color w:val="000000"/>
        </w:rPr>
        <w:t>As always, study authors stress that careful dose escalation, monitoring, and patient selection are central to tolerability.</w:t>
      </w:r>
    </w:p>
    <w:p w14:paraId="6FAFA4A3" w14:textId="77777777" w:rsidR="00E85473" w:rsidRDefault="00FB1606">
      <w:pPr>
        <w:spacing w:before="210" w:after="0" w:line="360" w:lineRule="auto"/>
      </w:pPr>
      <w:r>
        <w:rPr>
          <w:noProof/>
        </w:rPr>
      </w:r>
      <w:r>
        <w:rPr>
          <w:noProof/>
        </w:rPr>
        <w:pict w14:anchorId="54656DAE">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4BF966" w14:textId="77777777" w:rsidR="00E85473" w:rsidRDefault="00000000">
      <w:pPr>
        <w:spacing w:before="315" w:after="105" w:line="360" w:lineRule="auto"/>
        <w:ind w:left="-30"/>
      </w:pPr>
      <w:bookmarkStart w:id="65" w:name="bm_5_regulatory_status_as_of_2026"/>
      <w:r>
        <w:rPr>
          <w:rFonts w:eastAsia="Georgia" w:hAnsi="Georgia" w:cs="Georgia"/>
          <w:b/>
          <w:color w:val="000000"/>
          <w:sz w:val="24"/>
        </w:rPr>
        <w:t>5. Regulatory Status as of 2026</w:t>
      </w:r>
      <w:bookmarkEnd w:id="65"/>
    </w:p>
    <w:p w14:paraId="3DABA562" w14:textId="77777777" w:rsidR="00E85473" w:rsidRDefault="00000000">
      <w:pPr>
        <w:spacing w:after="210" w:line="360" w:lineRule="auto"/>
      </w:pPr>
      <w:r>
        <w:rPr>
          <w:rFonts w:eastAsia="Georgia" w:hAnsi="Georgia" w:cs="Georgia"/>
          <w:color w:val="000000"/>
        </w:rPr>
        <w:t>Regulatory timelines are different for each compound and region.</w:t>
      </w:r>
      <w:bookmarkStart w:id="66" w:name="fnref2_8"/>
      <w:bookmarkEnd w:id="6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67" w:name="fnref4_9"/>
      <w:bookmarkEnd w:id="67"/>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68" w:name="fnref11_2"/>
      <w:bookmarkEnd w:id="68"/>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7CF46695" w14:textId="77777777" w:rsidR="00E85473" w:rsidRDefault="00000000">
      <w:pPr>
        <w:numPr>
          <w:ilvl w:val="0"/>
          <w:numId w:val="9"/>
        </w:numPr>
        <w:spacing w:after="210" w:line="360" w:lineRule="auto"/>
      </w:pPr>
      <w:r>
        <w:rPr>
          <w:rFonts w:eastAsia="Georgia" w:hAnsi="Georgia" w:cs="Georgia"/>
          <w:b/>
          <w:color w:val="000000"/>
        </w:rPr>
        <w:t>Semaglutide</w:t>
      </w:r>
    </w:p>
    <w:p w14:paraId="471054FE" w14:textId="77777777" w:rsidR="00E85473" w:rsidRDefault="00000000">
      <w:pPr>
        <w:numPr>
          <w:ilvl w:val="1"/>
          <w:numId w:val="9"/>
        </w:numPr>
        <w:spacing w:before="105" w:after="105" w:line="360" w:lineRule="auto"/>
      </w:pPr>
      <w:r>
        <w:rPr>
          <w:rFonts w:eastAsia="Georgia" w:hAnsi="Georgia" w:cs="Georgia"/>
          <w:color w:val="000000"/>
        </w:rPr>
        <w:t>GLP‑1 base molecule behind multiple approved products for type 2 diabetes and chronic weight management.</w:t>
      </w:r>
    </w:p>
    <w:p w14:paraId="58997FA5" w14:textId="77777777" w:rsidR="00E85473" w:rsidRDefault="00000000">
      <w:pPr>
        <w:numPr>
          <w:ilvl w:val="1"/>
          <w:numId w:val="9"/>
        </w:numPr>
        <w:spacing w:before="105" w:after="105" w:line="360" w:lineRule="auto"/>
      </w:pPr>
      <w:r>
        <w:rPr>
          <w:rFonts w:eastAsia="Georgia" w:hAnsi="Georgia" w:cs="Georgia"/>
          <w:color w:val="000000"/>
        </w:rPr>
        <w:t>Some formulations carry an official cardiovascular‑risk‑reduction indication in high‑risk patients.</w:t>
      </w:r>
      <w:bookmarkStart w:id="69" w:name="fnref11_3"/>
      <w:bookmarkEnd w:id="69"/>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13C2C1F3" w14:textId="77777777" w:rsidR="00E85473" w:rsidRDefault="00000000">
      <w:pPr>
        <w:numPr>
          <w:ilvl w:val="0"/>
          <w:numId w:val="9"/>
        </w:numPr>
        <w:spacing w:after="210" w:line="360" w:lineRule="auto"/>
      </w:pPr>
      <w:r>
        <w:rPr>
          <w:rFonts w:eastAsia="Georgia" w:hAnsi="Georgia" w:cs="Georgia"/>
          <w:b/>
          <w:color w:val="000000"/>
        </w:rPr>
        <w:t>Tirzepatide</w:t>
      </w:r>
    </w:p>
    <w:p w14:paraId="3197350F" w14:textId="77777777" w:rsidR="00E85473" w:rsidRDefault="00000000">
      <w:pPr>
        <w:numPr>
          <w:ilvl w:val="1"/>
          <w:numId w:val="9"/>
        </w:numPr>
        <w:spacing w:before="105" w:after="105" w:line="360" w:lineRule="auto"/>
      </w:pPr>
      <w:r>
        <w:rPr>
          <w:rFonts w:eastAsia="Georgia" w:hAnsi="Georgia" w:cs="Georgia"/>
          <w:color w:val="000000"/>
        </w:rPr>
        <w:t>Dual‑agonist for GIP/GLP‑1.</w:t>
      </w:r>
    </w:p>
    <w:p w14:paraId="10DB599E" w14:textId="77777777" w:rsidR="00E85473" w:rsidRDefault="00000000">
      <w:pPr>
        <w:numPr>
          <w:ilvl w:val="1"/>
          <w:numId w:val="9"/>
        </w:numPr>
        <w:spacing w:before="105" w:after="105" w:line="360" w:lineRule="auto"/>
      </w:pPr>
      <w:r>
        <w:rPr>
          <w:rFonts w:eastAsia="Georgia" w:hAnsi="Georgia" w:cs="Georgia"/>
          <w:color w:val="000000"/>
        </w:rPr>
        <w:t>Approved in several major markets for type 2 diabetes and chronic weight management, with ongoing outcome work for cardiovascular and other endpoints.</w:t>
      </w:r>
      <w:bookmarkStart w:id="70" w:name="fnref3_13"/>
      <w:bookmarkEnd w:id="7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71" w:name="fnref10_6"/>
      <w:bookmarkEnd w:id="71"/>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4A09BBB8" w14:textId="77777777" w:rsidR="00E85473" w:rsidRDefault="00000000">
      <w:pPr>
        <w:numPr>
          <w:ilvl w:val="0"/>
          <w:numId w:val="9"/>
        </w:numPr>
        <w:spacing w:after="210" w:line="360" w:lineRule="auto"/>
      </w:pPr>
      <w:r>
        <w:rPr>
          <w:rFonts w:eastAsia="Georgia" w:hAnsi="Georgia" w:cs="Georgia"/>
          <w:b/>
          <w:color w:val="000000"/>
        </w:rPr>
        <w:t>Retatrutide</w:t>
      </w:r>
    </w:p>
    <w:p w14:paraId="727359F5" w14:textId="77777777" w:rsidR="00E85473" w:rsidRDefault="00000000">
      <w:pPr>
        <w:numPr>
          <w:ilvl w:val="1"/>
          <w:numId w:val="9"/>
        </w:numPr>
        <w:spacing w:before="105" w:after="105" w:line="360" w:lineRule="auto"/>
      </w:pPr>
      <w:r>
        <w:rPr>
          <w:rFonts w:eastAsia="Georgia" w:hAnsi="Georgia" w:cs="Georgia"/>
          <w:color w:val="000000"/>
        </w:rPr>
        <w:lastRenderedPageBreak/>
        <w:t xml:space="preserve">Triple‑agonist at GLP‑1/GIP/glucagon receptors; still classified as </w:t>
      </w:r>
      <w:r>
        <w:rPr>
          <w:rFonts w:eastAsia="Georgia" w:hAnsi="Georgia" w:cs="Georgia"/>
          <w:b/>
          <w:color w:val="000000"/>
        </w:rPr>
        <w:t>investigational</w:t>
      </w:r>
      <w:r>
        <w:rPr>
          <w:rFonts w:eastAsia="Georgia" w:hAnsi="Georgia" w:cs="Georgia"/>
          <w:color w:val="000000"/>
        </w:rPr>
        <w:t>.</w:t>
      </w:r>
    </w:p>
    <w:p w14:paraId="4E4EFD38" w14:textId="77777777" w:rsidR="00E85473" w:rsidRDefault="00000000">
      <w:pPr>
        <w:numPr>
          <w:ilvl w:val="1"/>
          <w:numId w:val="9"/>
        </w:numPr>
        <w:spacing w:before="105" w:after="105" w:line="360" w:lineRule="auto"/>
      </w:pPr>
      <w:r>
        <w:rPr>
          <w:rFonts w:eastAsia="Georgia" w:hAnsi="Georgia" w:cs="Georgia"/>
          <w:color w:val="000000"/>
        </w:rPr>
        <w:t>Phase 2 and phase 3 programmes are ongoing, including TRIUMPH‑style studies; regulatory submissions are expected only after full phase 3 datasets are available.</w:t>
      </w:r>
      <w:bookmarkStart w:id="72" w:name="fnref4_10"/>
      <w:bookmarkEnd w:id="72"/>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73" w:name="fnref6_6"/>
      <w:bookmarkEnd w:id="73"/>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74" w:name="fnref2_9"/>
      <w:bookmarkEnd w:id="74"/>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475538DE" w14:textId="77777777" w:rsidR="00E85473" w:rsidRDefault="00000000">
      <w:pPr>
        <w:spacing w:after="210" w:line="360" w:lineRule="auto"/>
      </w:pPr>
      <w:r>
        <w:rPr>
          <w:rFonts w:eastAsia="Georgia" w:hAnsi="Georgia" w:cs="Georgia"/>
          <w:color w:val="000000"/>
        </w:rPr>
        <w:t>For now, that means only semaglutide and tirzepatide are available as approved prescription drugs in most regions, while Retatrutide remains in the trial pipeline.</w:t>
      </w:r>
    </w:p>
    <w:p w14:paraId="2B73693A" w14:textId="77777777" w:rsidR="00E85473" w:rsidRDefault="00FB1606">
      <w:pPr>
        <w:spacing w:before="210" w:after="0" w:line="360" w:lineRule="auto"/>
      </w:pPr>
      <w:r>
        <w:rPr>
          <w:noProof/>
        </w:rPr>
      </w:r>
      <w:r>
        <w:rPr>
          <w:noProof/>
        </w:rPr>
        <w:pict w14:anchorId="536FCDA8">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98A1FA" w14:textId="77777777" w:rsidR="00E85473" w:rsidRDefault="00000000">
      <w:pPr>
        <w:spacing w:before="315" w:after="105" w:line="360" w:lineRule="auto"/>
        <w:ind w:left="-30"/>
      </w:pPr>
      <w:bookmarkStart w:id="75" w:name="bm_6_how_researchers_might_choose_9d71fb"/>
      <w:r>
        <w:rPr>
          <w:rFonts w:eastAsia="Georgia" w:hAnsi="Georgia" w:cs="Georgia"/>
          <w:b/>
          <w:color w:val="000000"/>
          <w:sz w:val="24"/>
        </w:rPr>
        <w:t>6. How Researchers Might Choose Between Them</w:t>
      </w:r>
      <w:bookmarkEnd w:id="75"/>
    </w:p>
    <w:p w14:paraId="4B8AA75F" w14:textId="77777777" w:rsidR="00E85473" w:rsidRDefault="00000000">
      <w:pPr>
        <w:spacing w:after="210" w:line="360" w:lineRule="auto"/>
      </w:pPr>
      <w:r>
        <w:rPr>
          <w:rFonts w:eastAsia="Georgia" w:hAnsi="Georgia" w:cs="Georgia"/>
          <w:color w:val="000000"/>
        </w:rPr>
        <w:t xml:space="preserve">From a </w:t>
      </w:r>
      <w:r>
        <w:rPr>
          <w:rFonts w:eastAsia="Georgia" w:hAnsi="Georgia" w:cs="Georgia"/>
          <w:b/>
          <w:color w:val="000000"/>
        </w:rPr>
        <w:t>research</w:t>
      </w:r>
      <w:r>
        <w:rPr>
          <w:rFonts w:eastAsia="Georgia" w:hAnsi="Georgia" w:cs="Georgia"/>
          <w:color w:val="000000"/>
        </w:rPr>
        <w:t xml:space="preserve"> standpoint, each compound answers slightly different questions:</w:t>
      </w:r>
    </w:p>
    <w:p w14:paraId="2143C027" w14:textId="77777777" w:rsidR="00E85473" w:rsidRDefault="00000000">
      <w:pPr>
        <w:numPr>
          <w:ilvl w:val="0"/>
          <w:numId w:val="10"/>
        </w:numPr>
        <w:spacing w:after="210" w:line="360" w:lineRule="auto"/>
      </w:pPr>
      <w:r>
        <w:rPr>
          <w:rFonts w:eastAsia="Georgia" w:hAnsi="Georgia" w:cs="Georgia"/>
          <w:b/>
          <w:color w:val="000000"/>
        </w:rPr>
        <w:t>Semaglutide</w:t>
      </w:r>
    </w:p>
    <w:p w14:paraId="3F2F6D70" w14:textId="77777777" w:rsidR="00E85473" w:rsidRDefault="00000000">
      <w:pPr>
        <w:numPr>
          <w:ilvl w:val="1"/>
          <w:numId w:val="10"/>
        </w:numPr>
        <w:spacing w:before="105" w:after="105" w:line="360" w:lineRule="auto"/>
      </w:pPr>
      <w:r>
        <w:rPr>
          <w:rFonts w:eastAsia="Georgia" w:hAnsi="Georgia" w:cs="Georgia"/>
          <w:color w:val="000000"/>
        </w:rPr>
        <w:t>Best when the goal is to compare newer agents against a well‑understood GLP‑1 standard with strong long‑term data.</w:t>
      </w:r>
      <w:bookmarkStart w:id="76" w:name="fnref3_14"/>
      <w:bookmarkEnd w:id="7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77" w:name="fnref11_4"/>
      <w:bookmarkEnd w:id="77"/>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1986304A" w14:textId="77777777" w:rsidR="00E85473" w:rsidRDefault="00000000">
      <w:pPr>
        <w:numPr>
          <w:ilvl w:val="0"/>
          <w:numId w:val="10"/>
        </w:numPr>
        <w:spacing w:after="210" w:line="360" w:lineRule="auto"/>
      </w:pPr>
      <w:r>
        <w:rPr>
          <w:rFonts w:eastAsia="Georgia" w:hAnsi="Georgia" w:cs="Georgia"/>
          <w:b/>
          <w:color w:val="000000"/>
        </w:rPr>
        <w:t>Tirzepatide</w:t>
      </w:r>
    </w:p>
    <w:p w14:paraId="4BF74F1D" w14:textId="77777777" w:rsidR="00E85473" w:rsidRDefault="00000000">
      <w:pPr>
        <w:numPr>
          <w:ilvl w:val="1"/>
          <w:numId w:val="10"/>
        </w:numPr>
        <w:spacing w:before="105" w:after="105" w:line="360" w:lineRule="auto"/>
      </w:pPr>
      <w:r>
        <w:rPr>
          <w:rFonts w:eastAsia="Georgia" w:hAnsi="Georgia" w:cs="Georgia"/>
          <w:color w:val="000000"/>
        </w:rPr>
        <w:t>Useful when the focus is on dual‑agonist biology: how adding GIP to GLP‑1 can change weight, glucose, and cardiovascular risk markers.</w:t>
      </w:r>
      <w:bookmarkStart w:id="78" w:name="fnref5_4"/>
      <w:bookmarkEnd w:id="78"/>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79" w:name="fnref10_7"/>
      <w:bookmarkEnd w:id="79"/>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69A2E945" w14:textId="77777777" w:rsidR="00E85473" w:rsidRDefault="00000000">
      <w:pPr>
        <w:numPr>
          <w:ilvl w:val="0"/>
          <w:numId w:val="10"/>
        </w:numPr>
        <w:spacing w:after="210" w:line="360" w:lineRule="auto"/>
      </w:pPr>
      <w:r>
        <w:rPr>
          <w:rFonts w:eastAsia="Georgia" w:hAnsi="Georgia" w:cs="Georgia"/>
          <w:b/>
          <w:color w:val="000000"/>
        </w:rPr>
        <w:t>Retatrutide</w:t>
      </w:r>
    </w:p>
    <w:p w14:paraId="29DBDED3" w14:textId="77777777" w:rsidR="00E85473" w:rsidRDefault="00000000">
      <w:pPr>
        <w:numPr>
          <w:ilvl w:val="1"/>
          <w:numId w:val="10"/>
        </w:numPr>
        <w:spacing w:before="105" w:after="105" w:line="360" w:lineRule="auto"/>
      </w:pPr>
      <w:r>
        <w:rPr>
          <w:rFonts w:eastAsia="Georgia" w:hAnsi="Georgia" w:cs="Georgia"/>
          <w:color w:val="000000"/>
        </w:rPr>
        <w:t>The main tool if the aim is to understand the upper limit of pharmacological weight loss with incretin‑style drugs, and to study how adding controlled glucagon activation changes liver fat, energy expenditure, and long‑term responses.</w:t>
      </w:r>
      <w:bookmarkStart w:id="80" w:name="fnref2_10"/>
      <w:bookmarkEnd w:id="8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81" w:name="fnref4_11"/>
      <w:bookmarkEnd w:id="81"/>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82" w:name="fnref6_7"/>
      <w:bookmarkEnd w:id="82"/>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7300078F" w14:textId="77777777" w:rsidR="00E85473" w:rsidRDefault="00000000">
      <w:pPr>
        <w:spacing w:after="210" w:line="360" w:lineRule="auto"/>
      </w:pPr>
      <w:r>
        <w:rPr>
          <w:rFonts w:eastAsia="Georgia" w:hAnsi="Georgia" w:cs="Georgia"/>
          <w:color w:val="000000"/>
        </w:rPr>
        <w:t>Ongoing and future head‑to‑head trials—especially those directly comparing Retatrutide with Tirzepatide and semaglutide—will help clarify where each fits best in obesity and metabolic‑disease research.</w:t>
      </w:r>
      <w:bookmarkStart w:id="83" w:name="fnref7_2"/>
      <w:bookmarkEnd w:id="83"/>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84" w:name="fnref12"/>
      <w:bookmarkEnd w:id="84"/>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bookmarkStart w:id="85" w:name="fnref3_15"/>
      <w:bookmarkEnd w:id="8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32F0104" w14:textId="77777777" w:rsidR="00E85473" w:rsidRDefault="00FB1606">
      <w:pPr>
        <w:spacing w:before="210" w:after="0" w:line="360" w:lineRule="auto"/>
      </w:pPr>
      <w:r>
        <w:rPr>
          <w:noProof/>
        </w:rPr>
      </w:r>
      <w:r>
        <w:rPr>
          <w:noProof/>
        </w:rPr>
        <w:pict w14:anchorId="782772D5">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D46F143" w14:textId="77777777" w:rsidR="00E85473" w:rsidRDefault="00000000">
      <w:pPr>
        <w:spacing w:after="210" w:line="360" w:lineRule="auto"/>
      </w:pPr>
      <w:r>
        <w:rPr>
          <w:rFonts w:eastAsia="Georgia" w:hAnsi="Georgia" w:cs="Georgia"/>
          <w:color w:val="000000"/>
        </w:rPr>
        <w:t xml:space="preserve">For your next step on PeptraBio: would you like a short comparison </w:t>
      </w:r>
      <w:r>
        <w:rPr>
          <w:rFonts w:eastAsia="Georgia" w:hAnsi="Georgia" w:cs="Georgia"/>
          <w:b/>
          <w:color w:val="000000"/>
        </w:rPr>
        <w:t>table</w:t>
      </w:r>
      <w:r>
        <w:rPr>
          <w:rFonts w:eastAsia="Georgia" w:hAnsi="Georgia" w:cs="Georgia"/>
          <w:color w:val="000000"/>
        </w:rPr>
        <w:t xml:space="preserve"> (for the same three drugs) that you can drop into the blog page, or do you want another blog in this style but focused on just one compound, like “Retatrutide: What Current Research Shows”?</w:t>
      </w:r>
      <w:r>
        <w:rPr>
          <w:rFonts w:eastAsia="Georgia" w:hAnsi="Georgia" w:cs="Georgia"/>
          <w:color w:val="000000"/>
        </w:rPr>
        <w:br/>
      </w:r>
    </w:p>
    <w:p w14:paraId="45A26604" w14:textId="77777777" w:rsidR="00E85473" w:rsidRDefault="00000000">
      <w:pPr>
        <w:spacing w:line="360" w:lineRule="auto"/>
      </w:pPr>
      <w:r>
        <w:rPr>
          <w:rFonts w:eastAsia="Georgia" w:hAnsi="Georgia" w:cs="Georgia"/>
          <w:color w:val="000000"/>
        </w:rPr>
        <w:t>⁂</w:t>
      </w:r>
    </w:p>
    <w:p w14:paraId="023076A8" w14:textId="77777777" w:rsidR="00E85473" w:rsidRDefault="00FB1606">
      <w:pPr>
        <w:spacing w:before="210" w:after="0" w:line="360" w:lineRule="auto"/>
      </w:pPr>
      <w:r>
        <w:rPr>
          <w:noProof/>
        </w:rPr>
      </w:r>
      <w:r>
        <w:rPr>
          <w:noProof/>
        </w:rPr>
        <w:pict w14:anchorId="3D81D6D4">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86" w:name="fn1"/>
    <w:bookmarkEnd w:id="86"/>
    <w:p w14:paraId="1844BE49" w14:textId="77777777" w:rsidR="00E85473" w:rsidRDefault="00000000">
      <w:pPr>
        <w:numPr>
          <w:ilvl w:val="0"/>
          <w:numId w:val="12"/>
        </w:numPr>
        <w:spacing w:after="210" w:line="360" w:lineRule="auto"/>
      </w:pPr>
      <w:r>
        <w:lastRenderedPageBreak/>
        <w:fldChar w:fldCharType="begin"/>
      </w:r>
      <w:r>
        <w:instrText>HYPERLINK "https://www.retaweightloss.com/article/retatrutide-vs-tirzepatide-vs-semaglutide-2026-comparison-with-phase-3-data" \h</w:instrText>
      </w:r>
      <w:r>
        <w:fldChar w:fldCharType="separate"/>
      </w:r>
      <w:r>
        <w:rPr>
          <w:rFonts w:ascii="Helvetica Neue" w:eastAsia="Helvetica Neue" w:hAnsi="Helvetica Neue" w:cs="Helvetica Neue"/>
          <w:sz w:val="18"/>
          <w:u w:val="single"/>
        </w:rPr>
        <w:t>https://www.retaweightloss.com/article/retatrutide-vs-tirzepatide-vs-semaglutide-2026-comparison-with-phase-3-data</w:t>
      </w:r>
      <w:r>
        <w:fldChar w:fldCharType="end"/>
      </w:r>
      <w:r>
        <w:rPr>
          <w:rFonts w:eastAsia="Georgia" w:hAnsi="Georgia" w:cs="Georgia"/>
          <w:color w:val="000000"/>
          <w:sz w:val="18"/>
        </w:rPr>
        <w:t xml:space="preserve">       </w:t>
      </w:r>
    </w:p>
    <w:bookmarkStart w:id="87" w:name="fn2"/>
    <w:bookmarkEnd w:id="87"/>
    <w:p w14:paraId="2044B34A" w14:textId="77777777" w:rsidR="00E85473" w:rsidRDefault="00000000">
      <w:pPr>
        <w:numPr>
          <w:ilvl w:val="0"/>
          <w:numId w:val="12"/>
        </w:numPr>
        <w:spacing w:after="210" w:line="360" w:lineRule="auto"/>
      </w:pPr>
      <w:r>
        <w:fldChar w:fldCharType="begin"/>
      </w:r>
      <w:r>
        <w:instrText>HYPERLINK "https://www.boltpharmacy.co.uk/guide/retatrutide-phase-2-nejm-weight-loss-48-weeks-percent" \h</w:instrText>
      </w:r>
      <w:r>
        <w:fldChar w:fldCharType="separate"/>
      </w:r>
      <w:r>
        <w:rPr>
          <w:rFonts w:ascii="Helvetica Neue" w:eastAsia="Helvetica Neue" w:hAnsi="Helvetica Neue" w:cs="Helvetica Neue"/>
          <w:sz w:val="18"/>
          <w:u w:val="single"/>
        </w:rPr>
        <w:t>https://www.boltpharmacy.co.uk/guide/retatrutide-phase-2-nejm-weight-loss-48-weeks-percent</w:t>
      </w:r>
      <w:r>
        <w:fldChar w:fldCharType="end"/>
      </w:r>
      <w:r>
        <w:rPr>
          <w:rFonts w:eastAsia="Georgia" w:hAnsi="Georgia" w:cs="Georgia"/>
          <w:color w:val="000000"/>
          <w:sz w:val="18"/>
        </w:rPr>
        <w:t xml:space="preserve">           </w:t>
      </w:r>
    </w:p>
    <w:bookmarkStart w:id="88" w:name="fn3"/>
    <w:bookmarkEnd w:id="88"/>
    <w:p w14:paraId="069EF447" w14:textId="77777777" w:rsidR="00E85473" w:rsidRDefault="00000000">
      <w:pPr>
        <w:numPr>
          <w:ilvl w:val="0"/>
          <w:numId w:val="12"/>
        </w:numPr>
        <w:spacing w:after="210" w:line="360" w:lineRule="auto"/>
      </w:pPr>
      <w:r>
        <w:fldChar w:fldCharType="begin"/>
      </w:r>
      <w:r>
        <w:instrText>HYPERLINK "https://onlinelibrary.wiley.com/doi/10.1111/acem.70088" \h</w:instrText>
      </w:r>
      <w:r>
        <w:fldChar w:fldCharType="separate"/>
      </w:r>
      <w:r>
        <w:rPr>
          <w:rFonts w:ascii="Helvetica Neue" w:eastAsia="Helvetica Neue" w:hAnsi="Helvetica Neue" w:cs="Helvetica Neue"/>
          <w:sz w:val="18"/>
          <w:u w:val="single"/>
        </w:rPr>
        <w:t>https://onlinelibrary.wiley.com/doi/10.1111/acem.70088</w:t>
      </w:r>
      <w:r>
        <w:fldChar w:fldCharType="end"/>
      </w:r>
      <w:r>
        <w:rPr>
          <w:rFonts w:eastAsia="Georgia" w:hAnsi="Georgia" w:cs="Georgia"/>
          <w:color w:val="000000"/>
          <w:sz w:val="18"/>
        </w:rPr>
        <w:t xml:space="preserve">                </w:t>
      </w:r>
    </w:p>
    <w:bookmarkStart w:id="89" w:name="fn4"/>
    <w:bookmarkEnd w:id="89"/>
    <w:p w14:paraId="1B0E0BD5" w14:textId="77777777" w:rsidR="00E85473" w:rsidRDefault="00000000">
      <w:pPr>
        <w:numPr>
          <w:ilvl w:val="0"/>
          <w:numId w:val="12"/>
        </w:numPr>
        <w:spacing w:after="210" w:line="360" w:lineRule="auto"/>
      </w:pPr>
      <w:r>
        <w:fldChar w:fldCharType="begin"/>
      </w:r>
      <w:r>
        <w:instrText>HYPERLINK "https://pubmed.ncbi.nlm.nih.gov/37385280/" \h</w:instrText>
      </w:r>
      <w:r>
        <w:fldChar w:fldCharType="separate"/>
      </w:r>
      <w:r>
        <w:rPr>
          <w:rFonts w:ascii="Helvetica Neue" w:eastAsia="Helvetica Neue" w:hAnsi="Helvetica Neue" w:cs="Helvetica Neue"/>
          <w:sz w:val="18"/>
          <w:u w:val="single"/>
        </w:rPr>
        <w:t>https://pubmed.ncbi.nlm.nih.gov/37385280/</w:t>
      </w:r>
      <w:r>
        <w:fldChar w:fldCharType="end"/>
      </w:r>
      <w:r>
        <w:rPr>
          <w:rFonts w:eastAsia="Georgia" w:hAnsi="Georgia" w:cs="Georgia"/>
          <w:color w:val="000000"/>
          <w:sz w:val="18"/>
        </w:rPr>
        <w:t xml:space="preserve">            </w:t>
      </w:r>
    </w:p>
    <w:bookmarkStart w:id="90" w:name="fn5"/>
    <w:bookmarkEnd w:id="90"/>
    <w:p w14:paraId="04E89B29" w14:textId="77777777" w:rsidR="00E85473" w:rsidRDefault="00000000">
      <w:pPr>
        <w:numPr>
          <w:ilvl w:val="0"/>
          <w:numId w:val="12"/>
        </w:numPr>
        <w:spacing w:after="210" w:line="360" w:lineRule="auto"/>
      </w:pPr>
      <w:r>
        <w:fldChar w:fldCharType="begin"/>
      </w:r>
      <w:r>
        <w:instrText>HYPERLINK "https://geneediting101.com/articles/semaglutide-vs-tirzepatide-vs-retatrutide-comparison-2026" \h</w:instrText>
      </w:r>
      <w:r>
        <w:fldChar w:fldCharType="separate"/>
      </w:r>
      <w:r>
        <w:rPr>
          <w:rFonts w:ascii="Helvetica Neue" w:eastAsia="Helvetica Neue" w:hAnsi="Helvetica Neue" w:cs="Helvetica Neue"/>
          <w:sz w:val="18"/>
          <w:u w:val="single"/>
        </w:rPr>
        <w:t>https://geneediting101.com/articles/semaglutide-vs-tirzepatide-vs-retatrutide-comparison-2026</w:t>
      </w:r>
      <w:r>
        <w:fldChar w:fldCharType="end"/>
      </w:r>
      <w:r>
        <w:rPr>
          <w:rFonts w:eastAsia="Georgia" w:hAnsi="Georgia" w:cs="Georgia"/>
          <w:color w:val="000000"/>
          <w:sz w:val="18"/>
        </w:rPr>
        <w:t xml:space="preserve">     </w:t>
      </w:r>
    </w:p>
    <w:bookmarkStart w:id="91" w:name="fn6"/>
    <w:bookmarkEnd w:id="91"/>
    <w:p w14:paraId="6A9530E2" w14:textId="77777777" w:rsidR="00E85473" w:rsidRDefault="00000000">
      <w:pPr>
        <w:numPr>
          <w:ilvl w:val="0"/>
          <w:numId w:val="12"/>
        </w:numPr>
        <w:spacing w:after="210" w:line="360" w:lineRule="auto"/>
      </w:pPr>
      <w:r>
        <w:fldChar w:fldCharType="begin"/>
      </w:r>
      <w:r>
        <w:instrText>HYPERLINK "https://www.linksmedicus.com/news/phase-2-rct-triple-hormone-receptor-gip-glp-1-glucagon-agonist-retatrutide-substantially-reduces-body-weight-obesity/" \h</w:instrText>
      </w:r>
      <w:r>
        <w:fldChar w:fldCharType="separate"/>
      </w:r>
      <w:r>
        <w:rPr>
          <w:rFonts w:ascii="Helvetica Neue" w:eastAsia="Helvetica Neue" w:hAnsi="Helvetica Neue" w:cs="Helvetica Neue"/>
          <w:sz w:val="18"/>
          <w:u w:val="single"/>
        </w:rPr>
        <w:t>https://www.linksmedicus.com/news/phase-2-rct-triple-hormone-receptor-gip-glp-1-glucagon-agonist-retatrutide-substantially-reduces-body-weight-obesity/</w:t>
      </w:r>
      <w:r>
        <w:fldChar w:fldCharType="end"/>
      </w:r>
      <w:r>
        <w:rPr>
          <w:rFonts w:eastAsia="Georgia" w:hAnsi="Georgia" w:cs="Georgia"/>
          <w:color w:val="000000"/>
          <w:sz w:val="18"/>
        </w:rPr>
        <w:t xml:space="preserve">        </w:t>
      </w:r>
    </w:p>
    <w:bookmarkStart w:id="92" w:name="fn7"/>
    <w:bookmarkEnd w:id="92"/>
    <w:p w14:paraId="788148C2" w14:textId="77777777" w:rsidR="00E85473" w:rsidRDefault="00000000">
      <w:pPr>
        <w:numPr>
          <w:ilvl w:val="0"/>
          <w:numId w:val="12"/>
        </w:numPr>
        <w:spacing w:after="210" w:line="360" w:lineRule="auto"/>
      </w:pPr>
      <w:r>
        <w:fldChar w:fldCharType="begin"/>
      </w:r>
      <w:r>
        <w:instrText>HYPERLINK "https://pubmed.ncbi.nlm.nih.gov/41723034/" \h</w:instrText>
      </w:r>
      <w:r>
        <w:fldChar w:fldCharType="separate"/>
      </w:r>
      <w:r>
        <w:rPr>
          <w:rFonts w:ascii="Helvetica Neue" w:eastAsia="Helvetica Neue" w:hAnsi="Helvetica Neue" w:cs="Helvetica Neue"/>
          <w:sz w:val="18"/>
          <w:u w:val="single"/>
        </w:rPr>
        <w:t>https://pubmed.ncbi.nlm.nih.gov/41723034/</w:t>
      </w:r>
      <w:r>
        <w:fldChar w:fldCharType="end"/>
      </w:r>
      <w:r>
        <w:rPr>
          <w:rFonts w:eastAsia="Georgia" w:hAnsi="Georgia" w:cs="Georgia"/>
          <w:color w:val="000000"/>
          <w:sz w:val="18"/>
        </w:rPr>
        <w:t xml:space="preserve">   </w:t>
      </w:r>
    </w:p>
    <w:bookmarkStart w:id="93" w:name="fn8"/>
    <w:bookmarkEnd w:id="93"/>
    <w:p w14:paraId="12D12195" w14:textId="77777777" w:rsidR="00E85473" w:rsidRDefault="00000000">
      <w:pPr>
        <w:numPr>
          <w:ilvl w:val="0"/>
          <w:numId w:val="12"/>
        </w:numPr>
        <w:spacing w:after="210" w:line="360" w:lineRule="auto"/>
      </w:pPr>
      <w:r>
        <w:fldChar w:fldCharType="begin"/>
      </w:r>
      <w:r>
        <w:instrText>HYPERLINK "https://lolahealth.com/blogs/longevity/retatrutide-vs-semaglutide-comparison" \h</w:instrText>
      </w:r>
      <w:r>
        <w:fldChar w:fldCharType="separate"/>
      </w:r>
      <w:r>
        <w:rPr>
          <w:rFonts w:ascii="Helvetica Neue" w:eastAsia="Helvetica Neue" w:hAnsi="Helvetica Neue" w:cs="Helvetica Neue"/>
          <w:sz w:val="18"/>
          <w:u w:val="single"/>
        </w:rPr>
        <w:t>https://lolahealth.com/blogs/longevity/retatrutide-vs-semaglutide-comparison</w:t>
      </w:r>
      <w:r>
        <w:fldChar w:fldCharType="end"/>
      </w:r>
      <w:r>
        <w:rPr>
          <w:rFonts w:eastAsia="Georgia" w:hAnsi="Georgia" w:cs="Georgia"/>
          <w:color w:val="000000"/>
          <w:sz w:val="18"/>
        </w:rPr>
        <w:t xml:space="preserve"> </w:t>
      </w:r>
    </w:p>
    <w:bookmarkStart w:id="94" w:name="fn9"/>
    <w:bookmarkEnd w:id="94"/>
    <w:p w14:paraId="7C020234" w14:textId="77777777" w:rsidR="00E85473" w:rsidRDefault="00000000">
      <w:pPr>
        <w:numPr>
          <w:ilvl w:val="0"/>
          <w:numId w:val="12"/>
        </w:numPr>
        <w:spacing w:after="210" w:line="360" w:lineRule="auto"/>
      </w:pPr>
      <w:r>
        <w:fldChar w:fldCharType="begin"/>
      </w:r>
      <w:r>
        <w:instrText>HYPERLINK "https://www.nature.com/articles/s41591-025-04102-x" \h</w:instrText>
      </w:r>
      <w:r>
        <w:fldChar w:fldCharType="separate"/>
      </w:r>
      <w:r>
        <w:rPr>
          <w:rFonts w:ascii="Helvetica Neue" w:eastAsia="Helvetica Neue" w:hAnsi="Helvetica Neue" w:cs="Helvetica Neue"/>
          <w:sz w:val="18"/>
          <w:u w:val="single"/>
        </w:rPr>
        <w:t>https://www.nature.com/articles/s41591-025-04102-x</w:t>
      </w:r>
      <w:r>
        <w:fldChar w:fldCharType="end"/>
      </w:r>
      <w:r>
        <w:rPr>
          <w:rFonts w:eastAsia="Georgia" w:hAnsi="Georgia" w:cs="Georgia"/>
          <w:color w:val="000000"/>
          <w:sz w:val="18"/>
        </w:rPr>
        <w:t xml:space="preserve">  </w:t>
      </w:r>
    </w:p>
    <w:bookmarkStart w:id="95" w:name="fn10"/>
    <w:bookmarkEnd w:id="95"/>
    <w:p w14:paraId="741B841E" w14:textId="77777777" w:rsidR="00E85473" w:rsidRDefault="00000000">
      <w:pPr>
        <w:numPr>
          <w:ilvl w:val="0"/>
          <w:numId w:val="12"/>
        </w:numPr>
        <w:spacing w:after="210" w:line="360" w:lineRule="auto"/>
      </w:pPr>
      <w:r>
        <w:fldChar w:fldCharType="begin"/>
      </w:r>
      <w:r>
        <w:instrText>HYPERLINK "https://pmc.ncbi.nlm.nih.gov/articles/PMC12824524/" \h</w:instrText>
      </w:r>
      <w:r>
        <w:fldChar w:fldCharType="separate"/>
      </w:r>
      <w:r>
        <w:rPr>
          <w:rFonts w:ascii="Helvetica Neue" w:eastAsia="Helvetica Neue" w:hAnsi="Helvetica Neue" w:cs="Helvetica Neue"/>
          <w:sz w:val="18"/>
          <w:u w:val="single"/>
        </w:rPr>
        <w:t>https://pmc.ncbi.nlm.nih.gov/articles/PMC12824524/</w:t>
      </w:r>
      <w:r>
        <w:fldChar w:fldCharType="end"/>
      </w:r>
      <w:r>
        <w:rPr>
          <w:rFonts w:eastAsia="Georgia" w:hAnsi="Georgia" w:cs="Georgia"/>
          <w:color w:val="000000"/>
          <w:sz w:val="18"/>
        </w:rPr>
        <w:t xml:space="preserve">        </w:t>
      </w:r>
    </w:p>
    <w:bookmarkStart w:id="96" w:name="fn11"/>
    <w:bookmarkEnd w:id="96"/>
    <w:p w14:paraId="5EA85D38" w14:textId="77777777" w:rsidR="00E85473" w:rsidRDefault="00000000">
      <w:pPr>
        <w:numPr>
          <w:ilvl w:val="0"/>
          <w:numId w:val="12"/>
        </w:numPr>
        <w:spacing w:after="210" w:line="360" w:lineRule="auto"/>
      </w:pPr>
      <w:r>
        <w:fldChar w:fldCharType="begin"/>
      </w:r>
      <w:r>
        <w:instrText>HYPERLINK "https://pmc.ncbi.nlm.nih.gov/articles/PMC12448458/" \h</w:instrText>
      </w:r>
      <w:r>
        <w:fldChar w:fldCharType="separate"/>
      </w:r>
      <w:r>
        <w:rPr>
          <w:rFonts w:ascii="Helvetica Neue" w:eastAsia="Helvetica Neue" w:hAnsi="Helvetica Neue" w:cs="Helvetica Neue"/>
          <w:sz w:val="18"/>
          <w:u w:val="single"/>
        </w:rPr>
        <w:t>https://pmc.ncbi.nlm.nih.gov/articles/PMC12448458/</w:t>
      </w:r>
      <w:r>
        <w:fldChar w:fldCharType="end"/>
      </w:r>
      <w:r>
        <w:rPr>
          <w:rFonts w:eastAsia="Georgia" w:hAnsi="Georgia" w:cs="Georgia"/>
          <w:color w:val="000000"/>
          <w:sz w:val="18"/>
        </w:rPr>
        <w:t xml:space="preserve">     </w:t>
      </w:r>
    </w:p>
    <w:bookmarkStart w:id="97" w:name="fn12"/>
    <w:bookmarkEnd w:id="97"/>
    <w:p w14:paraId="7C0D23F4" w14:textId="77777777" w:rsidR="00E85473" w:rsidRDefault="00000000">
      <w:pPr>
        <w:numPr>
          <w:ilvl w:val="0"/>
          <w:numId w:val="12"/>
        </w:numPr>
        <w:spacing w:after="210" w:line="360" w:lineRule="auto"/>
      </w:pPr>
      <w:r>
        <w:fldChar w:fldCharType="begin"/>
      </w:r>
      <w:r>
        <w:instrText>HYPERLINK "https://www.withpower.com/trial/phase-3-obesity-11-2024-14df1" \h</w:instrText>
      </w:r>
      <w:r>
        <w:fldChar w:fldCharType="separate"/>
      </w:r>
      <w:r>
        <w:rPr>
          <w:rFonts w:ascii="Helvetica Neue" w:eastAsia="Helvetica Neue" w:hAnsi="Helvetica Neue" w:cs="Helvetica Neue"/>
          <w:sz w:val="18"/>
          <w:u w:val="single"/>
        </w:rPr>
        <w:t>https://www.withpower.com/trial/phase-3-obesity-11-2024-14df1</w:t>
      </w:r>
      <w:r>
        <w:fldChar w:fldCharType="end"/>
      </w:r>
      <w:r>
        <w:rPr>
          <w:rFonts w:eastAsia="Georgia" w:hAnsi="Georgia" w:cs="Georgia"/>
          <w:color w:val="000000"/>
          <w:sz w:val="18"/>
        </w:rPr>
        <w:t xml:space="preserve"> </w:t>
      </w:r>
    </w:p>
    <w:bookmarkStart w:id="98" w:name="fn13"/>
    <w:bookmarkEnd w:id="98"/>
    <w:p w14:paraId="1F293616" w14:textId="77777777" w:rsidR="00E85473" w:rsidRDefault="00000000">
      <w:pPr>
        <w:numPr>
          <w:ilvl w:val="0"/>
          <w:numId w:val="12"/>
        </w:numPr>
        <w:spacing w:after="210" w:line="360" w:lineRule="auto"/>
      </w:pPr>
      <w:r>
        <w:fldChar w:fldCharType="begin"/>
      </w:r>
      <w:r>
        <w:instrText>HYPERLINK "https://stonelab.princeton.edu/news/today.html?id=retatrutide-vs-tirzepatide-for-weight-loss-in-2026-which-powerful-new-shot-fits-your-journey-69c4abadb293f" \h</w:instrText>
      </w:r>
      <w:r>
        <w:fldChar w:fldCharType="separate"/>
      </w:r>
      <w:r>
        <w:rPr>
          <w:rFonts w:ascii="Helvetica Neue" w:eastAsia="Helvetica Neue" w:hAnsi="Helvetica Neue" w:cs="Helvetica Neue"/>
          <w:sz w:val="18"/>
          <w:u w:val="single"/>
        </w:rPr>
        <w:t>https://stonelab.princeton.edu/news/today.html?id=retatrutide-vs-tirzepatide-for-weight-loss-in-2026-which-powerful-new-shot-fits-your-journey-69c4abadb293f</w:t>
      </w:r>
      <w:r>
        <w:fldChar w:fldCharType="end"/>
      </w:r>
      <w:r>
        <w:rPr>
          <w:rFonts w:eastAsia="Georgia" w:hAnsi="Georgia" w:cs="Georgia"/>
          <w:color w:val="000000"/>
          <w:sz w:val="18"/>
        </w:rPr>
        <w:t xml:space="preserve"> </w:t>
      </w:r>
    </w:p>
    <w:bookmarkStart w:id="99" w:name="fn14"/>
    <w:bookmarkEnd w:id="99"/>
    <w:p w14:paraId="0B0CB9F2" w14:textId="77777777" w:rsidR="00E85473" w:rsidRDefault="00000000">
      <w:pPr>
        <w:numPr>
          <w:ilvl w:val="0"/>
          <w:numId w:val="12"/>
        </w:numPr>
        <w:spacing w:after="210" w:line="360" w:lineRule="auto"/>
      </w:pPr>
      <w:r>
        <w:fldChar w:fldCharType="begin"/>
      </w:r>
      <w:r>
        <w:instrText>HYPERLINK "https://iapam.com/medical-weight-management-library/retatrutide-vs-tirzepatide" \h</w:instrText>
      </w:r>
      <w:r>
        <w:fldChar w:fldCharType="separate"/>
      </w:r>
      <w:r>
        <w:rPr>
          <w:rFonts w:ascii="Helvetica Neue" w:eastAsia="Helvetica Neue" w:hAnsi="Helvetica Neue" w:cs="Helvetica Neue"/>
          <w:sz w:val="18"/>
          <w:u w:val="single"/>
        </w:rPr>
        <w:t>https://iapam.com/medical-weight-management-library/retatrutide-vs-tirzepatide</w:t>
      </w:r>
      <w:r>
        <w:fldChar w:fldCharType="end"/>
      </w:r>
      <w:r>
        <w:rPr>
          <w:rFonts w:eastAsia="Georgia" w:hAnsi="Georgia" w:cs="Georgia"/>
          <w:color w:val="000000"/>
          <w:sz w:val="18"/>
        </w:rPr>
        <w:t xml:space="preserve"> </w:t>
      </w:r>
    </w:p>
    <w:bookmarkStart w:id="100" w:name="fn15"/>
    <w:bookmarkEnd w:id="100"/>
    <w:p w14:paraId="02462520" w14:textId="77777777" w:rsidR="00E85473" w:rsidRDefault="00000000">
      <w:pPr>
        <w:numPr>
          <w:ilvl w:val="0"/>
          <w:numId w:val="12"/>
        </w:numPr>
        <w:spacing w:after="210" w:line="360" w:lineRule="auto"/>
      </w:pPr>
      <w:r>
        <w:fldChar w:fldCharType="begin"/>
      </w:r>
      <w:r>
        <w:instrText>HYPERLINK "https://x.com/MWeintraubMD/status/1673444738941198336" \h</w:instrText>
      </w:r>
      <w:r>
        <w:fldChar w:fldCharType="separate"/>
      </w:r>
      <w:r>
        <w:rPr>
          <w:rFonts w:ascii="Helvetica Neue" w:eastAsia="Helvetica Neue" w:hAnsi="Helvetica Neue" w:cs="Helvetica Neue"/>
          <w:sz w:val="18"/>
          <w:u w:val="single"/>
        </w:rPr>
        <w:t>https://x.com/MWeintraubMD/status/1673444738941198336</w:t>
      </w:r>
      <w:r>
        <w:fldChar w:fldCharType="end"/>
      </w:r>
      <w:r>
        <w:rPr>
          <w:rFonts w:eastAsia="Georgia" w:hAnsi="Georgia" w:cs="Georgia"/>
          <w:color w:val="000000"/>
          <w:sz w:val="18"/>
        </w:rPr>
        <w:t xml:space="preserve"> </w:t>
      </w:r>
    </w:p>
    <w:sectPr w:rsidR="00E8547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B61"/>
    <w:multiLevelType w:val="hybridMultilevel"/>
    <w:tmpl w:val="091829C4"/>
    <w:lvl w:ilvl="0" w:tplc="8D7079E2">
      <w:start w:val="1"/>
      <w:numFmt w:val="bullet"/>
      <w:lvlText w:val=""/>
      <w:lvlJc w:val="left"/>
      <w:pPr>
        <w:tabs>
          <w:tab w:val="num" w:pos="900"/>
        </w:tabs>
        <w:ind w:left="540" w:hanging="360"/>
      </w:pPr>
      <w:rPr>
        <w:rFonts w:ascii="Symbol" w:hAnsi="Symbol" w:hint="default"/>
      </w:rPr>
    </w:lvl>
    <w:lvl w:ilvl="1" w:tplc="45B0FA06">
      <w:numFmt w:val="decimal"/>
      <w:lvlText w:val=""/>
      <w:lvlJc w:val="left"/>
    </w:lvl>
    <w:lvl w:ilvl="2" w:tplc="5EB00D82">
      <w:numFmt w:val="decimal"/>
      <w:lvlText w:val=""/>
      <w:lvlJc w:val="left"/>
    </w:lvl>
    <w:lvl w:ilvl="3" w:tplc="8032A2DE">
      <w:numFmt w:val="decimal"/>
      <w:lvlText w:val=""/>
      <w:lvlJc w:val="left"/>
    </w:lvl>
    <w:lvl w:ilvl="4" w:tplc="899822DC">
      <w:numFmt w:val="decimal"/>
      <w:lvlText w:val=""/>
      <w:lvlJc w:val="left"/>
    </w:lvl>
    <w:lvl w:ilvl="5" w:tplc="9620B33C">
      <w:numFmt w:val="decimal"/>
      <w:lvlText w:val=""/>
      <w:lvlJc w:val="left"/>
    </w:lvl>
    <w:lvl w:ilvl="6" w:tplc="93B2B37C">
      <w:numFmt w:val="decimal"/>
      <w:lvlText w:val=""/>
      <w:lvlJc w:val="left"/>
    </w:lvl>
    <w:lvl w:ilvl="7" w:tplc="412480DA">
      <w:numFmt w:val="decimal"/>
      <w:lvlText w:val=""/>
      <w:lvlJc w:val="left"/>
    </w:lvl>
    <w:lvl w:ilvl="8" w:tplc="CBBCA86A">
      <w:numFmt w:val="decimal"/>
      <w:lvlText w:val=""/>
      <w:lvlJc w:val="left"/>
    </w:lvl>
  </w:abstractNum>
  <w:abstractNum w:abstractNumId="1" w15:restartNumberingAfterBreak="0">
    <w:nsid w:val="078D4A2F"/>
    <w:multiLevelType w:val="hybridMultilevel"/>
    <w:tmpl w:val="814CDC9A"/>
    <w:lvl w:ilvl="0" w:tplc="A2DC8376">
      <w:numFmt w:val="decimal"/>
      <w:lvlText w:val=""/>
      <w:lvlJc w:val="left"/>
    </w:lvl>
    <w:lvl w:ilvl="1" w:tplc="D5FE0FD6">
      <w:numFmt w:val="decimal"/>
      <w:lvlText w:val=""/>
      <w:lvlJc w:val="left"/>
    </w:lvl>
    <w:lvl w:ilvl="2" w:tplc="F3E8A4CE">
      <w:numFmt w:val="decimal"/>
      <w:lvlText w:val=""/>
      <w:lvlJc w:val="left"/>
    </w:lvl>
    <w:lvl w:ilvl="3" w:tplc="18ACD7B6">
      <w:numFmt w:val="decimal"/>
      <w:lvlText w:val=""/>
      <w:lvlJc w:val="left"/>
    </w:lvl>
    <w:lvl w:ilvl="4" w:tplc="EE7CC38A">
      <w:numFmt w:val="decimal"/>
      <w:lvlText w:val=""/>
      <w:lvlJc w:val="left"/>
    </w:lvl>
    <w:lvl w:ilvl="5" w:tplc="3314FA24">
      <w:numFmt w:val="decimal"/>
      <w:lvlText w:val=""/>
      <w:lvlJc w:val="left"/>
    </w:lvl>
    <w:lvl w:ilvl="6" w:tplc="EFFAD458">
      <w:numFmt w:val="decimal"/>
      <w:lvlText w:val=""/>
      <w:lvlJc w:val="left"/>
    </w:lvl>
    <w:lvl w:ilvl="7" w:tplc="BE7C2636">
      <w:numFmt w:val="decimal"/>
      <w:lvlText w:val=""/>
      <w:lvlJc w:val="left"/>
    </w:lvl>
    <w:lvl w:ilvl="8" w:tplc="34424E88">
      <w:numFmt w:val="decimal"/>
      <w:lvlText w:val=""/>
      <w:lvlJc w:val="left"/>
    </w:lvl>
  </w:abstractNum>
  <w:abstractNum w:abstractNumId="2" w15:restartNumberingAfterBreak="0">
    <w:nsid w:val="1FD308E2"/>
    <w:multiLevelType w:val="hybridMultilevel"/>
    <w:tmpl w:val="E32A72BC"/>
    <w:lvl w:ilvl="0" w:tplc="0B96C8A0">
      <w:start w:val="1"/>
      <w:numFmt w:val="bullet"/>
      <w:lvlText w:val=""/>
      <w:lvlJc w:val="left"/>
      <w:pPr>
        <w:tabs>
          <w:tab w:val="num" w:pos="900"/>
        </w:tabs>
        <w:ind w:left="540" w:hanging="360"/>
      </w:pPr>
      <w:rPr>
        <w:rFonts w:ascii="Symbol" w:hAnsi="Symbol" w:hint="default"/>
      </w:rPr>
    </w:lvl>
    <w:lvl w:ilvl="1" w:tplc="3440041A">
      <w:numFmt w:val="decimal"/>
      <w:lvlText w:val=""/>
      <w:lvlJc w:val="left"/>
    </w:lvl>
    <w:lvl w:ilvl="2" w:tplc="DC72ABC6">
      <w:numFmt w:val="decimal"/>
      <w:lvlText w:val=""/>
      <w:lvlJc w:val="left"/>
    </w:lvl>
    <w:lvl w:ilvl="3" w:tplc="7612F92E">
      <w:numFmt w:val="decimal"/>
      <w:lvlText w:val=""/>
      <w:lvlJc w:val="left"/>
    </w:lvl>
    <w:lvl w:ilvl="4" w:tplc="E36EA71C">
      <w:numFmt w:val="decimal"/>
      <w:lvlText w:val=""/>
      <w:lvlJc w:val="left"/>
    </w:lvl>
    <w:lvl w:ilvl="5" w:tplc="5C22F530">
      <w:numFmt w:val="decimal"/>
      <w:lvlText w:val=""/>
      <w:lvlJc w:val="left"/>
    </w:lvl>
    <w:lvl w:ilvl="6" w:tplc="C17684BE">
      <w:numFmt w:val="decimal"/>
      <w:lvlText w:val=""/>
      <w:lvlJc w:val="left"/>
    </w:lvl>
    <w:lvl w:ilvl="7" w:tplc="D46AA81A">
      <w:numFmt w:val="decimal"/>
      <w:lvlText w:val=""/>
      <w:lvlJc w:val="left"/>
    </w:lvl>
    <w:lvl w:ilvl="8" w:tplc="9A1A4AE2">
      <w:numFmt w:val="decimal"/>
      <w:lvlText w:val=""/>
      <w:lvlJc w:val="left"/>
    </w:lvl>
  </w:abstractNum>
  <w:abstractNum w:abstractNumId="3" w15:restartNumberingAfterBreak="0">
    <w:nsid w:val="21DD5459"/>
    <w:multiLevelType w:val="hybridMultilevel"/>
    <w:tmpl w:val="5B5C7356"/>
    <w:lvl w:ilvl="0" w:tplc="2758B91E">
      <w:start w:val="1"/>
      <w:numFmt w:val="bullet"/>
      <w:lvlText w:val=""/>
      <w:lvlJc w:val="left"/>
      <w:pPr>
        <w:tabs>
          <w:tab w:val="num" w:pos="900"/>
        </w:tabs>
        <w:ind w:left="540" w:hanging="360"/>
      </w:pPr>
      <w:rPr>
        <w:rFonts w:ascii="Symbol" w:hAnsi="Symbol" w:hint="default"/>
      </w:rPr>
    </w:lvl>
    <w:lvl w:ilvl="1" w:tplc="493E2D64">
      <w:numFmt w:val="decimal"/>
      <w:lvlText w:val=""/>
      <w:lvlJc w:val="left"/>
    </w:lvl>
    <w:lvl w:ilvl="2" w:tplc="9D682C82">
      <w:numFmt w:val="decimal"/>
      <w:lvlText w:val=""/>
      <w:lvlJc w:val="left"/>
    </w:lvl>
    <w:lvl w:ilvl="3" w:tplc="FA260FEC">
      <w:numFmt w:val="decimal"/>
      <w:lvlText w:val=""/>
      <w:lvlJc w:val="left"/>
    </w:lvl>
    <w:lvl w:ilvl="4" w:tplc="342ABC6C">
      <w:numFmt w:val="decimal"/>
      <w:lvlText w:val=""/>
      <w:lvlJc w:val="left"/>
    </w:lvl>
    <w:lvl w:ilvl="5" w:tplc="322C4C4E">
      <w:numFmt w:val="decimal"/>
      <w:lvlText w:val=""/>
      <w:lvlJc w:val="left"/>
    </w:lvl>
    <w:lvl w:ilvl="6" w:tplc="9BB639AC">
      <w:numFmt w:val="decimal"/>
      <w:lvlText w:val=""/>
      <w:lvlJc w:val="left"/>
    </w:lvl>
    <w:lvl w:ilvl="7" w:tplc="C750E7D0">
      <w:numFmt w:val="decimal"/>
      <w:lvlText w:val=""/>
      <w:lvlJc w:val="left"/>
    </w:lvl>
    <w:lvl w:ilvl="8" w:tplc="D264D06C">
      <w:numFmt w:val="decimal"/>
      <w:lvlText w:val=""/>
      <w:lvlJc w:val="left"/>
    </w:lvl>
  </w:abstractNum>
  <w:abstractNum w:abstractNumId="4" w15:restartNumberingAfterBreak="0">
    <w:nsid w:val="27C61826"/>
    <w:multiLevelType w:val="hybridMultilevel"/>
    <w:tmpl w:val="374E38A8"/>
    <w:lvl w:ilvl="0" w:tplc="EA78A98C">
      <w:start w:val="1"/>
      <w:numFmt w:val="bullet"/>
      <w:lvlText w:val=""/>
      <w:lvlJc w:val="left"/>
      <w:pPr>
        <w:tabs>
          <w:tab w:val="num" w:pos="900"/>
        </w:tabs>
        <w:ind w:left="540" w:hanging="360"/>
      </w:pPr>
      <w:rPr>
        <w:rFonts w:ascii="Symbol" w:hAnsi="Symbol" w:hint="default"/>
      </w:rPr>
    </w:lvl>
    <w:lvl w:ilvl="1" w:tplc="D1E01E08">
      <w:start w:val="1"/>
      <w:numFmt w:val="bullet"/>
      <w:lvlText w:val="o"/>
      <w:lvlJc w:val="left"/>
      <w:pPr>
        <w:tabs>
          <w:tab w:val="num" w:pos="1440"/>
        </w:tabs>
        <w:ind w:left="1080" w:hanging="360"/>
      </w:pPr>
      <w:rPr>
        <w:rFonts w:ascii="Courier New" w:hAnsi="Courier New" w:cs="Courier New" w:hint="default"/>
      </w:rPr>
    </w:lvl>
    <w:lvl w:ilvl="2" w:tplc="8EB2CFA2">
      <w:numFmt w:val="decimal"/>
      <w:lvlText w:val=""/>
      <w:lvlJc w:val="left"/>
    </w:lvl>
    <w:lvl w:ilvl="3" w:tplc="172088D6">
      <w:numFmt w:val="decimal"/>
      <w:lvlText w:val=""/>
      <w:lvlJc w:val="left"/>
    </w:lvl>
    <w:lvl w:ilvl="4" w:tplc="F312A32A">
      <w:numFmt w:val="decimal"/>
      <w:lvlText w:val=""/>
      <w:lvlJc w:val="left"/>
    </w:lvl>
    <w:lvl w:ilvl="5" w:tplc="1DF6A8C0">
      <w:numFmt w:val="decimal"/>
      <w:lvlText w:val=""/>
      <w:lvlJc w:val="left"/>
    </w:lvl>
    <w:lvl w:ilvl="6" w:tplc="3EBACD70">
      <w:numFmt w:val="decimal"/>
      <w:lvlText w:val=""/>
      <w:lvlJc w:val="left"/>
    </w:lvl>
    <w:lvl w:ilvl="7" w:tplc="CF709F2E">
      <w:numFmt w:val="decimal"/>
      <w:lvlText w:val=""/>
      <w:lvlJc w:val="left"/>
    </w:lvl>
    <w:lvl w:ilvl="8" w:tplc="14541A36">
      <w:numFmt w:val="decimal"/>
      <w:lvlText w:val=""/>
      <w:lvlJc w:val="left"/>
    </w:lvl>
  </w:abstractNum>
  <w:abstractNum w:abstractNumId="5" w15:restartNumberingAfterBreak="0">
    <w:nsid w:val="2D1C3ACA"/>
    <w:multiLevelType w:val="hybridMultilevel"/>
    <w:tmpl w:val="46A23B5E"/>
    <w:lvl w:ilvl="0" w:tplc="D410F6F8">
      <w:start w:val="1"/>
      <w:numFmt w:val="bullet"/>
      <w:lvlText w:val=""/>
      <w:lvlJc w:val="left"/>
      <w:pPr>
        <w:tabs>
          <w:tab w:val="num" w:pos="900"/>
        </w:tabs>
        <w:ind w:left="540" w:hanging="360"/>
      </w:pPr>
      <w:rPr>
        <w:rFonts w:ascii="Symbol" w:hAnsi="Symbol" w:hint="default"/>
      </w:rPr>
    </w:lvl>
    <w:lvl w:ilvl="1" w:tplc="1F80B3BA">
      <w:start w:val="1"/>
      <w:numFmt w:val="bullet"/>
      <w:lvlText w:val="o"/>
      <w:lvlJc w:val="left"/>
      <w:pPr>
        <w:tabs>
          <w:tab w:val="num" w:pos="1440"/>
        </w:tabs>
        <w:ind w:left="1080" w:hanging="360"/>
      </w:pPr>
      <w:rPr>
        <w:rFonts w:ascii="Courier New" w:hAnsi="Courier New" w:cs="Courier New" w:hint="default"/>
      </w:rPr>
    </w:lvl>
    <w:lvl w:ilvl="2" w:tplc="78443CC4">
      <w:numFmt w:val="decimal"/>
      <w:lvlText w:val=""/>
      <w:lvlJc w:val="left"/>
    </w:lvl>
    <w:lvl w:ilvl="3" w:tplc="76645EA6">
      <w:numFmt w:val="decimal"/>
      <w:lvlText w:val=""/>
      <w:lvlJc w:val="left"/>
    </w:lvl>
    <w:lvl w:ilvl="4" w:tplc="773CC526">
      <w:numFmt w:val="decimal"/>
      <w:lvlText w:val=""/>
      <w:lvlJc w:val="left"/>
    </w:lvl>
    <w:lvl w:ilvl="5" w:tplc="C9AC52B8">
      <w:numFmt w:val="decimal"/>
      <w:lvlText w:val=""/>
      <w:lvlJc w:val="left"/>
    </w:lvl>
    <w:lvl w:ilvl="6" w:tplc="F870A61C">
      <w:numFmt w:val="decimal"/>
      <w:lvlText w:val=""/>
      <w:lvlJc w:val="left"/>
    </w:lvl>
    <w:lvl w:ilvl="7" w:tplc="31AE25E2">
      <w:numFmt w:val="decimal"/>
      <w:lvlText w:val=""/>
      <w:lvlJc w:val="left"/>
    </w:lvl>
    <w:lvl w:ilvl="8" w:tplc="BA2CCA88">
      <w:numFmt w:val="decimal"/>
      <w:lvlText w:val=""/>
      <w:lvlJc w:val="left"/>
    </w:lvl>
  </w:abstractNum>
  <w:abstractNum w:abstractNumId="6" w15:restartNumberingAfterBreak="0">
    <w:nsid w:val="382C3465"/>
    <w:multiLevelType w:val="hybridMultilevel"/>
    <w:tmpl w:val="8416E508"/>
    <w:lvl w:ilvl="0" w:tplc="EF4E2790">
      <w:start w:val="1"/>
      <w:numFmt w:val="bullet"/>
      <w:lvlText w:val=""/>
      <w:lvlJc w:val="left"/>
      <w:pPr>
        <w:tabs>
          <w:tab w:val="num" w:pos="900"/>
        </w:tabs>
        <w:ind w:left="540" w:hanging="360"/>
      </w:pPr>
      <w:rPr>
        <w:rFonts w:ascii="Symbol" w:hAnsi="Symbol" w:hint="default"/>
      </w:rPr>
    </w:lvl>
    <w:lvl w:ilvl="1" w:tplc="2C9225BC">
      <w:start w:val="1"/>
      <w:numFmt w:val="bullet"/>
      <w:lvlText w:val="o"/>
      <w:lvlJc w:val="left"/>
      <w:pPr>
        <w:tabs>
          <w:tab w:val="num" w:pos="1440"/>
        </w:tabs>
        <w:ind w:left="1080" w:hanging="360"/>
      </w:pPr>
      <w:rPr>
        <w:rFonts w:ascii="Courier New" w:hAnsi="Courier New" w:cs="Courier New" w:hint="default"/>
      </w:rPr>
    </w:lvl>
    <w:lvl w:ilvl="2" w:tplc="069E2222">
      <w:numFmt w:val="decimal"/>
      <w:lvlText w:val=""/>
      <w:lvlJc w:val="left"/>
    </w:lvl>
    <w:lvl w:ilvl="3" w:tplc="C452379A">
      <w:numFmt w:val="decimal"/>
      <w:lvlText w:val=""/>
      <w:lvlJc w:val="left"/>
    </w:lvl>
    <w:lvl w:ilvl="4" w:tplc="7430C4DE">
      <w:numFmt w:val="decimal"/>
      <w:lvlText w:val=""/>
      <w:lvlJc w:val="left"/>
    </w:lvl>
    <w:lvl w:ilvl="5" w:tplc="FEB6589C">
      <w:numFmt w:val="decimal"/>
      <w:lvlText w:val=""/>
      <w:lvlJc w:val="left"/>
    </w:lvl>
    <w:lvl w:ilvl="6" w:tplc="CB947622">
      <w:numFmt w:val="decimal"/>
      <w:lvlText w:val=""/>
      <w:lvlJc w:val="left"/>
    </w:lvl>
    <w:lvl w:ilvl="7" w:tplc="7E646A76">
      <w:numFmt w:val="decimal"/>
      <w:lvlText w:val=""/>
      <w:lvlJc w:val="left"/>
    </w:lvl>
    <w:lvl w:ilvl="8" w:tplc="CB5E4C96">
      <w:numFmt w:val="decimal"/>
      <w:lvlText w:val=""/>
      <w:lvlJc w:val="left"/>
    </w:lvl>
  </w:abstractNum>
  <w:abstractNum w:abstractNumId="7" w15:restartNumberingAfterBreak="0">
    <w:nsid w:val="4D312309"/>
    <w:multiLevelType w:val="hybridMultilevel"/>
    <w:tmpl w:val="94B2E684"/>
    <w:lvl w:ilvl="0" w:tplc="D6B0B8B2">
      <w:start w:val="1"/>
      <w:numFmt w:val="decimal"/>
      <w:lvlText w:val="%1."/>
      <w:lvlJc w:val="left"/>
      <w:pPr>
        <w:tabs>
          <w:tab w:val="num" w:pos="900"/>
        </w:tabs>
        <w:ind w:left="540" w:hanging="360"/>
      </w:pPr>
    </w:lvl>
    <w:lvl w:ilvl="1" w:tplc="0A9E8CA6">
      <w:numFmt w:val="decimal"/>
      <w:lvlText w:val=""/>
      <w:lvlJc w:val="left"/>
    </w:lvl>
    <w:lvl w:ilvl="2" w:tplc="1CE6FFB8">
      <w:numFmt w:val="decimal"/>
      <w:lvlText w:val=""/>
      <w:lvlJc w:val="left"/>
    </w:lvl>
    <w:lvl w:ilvl="3" w:tplc="D10E957E">
      <w:numFmt w:val="decimal"/>
      <w:lvlText w:val=""/>
      <w:lvlJc w:val="left"/>
    </w:lvl>
    <w:lvl w:ilvl="4" w:tplc="74289FBA">
      <w:numFmt w:val="decimal"/>
      <w:lvlText w:val=""/>
      <w:lvlJc w:val="left"/>
    </w:lvl>
    <w:lvl w:ilvl="5" w:tplc="3B548EF0">
      <w:numFmt w:val="decimal"/>
      <w:lvlText w:val=""/>
      <w:lvlJc w:val="left"/>
    </w:lvl>
    <w:lvl w:ilvl="6" w:tplc="FC68D1B0">
      <w:numFmt w:val="decimal"/>
      <w:lvlText w:val=""/>
      <w:lvlJc w:val="left"/>
    </w:lvl>
    <w:lvl w:ilvl="7" w:tplc="08FCFD08">
      <w:numFmt w:val="decimal"/>
      <w:lvlText w:val=""/>
      <w:lvlJc w:val="left"/>
    </w:lvl>
    <w:lvl w:ilvl="8" w:tplc="A31AA318">
      <w:numFmt w:val="decimal"/>
      <w:lvlText w:val=""/>
      <w:lvlJc w:val="left"/>
    </w:lvl>
  </w:abstractNum>
  <w:abstractNum w:abstractNumId="8" w15:restartNumberingAfterBreak="0">
    <w:nsid w:val="57D96792"/>
    <w:multiLevelType w:val="hybridMultilevel"/>
    <w:tmpl w:val="55A63EAC"/>
    <w:lvl w:ilvl="0" w:tplc="B2981AAA">
      <w:start w:val="1"/>
      <w:numFmt w:val="bullet"/>
      <w:lvlText w:val=""/>
      <w:lvlJc w:val="left"/>
      <w:pPr>
        <w:tabs>
          <w:tab w:val="num" w:pos="900"/>
        </w:tabs>
        <w:ind w:left="540" w:hanging="360"/>
      </w:pPr>
      <w:rPr>
        <w:rFonts w:ascii="Symbol" w:hAnsi="Symbol" w:hint="default"/>
      </w:rPr>
    </w:lvl>
    <w:lvl w:ilvl="1" w:tplc="670CA40C">
      <w:start w:val="1"/>
      <w:numFmt w:val="bullet"/>
      <w:lvlText w:val="o"/>
      <w:lvlJc w:val="left"/>
      <w:pPr>
        <w:tabs>
          <w:tab w:val="num" w:pos="1440"/>
        </w:tabs>
        <w:ind w:left="1080" w:hanging="360"/>
      </w:pPr>
      <w:rPr>
        <w:rFonts w:ascii="Courier New" w:hAnsi="Courier New" w:cs="Courier New" w:hint="default"/>
      </w:rPr>
    </w:lvl>
    <w:lvl w:ilvl="2" w:tplc="D74E7E16">
      <w:numFmt w:val="decimal"/>
      <w:lvlText w:val=""/>
      <w:lvlJc w:val="left"/>
    </w:lvl>
    <w:lvl w:ilvl="3" w:tplc="7BB2DA6A">
      <w:numFmt w:val="decimal"/>
      <w:lvlText w:val=""/>
      <w:lvlJc w:val="left"/>
    </w:lvl>
    <w:lvl w:ilvl="4" w:tplc="999679D0">
      <w:numFmt w:val="decimal"/>
      <w:lvlText w:val=""/>
      <w:lvlJc w:val="left"/>
    </w:lvl>
    <w:lvl w:ilvl="5" w:tplc="BE5C63B0">
      <w:numFmt w:val="decimal"/>
      <w:lvlText w:val=""/>
      <w:lvlJc w:val="left"/>
    </w:lvl>
    <w:lvl w:ilvl="6" w:tplc="B224C06E">
      <w:numFmt w:val="decimal"/>
      <w:lvlText w:val=""/>
      <w:lvlJc w:val="left"/>
    </w:lvl>
    <w:lvl w:ilvl="7" w:tplc="BBF8CDA0">
      <w:numFmt w:val="decimal"/>
      <w:lvlText w:val=""/>
      <w:lvlJc w:val="left"/>
    </w:lvl>
    <w:lvl w:ilvl="8" w:tplc="1A9C57CA">
      <w:numFmt w:val="decimal"/>
      <w:lvlText w:val=""/>
      <w:lvlJc w:val="left"/>
    </w:lvl>
  </w:abstractNum>
  <w:abstractNum w:abstractNumId="9" w15:restartNumberingAfterBreak="0">
    <w:nsid w:val="70386F82"/>
    <w:multiLevelType w:val="hybridMultilevel"/>
    <w:tmpl w:val="5A9808CE"/>
    <w:lvl w:ilvl="0" w:tplc="174E6570">
      <w:start w:val="1"/>
      <w:numFmt w:val="bullet"/>
      <w:lvlText w:val=""/>
      <w:lvlJc w:val="left"/>
      <w:pPr>
        <w:tabs>
          <w:tab w:val="num" w:pos="900"/>
        </w:tabs>
        <w:ind w:left="540" w:hanging="360"/>
      </w:pPr>
      <w:rPr>
        <w:rFonts w:ascii="Symbol" w:hAnsi="Symbol" w:hint="default"/>
      </w:rPr>
    </w:lvl>
    <w:lvl w:ilvl="1" w:tplc="0B5E918A">
      <w:start w:val="1"/>
      <w:numFmt w:val="bullet"/>
      <w:lvlText w:val="o"/>
      <w:lvlJc w:val="left"/>
      <w:pPr>
        <w:tabs>
          <w:tab w:val="num" w:pos="1440"/>
        </w:tabs>
        <w:ind w:left="1080" w:hanging="360"/>
      </w:pPr>
      <w:rPr>
        <w:rFonts w:ascii="Courier New" w:hAnsi="Courier New" w:cs="Courier New" w:hint="default"/>
      </w:rPr>
    </w:lvl>
    <w:lvl w:ilvl="2" w:tplc="F4282D9C">
      <w:numFmt w:val="decimal"/>
      <w:lvlText w:val=""/>
      <w:lvlJc w:val="left"/>
    </w:lvl>
    <w:lvl w:ilvl="3" w:tplc="04C2F558">
      <w:numFmt w:val="decimal"/>
      <w:lvlText w:val=""/>
      <w:lvlJc w:val="left"/>
    </w:lvl>
    <w:lvl w:ilvl="4" w:tplc="B892416A">
      <w:numFmt w:val="decimal"/>
      <w:lvlText w:val=""/>
      <w:lvlJc w:val="left"/>
    </w:lvl>
    <w:lvl w:ilvl="5" w:tplc="F0940D0C">
      <w:numFmt w:val="decimal"/>
      <w:lvlText w:val=""/>
      <w:lvlJc w:val="left"/>
    </w:lvl>
    <w:lvl w:ilvl="6" w:tplc="DDEAFD66">
      <w:numFmt w:val="decimal"/>
      <w:lvlText w:val=""/>
      <w:lvlJc w:val="left"/>
    </w:lvl>
    <w:lvl w:ilvl="7" w:tplc="DC5EB8CC">
      <w:numFmt w:val="decimal"/>
      <w:lvlText w:val=""/>
      <w:lvlJc w:val="left"/>
    </w:lvl>
    <w:lvl w:ilvl="8" w:tplc="F0127B94">
      <w:numFmt w:val="decimal"/>
      <w:lvlText w:val=""/>
      <w:lvlJc w:val="left"/>
    </w:lvl>
  </w:abstractNum>
  <w:abstractNum w:abstractNumId="10" w15:restartNumberingAfterBreak="0">
    <w:nsid w:val="78D316BB"/>
    <w:multiLevelType w:val="hybridMultilevel"/>
    <w:tmpl w:val="7AE8A6D4"/>
    <w:lvl w:ilvl="0" w:tplc="ADF8B592">
      <w:start w:val="1"/>
      <w:numFmt w:val="bullet"/>
      <w:lvlText w:val=""/>
      <w:lvlJc w:val="left"/>
      <w:pPr>
        <w:tabs>
          <w:tab w:val="num" w:pos="900"/>
        </w:tabs>
        <w:ind w:left="540" w:hanging="360"/>
      </w:pPr>
      <w:rPr>
        <w:rFonts w:ascii="Symbol" w:hAnsi="Symbol" w:hint="default"/>
      </w:rPr>
    </w:lvl>
    <w:lvl w:ilvl="1" w:tplc="338A9836">
      <w:numFmt w:val="decimal"/>
      <w:lvlText w:val=""/>
      <w:lvlJc w:val="left"/>
    </w:lvl>
    <w:lvl w:ilvl="2" w:tplc="E060770C">
      <w:numFmt w:val="decimal"/>
      <w:lvlText w:val=""/>
      <w:lvlJc w:val="left"/>
    </w:lvl>
    <w:lvl w:ilvl="3" w:tplc="901857C8">
      <w:numFmt w:val="decimal"/>
      <w:lvlText w:val=""/>
      <w:lvlJc w:val="left"/>
    </w:lvl>
    <w:lvl w:ilvl="4" w:tplc="14DCB0A8">
      <w:numFmt w:val="decimal"/>
      <w:lvlText w:val=""/>
      <w:lvlJc w:val="left"/>
    </w:lvl>
    <w:lvl w:ilvl="5" w:tplc="C3320ACE">
      <w:numFmt w:val="decimal"/>
      <w:lvlText w:val=""/>
      <w:lvlJc w:val="left"/>
    </w:lvl>
    <w:lvl w:ilvl="6" w:tplc="BC129470">
      <w:numFmt w:val="decimal"/>
      <w:lvlText w:val=""/>
      <w:lvlJc w:val="left"/>
    </w:lvl>
    <w:lvl w:ilvl="7" w:tplc="2110CF92">
      <w:numFmt w:val="decimal"/>
      <w:lvlText w:val=""/>
      <w:lvlJc w:val="left"/>
    </w:lvl>
    <w:lvl w:ilvl="8" w:tplc="ADB229DA">
      <w:numFmt w:val="decimal"/>
      <w:lvlText w:val=""/>
      <w:lvlJc w:val="left"/>
    </w:lvl>
  </w:abstractNum>
  <w:abstractNum w:abstractNumId="11" w15:restartNumberingAfterBreak="0">
    <w:nsid w:val="7B47144D"/>
    <w:multiLevelType w:val="hybridMultilevel"/>
    <w:tmpl w:val="097E9B86"/>
    <w:lvl w:ilvl="0" w:tplc="D848CAC0">
      <w:start w:val="1"/>
      <w:numFmt w:val="decimal"/>
      <w:lvlText w:val="%1."/>
      <w:lvlJc w:val="left"/>
      <w:pPr>
        <w:tabs>
          <w:tab w:val="num" w:pos="900"/>
        </w:tabs>
        <w:ind w:left="540" w:hanging="360"/>
      </w:pPr>
    </w:lvl>
    <w:lvl w:ilvl="1" w:tplc="D4569352">
      <w:numFmt w:val="decimal"/>
      <w:lvlText w:val=""/>
      <w:lvlJc w:val="left"/>
    </w:lvl>
    <w:lvl w:ilvl="2" w:tplc="34AC18CE">
      <w:numFmt w:val="decimal"/>
      <w:lvlText w:val=""/>
      <w:lvlJc w:val="left"/>
    </w:lvl>
    <w:lvl w:ilvl="3" w:tplc="FA1A4A56">
      <w:numFmt w:val="decimal"/>
      <w:lvlText w:val=""/>
      <w:lvlJc w:val="left"/>
    </w:lvl>
    <w:lvl w:ilvl="4" w:tplc="2546564E">
      <w:numFmt w:val="decimal"/>
      <w:lvlText w:val=""/>
      <w:lvlJc w:val="left"/>
    </w:lvl>
    <w:lvl w:ilvl="5" w:tplc="50A6472C">
      <w:numFmt w:val="decimal"/>
      <w:lvlText w:val=""/>
      <w:lvlJc w:val="left"/>
    </w:lvl>
    <w:lvl w:ilvl="6" w:tplc="D02E1810">
      <w:numFmt w:val="decimal"/>
      <w:lvlText w:val=""/>
      <w:lvlJc w:val="left"/>
    </w:lvl>
    <w:lvl w:ilvl="7" w:tplc="75607378">
      <w:numFmt w:val="decimal"/>
      <w:lvlText w:val=""/>
      <w:lvlJc w:val="left"/>
    </w:lvl>
    <w:lvl w:ilvl="8" w:tplc="3EA25A44">
      <w:numFmt w:val="decimal"/>
      <w:lvlText w:val=""/>
      <w:lvlJc w:val="left"/>
    </w:lvl>
  </w:abstractNum>
  <w:num w:numId="1" w16cid:durableId="213851451">
    <w:abstractNumId w:val="7"/>
  </w:num>
  <w:num w:numId="2" w16cid:durableId="914163290">
    <w:abstractNumId w:val="5"/>
  </w:num>
  <w:num w:numId="3" w16cid:durableId="663584061">
    <w:abstractNumId w:val="6"/>
  </w:num>
  <w:num w:numId="4" w16cid:durableId="738404608">
    <w:abstractNumId w:val="2"/>
  </w:num>
  <w:num w:numId="5" w16cid:durableId="343092279">
    <w:abstractNumId w:val="8"/>
  </w:num>
  <w:num w:numId="6" w16cid:durableId="1944651391">
    <w:abstractNumId w:val="3"/>
  </w:num>
  <w:num w:numId="7" w16cid:durableId="1278752129">
    <w:abstractNumId w:val="0"/>
  </w:num>
  <w:num w:numId="8" w16cid:durableId="1136145409">
    <w:abstractNumId w:val="10"/>
  </w:num>
  <w:num w:numId="9" w16cid:durableId="2093774515">
    <w:abstractNumId w:val="9"/>
  </w:num>
  <w:num w:numId="10" w16cid:durableId="561528759">
    <w:abstractNumId w:val="4"/>
  </w:num>
  <w:num w:numId="11" w16cid:durableId="754938544">
    <w:abstractNumId w:val="1"/>
  </w:num>
  <w:num w:numId="12" w16cid:durableId="268389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473"/>
    <w:rsid w:val="004543C4"/>
    <w:rsid w:val="00992580"/>
    <w:rsid w:val="00E85473"/>
    <w:rsid w:val="00FB16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DDE83A4"/>
  <w15:docId w15:val="{F4FD59B9-4248-E240-B861-6CF15602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orionpeptides.org/retatrutide-vs-tirzepatide-vs-semaglutide/" TargetMode="External"/><Relationship Id="rId18" Type="http://schemas.openxmlformats.org/officeDocument/2006/relationships/hyperlink" Target="https://pubmed.ncbi.nlm.nih.gov/37385275" TargetMode="External"/><Relationship Id="rId26" Type="http://schemas.openxmlformats.org/officeDocument/2006/relationships/hyperlink" Target="https://orionpeptides.org/category/bio-regulators/" TargetMode="External"/><Relationship Id="rId3" Type="http://schemas.openxmlformats.org/officeDocument/2006/relationships/settings" Target="settings.xml"/><Relationship Id="rId21" Type="http://schemas.openxmlformats.org/officeDocument/2006/relationships/hyperlink" Target="https://orionpeptides.org/category/popular-peptides/" TargetMode="External"/><Relationship Id="rId34" Type="http://schemas.openxmlformats.org/officeDocument/2006/relationships/theme" Target="theme/theme1.xml"/><Relationship Id="rId7" Type="http://schemas.openxmlformats.org/officeDocument/2006/relationships/hyperlink" Target="https://orionpeptides.org/product/retatrutide-20mg/" TargetMode="External"/><Relationship Id="rId12" Type="http://schemas.openxmlformats.org/officeDocument/2006/relationships/hyperlink" Target="https://orionpeptides.org/retatrutide-vs-tirzepatide-vs-semaglutide/" TargetMode="External"/><Relationship Id="rId17" Type="http://schemas.openxmlformats.org/officeDocument/2006/relationships/hyperlink" Target="https://investor.lilly.com/" TargetMode="External"/><Relationship Id="rId25" Type="http://schemas.openxmlformats.org/officeDocument/2006/relationships/hyperlink" Target="https://orionpeptides.org/category/melanotan-peptide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med.ncbi.nlm.nih.gov/37351564" TargetMode="External"/><Relationship Id="rId20" Type="http://schemas.openxmlformats.org/officeDocument/2006/relationships/hyperlink" Target="https://www.reuters.com/business/healthcare-pharmaceuticals/us-fda-is-expected-lift-restriction-certain-peptides-nyt-reports-2026-03-31" TargetMode="External"/><Relationship Id="rId29" Type="http://schemas.openxmlformats.org/officeDocument/2006/relationships/hyperlink" Target="https://orionpeptides.org/retatrutide-weight-loss-phase-3-results/" TargetMode="External"/><Relationship Id="rId1" Type="http://schemas.openxmlformats.org/officeDocument/2006/relationships/numbering" Target="numbering.xml"/><Relationship Id="rId6" Type="http://schemas.openxmlformats.org/officeDocument/2006/relationships/hyperlink" Target="https://orionpeptides.org/product/tirzepatide-glp-2-20-mg/" TargetMode="External"/><Relationship Id="rId11" Type="http://schemas.openxmlformats.org/officeDocument/2006/relationships/hyperlink" Target="https://orionpeptides.org/retatrutide-vs-tirzepatide-vs-semaglutide/" TargetMode="External"/><Relationship Id="rId24" Type="http://schemas.openxmlformats.org/officeDocument/2006/relationships/hyperlink" Target="https://orionpeptides.org/category/igf-1-proteins/" TargetMode="External"/><Relationship Id="rId32" Type="http://schemas.openxmlformats.org/officeDocument/2006/relationships/hyperlink" Target="https://orionpeptides.org/how-aod-9604-works/" TargetMode="External"/><Relationship Id="rId5" Type="http://schemas.openxmlformats.org/officeDocument/2006/relationships/hyperlink" Target="https://orionpeptides.org/product/semaglutide-15-mg/" TargetMode="External"/><Relationship Id="rId15" Type="http://schemas.openxmlformats.org/officeDocument/2006/relationships/hyperlink" Target="https://orionpeptides.org/retatrutide-vs-tirzepatide-vs-semaglutide/" TargetMode="External"/><Relationship Id="rId23" Type="http://schemas.openxmlformats.org/officeDocument/2006/relationships/hyperlink" Target="https://orionpeptides.org/category/peptide-blend/" TargetMode="External"/><Relationship Id="rId28" Type="http://schemas.openxmlformats.org/officeDocument/2006/relationships/hyperlink" Target="https://orionpeptides.org/peptide-classification-simple-chains-to-complex-compounds/" TargetMode="External"/><Relationship Id="rId10" Type="http://schemas.openxmlformats.org/officeDocument/2006/relationships/hyperlink" Target="https://orionpeptides.org/retatrutide-vs-tirzepatide-vs-semaglutide/" TargetMode="External"/><Relationship Id="rId19" Type="http://schemas.openxmlformats.org/officeDocument/2006/relationships/hyperlink" Target="https://pubmed.ncbi.nlm.nih.gov/33567185" TargetMode="External"/><Relationship Id="rId31" Type="http://schemas.openxmlformats.org/officeDocument/2006/relationships/hyperlink" Target="https://orionpeptides.org/tesamorelin-vs-ipamorelin/" TargetMode="External"/><Relationship Id="rId4" Type="http://schemas.openxmlformats.org/officeDocument/2006/relationships/webSettings" Target="webSettings.xml"/><Relationship Id="rId9" Type="http://schemas.openxmlformats.org/officeDocument/2006/relationships/hyperlink" Target="https://orionpeptides.org/retatrutide-vs-tirzepatide-vs-semaglutide/" TargetMode="External"/><Relationship Id="rId14" Type="http://schemas.openxmlformats.org/officeDocument/2006/relationships/hyperlink" Target="https://orionpeptides.org/retatrutide-vs-tirzepatide-vs-semaglutide/" TargetMode="External"/><Relationship Id="rId22" Type="http://schemas.openxmlformats.org/officeDocument/2006/relationships/hyperlink" Target="https://orionpeptides.org/category/peptides-capsules/" TargetMode="External"/><Relationship Id="rId27" Type="http://schemas.openxmlformats.org/officeDocument/2006/relationships/hyperlink" Target="https://orionpeptides.org/category/cosmetic-peptides/" TargetMode="External"/><Relationship Id="rId30" Type="http://schemas.openxmlformats.org/officeDocument/2006/relationships/hyperlink" Target="https://orionpeptides.org/what-is-mots-c-mitochondrial-peptides/" TargetMode="External"/><Relationship Id="rId8" Type="http://schemas.openxmlformats.org/officeDocument/2006/relationships/hyperlink" Target="https://orionpeptides.org/retatrutide-vs-tirzepatide-vs-semaglut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3328</Words>
  <Characters>18971</Characters>
  <Application>Microsoft Office Word</Application>
  <DocSecurity>0</DocSecurity>
  <Lines>158</Lines>
  <Paragraphs>44</Paragraphs>
  <ScaleCrop>false</ScaleCrop>
  <Company/>
  <LinksUpToDate>false</LinksUpToDate>
  <CharactersWithSpaces>22255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2</cp:revision>
  <dcterms:created xsi:type="dcterms:W3CDTF">2026-05-04T08:03:00Z</dcterms:created>
  <dcterms:modified xsi:type="dcterms:W3CDTF">2026-05-04T08:04:00Z</dcterms:modified>
</cp:coreProperties>
</file>