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bacteriostatic_water_10_ml_0_9_be_8c4747"/>
      <w:r>
        <w:rPr>
          <w:rFonts w:eastAsia="georgia" w:cs="georgia" w:ascii="georgia" w:hAnsi="georgia"/>
          <w:b/>
          <w:color w:val="000000"/>
          <w:sz w:val="39"/>
        </w:rPr>
        <w:t xml:space="preserve">Bacteriostatic Water (10 mL, 0.9% Benzyl Alcohol) – Research‑Grade Reconstitution Solvent</w:t>
      </w:r>
      <w:bookmarkEnd w:id="0"/>
    </w:p>
    <w:p>
      <w:pPr>
        <w:spacing w:line="360" w:before="315" w:after="105" w:lineRule="auto"/>
        <w:ind w:left="-30"/>
        <w:jc w:val="left"/>
      </w:pPr>
      <w:bookmarkStart w:id="1" w:name="product_overview"/>
      <w:r>
        <w:rPr>
          <w:rFonts w:eastAsia="georgia" w:cs="georgia" w:ascii="georgia" w:hAnsi="georgia"/>
          <w:b/>
          <w:color w:val="000000"/>
          <w:sz w:val="24"/>
        </w:rPr>
        <w:t xml:space="preserve">Product overview</w:t>
      </w:r>
      <w:bookmarkEnd w:id="1"/>
    </w:p>
    <w:p>
      <w:pPr>
        <w:spacing w:line="360" w:after="210" w:lineRule="auto"/>
      </w:pPr>
      <w:r>
        <w:rPr>
          <w:rFonts w:eastAsia="georgia" w:cs="georgia" w:ascii="georgia" w:hAnsi="georgia"/>
          <w:color w:val="000000"/>
        </w:rPr>
        <w:t xml:space="preserve">Bacteriostatic water is sterile, non‑pyrogenic water containing 0.9% benzyl alcohol as a preservative, supplied here in a 10 mL multi‑dose vial for laboratory use.[web:37][web:39] The benzyl alcohol component inhibits the growth of most contaminating bacteria, allowing the solution to remain usable for repeated withdrawals under proper aseptic technique for a defined in‑use period.[web:37][web:44]</w:t>
      </w:r>
    </w:p>
    <w:p>
      <w:pPr>
        <w:spacing w:line="360" w:after="210" w:lineRule="auto"/>
      </w:pPr>
      <w:r>
        <w:rPr>
          <w:rFonts w:eastAsia="georgia" w:cs="georgia" w:ascii="georgia" w:hAnsi="georgia"/>
          <w:color w:val="000000"/>
        </w:rPr>
        <w:t xml:space="preserve">In research environments, bacteriostatic water is widely used as a reconstitution and dilution medium for lyophilized peptides, proteins, and other experimental compounds, especially when multi‑dose access and contamination control are required.[web:37][web:48] This description is written specifically for a research‑only e‑commerce catalog and is not intended as medical or dosing guidance.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quick_product_snapshot"/>
      <w:r>
        <w:rPr>
          <w:rFonts w:eastAsia="georgia" w:cs="georgia" w:ascii="georgia" w:hAnsi="georgia"/>
          <w:b/>
          <w:color w:val="000000"/>
          <w:sz w:val="24"/>
        </w:rPr>
        <w:t xml:space="preserve">Quick product snapshot</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Bacteriostatic Water (10 mL)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Composition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Sterile water + 0.9% benzyl alcohol preservative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Volume per vial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 mL multi‑dose glass vial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Appearance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Clear, colorless, non‑pyrogenic solution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Preservative action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Bacteriostatic (inhibits bacterial growth, does not directly kill)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Typical in‑use period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Up to 28 days after first entry with proper aseptic technique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Laboratory reconstitution/dilution of research reagents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Intended users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Qualified researchers in controlled laboratory environments</w:t>
            </w:r>
          </w:p>
        </w:tc>
      </w:tr>
    </w:tbl>
    <w:p>
      <w:pPr>
        <w:spacing w:lineRule="auto"/>
      </w:pPr>
    </w:p>
    <w:p>
      <w:pPr>
        <w:spacing w:line="360" w:after="210" w:lineRule="auto"/>
      </w:pPr>
      <w:r>
        <w:rPr>
          <w:rFonts w:eastAsia="georgia" w:cs="georgia" w:ascii="georgia" w:hAnsi="georgia"/>
          <w:color w:val="000000"/>
        </w:rPr>
        <w:t xml:space="preserve">Values such as in‑use period and storage limits should always be confirmed against the specific vial label and Certificate of Analysis for the lot in use.[web:37][web:44]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dentity_composition_and_properties"/>
      <w:r>
        <w:rPr>
          <w:rFonts w:eastAsia="georgia" w:cs="georgia" w:ascii="georgia" w:hAnsi="georgia"/>
          <w:b/>
          <w:color w:val="000000"/>
          <w:sz w:val="24"/>
        </w:rPr>
        <w:t xml:space="preserve">Identity, composition, and properties</w:t>
      </w:r>
      <w:bookmarkEnd w:id="3"/>
    </w:p>
    <w:p>
      <w:pPr>
        <w:spacing w:line="360" w:before="315" w:after="105" w:lineRule="auto"/>
        <w:ind w:left="-30"/>
        <w:jc w:val="left"/>
      </w:pPr>
      <w:bookmarkStart w:id="4" w:name="core_composition"/>
      <w:r>
        <w:rPr>
          <w:rFonts w:eastAsia="georgia" w:cs="georgia" w:ascii="georgia" w:hAnsi="georgia"/>
          <w:b/>
          <w:color w:val="000000"/>
          <w:sz w:val="24"/>
        </w:rPr>
        <w:t xml:space="preserve">Core composition</w:t>
      </w:r>
      <w:bookmarkEnd w:id="4"/>
    </w:p>
    <w:p>
      <w:pPr>
        <w:spacing w:line="360" w:after="210" w:lineRule="auto"/>
      </w:pPr>
      <w:r>
        <w:rPr>
          <w:rFonts w:eastAsia="georgia" w:cs="georgia" w:ascii="georgia" w:hAnsi="georgia"/>
          <w:color w:val="000000"/>
        </w:rPr>
        <w:t xml:space="preserve">Bacteriostatic water for research use typically mirrors United States Pharmacopeia (USP)–style formulations used in parenteral diluents:[web:39][web:42]</w:t>
      </w:r>
    </w:p>
    <w:p>
      <w:pPr>
        <w:numPr>
          <w:ilvl w:val="0"/>
          <w:numId w:val="1"/>
        </w:numPr>
        <w:spacing w:line="360" w:before="105" w:after="105" w:lineRule="auto"/>
      </w:pPr>
      <w:r>
        <w:rPr>
          <w:rFonts w:eastAsia="georgia" w:cs="georgia" w:ascii="georgia" w:hAnsi="georgia"/>
          <w:color w:val="000000"/>
          <w:sz w:val="21"/>
        </w:rPr>
        <w:t xml:space="preserve">Water component:</w:t>
      </w:r>
    </w:p>
    <w:p>
      <w:pPr>
        <w:numPr>
          <w:ilvl w:val="1"/>
          <w:numId w:val="1"/>
        </w:numPr>
        <w:spacing w:line="360" w:before="105" w:after="105" w:lineRule="auto"/>
      </w:pPr>
      <w:r>
        <w:rPr>
          <w:rFonts w:eastAsia="georgia" w:cs="georgia" w:ascii="georgia" w:hAnsi="georgia"/>
          <w:color w:val="000000"/>
          <w:sz w:val="21"/>
        </w:rPr>
        <w:t xml:space="preserve">Highly purified, non‑pyrogenic water meeting water‑for‑injection–type standards.</w:t>
      </w:r>
    </w:p>
    <w:p>
      <w:pPr>
        <w:numPr>
          <w:ilvl w:val="1"/>
          <w:numId w:val="1"/>
        </w:numPr>
        <w:spacing w:line="360" w:before="105" w:after="105" w:lineRule="auto"/>
      </w:pPr>
      <w:r>
        <w:rPr>
          <w:rFonts w:eastAsia="georgia" w:cs="georgia" w:ascii="georgia" w:hAnsi="georgia"/>
          <w:color w:val="000000"/>
          <w:sz w:val="21"/>
        </w:rPr>
        <w:t xml:space="preserve">Chemically designated H₂O.</w:t>
      </w:r>
    </w:p>
    <w:p>
      <w:pPr>
        <w:numPr>
          <w:ilvl w:val="0"/>
          <w:numId w:val="1"/>
        </w:numPr>
        <w:spacing w:line="360" w:before="105" w:after="105" w:lineRule="auto"/>
      </w:pPr>
      <w:r>
        <w:rPr>
          <w:rFonts w:eastAsia="georgia" w:cs="georgia" w:ascii="georgia" w:hAnsi="georgia"/>
          <w:color w:val="000000"/>
          <w:sz w:val="21"/>
        </w:rPr>
        <w:t xml:space="preserve">Preservative:</w:t>
      </w:r>
    </w:p>
    <w:p>
      <w:pPr>
        <w:numPr>
          <w:ilvl w:val="1"/>
          <w:numId w:val="1"/>
        </w:numPr>
        <w:spacing w:line="360" w:before="105" w:after="105" w:lineRule="auto"/>
      </w:pPr>
      <w:r>
        <w:rPr>
          <w:rFonts w:eastAsia="georgia" w:cs="georgia" w:ascii="georgia" w:hAnsi="georgia"/>
          <w:color w:val="000000"/>
          <w:sz w:val="21"/>
        </w:rPr>
        <w:t xml:space="preserve">Benzyl alcohol at approximately 0.9% (9 mg/mL) by weight/volume.[web:39][web:42]</w:t>
      </w:r>
    </w:p>
    <w:p>
      <w:pPr>
        <w:numPr>
          <w:ilvl w:val="1"/>
          <w:numId w:val="1"/>
        </w:numPr>
        <w:spacing w:line="360" w:before="105" w:after="105" w:lineRule="auto"/>
      </w:pPr>
      <w:r>
        <w:rPr>
          <w:rFonts w:eastAsia="georgia" w:cs="georgia" w:ascii="georgia" w:hAnsi="georgia"/>
          <w:color w:val="000000"/>
          <w:sz w:val="21"/>
        </w:rPr>
        <w:t xml:space="preserve">Serves as a bacteriostatic agent to inhibit bacterial growth in multi‑dose vials.</w:t>
      </w:r>
    </w:p>
    <w:p>
      <w:pPr>
        <w:spacing w:line="360" w:before="315" w:after="105" w:lineRule="auto"/>
        <w:ind w:left="-30"/>
        <w:jc w:val="left"/>
      </w:pPr>
      <w:bookmarkStart w:id="5" w:name="physical_and_chemical_characteristics"/>
      <w:r>
        <w:rPr>
          <w:rFonts w:eastAsia="georgia" w:cs="georgia" w:ascii="georgia" w:hAnsi="georgia"/>
          <w:b/>
          <w:color w:val="000000"/>
          <w:sz w:val="24"/>
        </w:rPr>
        <w:t xml:space="preserve">Physical and chemical characteristics</w:t>
      </w:r>
      <w:bookmarkEnd w:id="5"/>
    </w:p>
    <w:p>
      <w:pPr>
        <w:numPr>
          <w:ilvl w:val="0"/>
          <w:numId w:val="2"/>
        </w:numPr>
        <w:spacing w:line="360" w:before="105" w:after="105" w:lineRule="auto"/>
      </w:pPr>
      <w:r>
        <w:rPr>
          <w:rFonts w:eastAsia="georgia" w:cs="georgia" w:ascii="georgia" w:hAnsi="georgia"/>
          <w:color w:val="000000"/>
          <w:sz w:val="21"/>
        </w:rPr>
        <w:t xml:space="preserve">Appearance: Clear, colorless, essentially odorless solution.[web:37]</w:t>
      </w:r>
    </w:p>
    <w:p>
      <w:pPr>
        <w:numPr>
          <w:ilvl w:val="0"/>
          <w:numId w:val="2"/>
        </w:numPr>
        <w:spacing w:line="360" w:before="105" w:after="105" w:lineRule="auto"/>
      </w:pPr>
      <w:r>
        <w:rPr>
          <w:rFonts w:eastAsia="georgia" w:cs="georgia" w:ascii="georgia" w:hAnsi="georgia"/>
          <w:color w:val="000000"/>
          <w:sz w:val="21"/>
        </w:rPr>
        <w:t xml:space="preserve">pH: Typically around 5.7 (acceptable range approximately 4.5–7.0), depending on manufacturer.[web:39][web:45]</w:t>
      </w:r>
    </w:p>
    <w:p>
      <w:pPr>
        <w:numPr>
          <w:ilvl w:val="0"/>
          <w:numId w:val="2"/>
        </w:numPr>
        <w:spacing w:line="360" w:before="105" w:after="105" w:lineRule="auto"/>
      </w:pPr>
      <w:r>
        <w:rPr>
          <w:rFonts w:eastAsia="georgia" w:cs="georgia" w:ascii="georgia" w:hAnsi="georgia"/>
          <w:color w:val="000000"/>
          <w:sz w:val="21"/>
        </w:rPr>
        <w:t xml:space="preserve">Osmolality: Hypotonic relative to physiological saline.[web:39]</w:t>
      </w:r>
    </w:p>
    <w:p>
      <w:pPr>
        <w:numPr>
          <w:ilvl w:val="0"/>
          <w:numId w:val="2"/>
        </w:numPr>
        <w:spacing w:line="360" w:before="105" w:after="105" w:lineRule="auto"/>
      </w:pPr>
      <w:r>
        <w:rPr>
          <w:rFonts w:eastAsia="georgia" w:cs="georgia" w:ascii="georgia" w:hAnsi="georgia"/>
          <w:color w:val="000000"/>
          <w:sz w:val="21"/>
        </w:rPr>
        <w:t xml:space="preserve">Sterility: Manufactured as a sterile, non‑pyrogenic solution and packaged in sealed vials for multi‑dose use.[web:39][web:49]</w:t>
      </w:r>
    </w:p>
    <w:p>
      <w:pPr>
        <w:spacing w:line="360" w:after="210" w:lineRule="auto"/>
      </w:pPr>
      <w:r>
        <w:rPr>
          <w:rFonts w:eastAsia="georgia" w:cs="georgia" w:ascii="georgia" w:hAnsi="georgia"/>
          <w:color w:val="000000"/>
        </w:rPr>
        <w:t xml:space="preserve">The 0.9% benzyl alcohol concentration reflects a long‑established preservative level that balances antimicrobial performance with compatibility for most peptide and protein research applications.[web:39][web:44]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mechanism_of_preservation_bacteri_56dc74"/>
      <w:r>
        <w:rPr>
          <w:rFonts w:eastAsia="georgia" w:cs="georgia" w:ascii="georgia" w:hAnsi="georgia"/>
          <w:b/>
          <w:color w:val="000000"/>
          <w:sz w:val="24"/>
        </w:rPr>
        <w:t xml:space="preserve">Mechanism of preservation – bacteriostatic, not bactericidal</w:t>
      </w:r>
      <w:bookmarkEnd w:id="6"/>
    </w:p>
    <w:p>
      <w:pPr>
        <w:spacing w:line="360" w:after="210" w:lineRule="auto"/>
      </w:pPr>
      <w:r>
        <w:rPr>
          <w:rFonts w:eastAsia="georgia" w:cs="georgia" w:ascii="georgia" w:hAnsi="georgia"/>
          <w:color w:val="000000"/>
        </w:rPr>
        <w:t xml:space="preserve">Benzyl alcohol acts primarily as a bacteriostatic preservative, meaning it suppresses bacterial proliferation rather than directly killing all organisms present.[web:46][web:47]</w:t>
      </w:r>
    </w:p>
    <w:p>
      <w:pPr>
        <w:spacing w:line="360" w:after="210" w:lineRule="auto"/>
      </w:pPr>
      <w:r>
        <w:rPr>
          <w:rFonts w:eastAsia="georgia" w:cs="georgia" w:ascii="georgia" w:hAnsi="georgia"/>
          <w:color w:val="000000"/>
        </w:rPr>
        <w:t xml:space="preserve">Mechanistic features include:</w:t>
      </w:r>
    </w:p>
    <w:p>
      <w:pPr>
        <w:numPr>
          <w:ilvl w:val="0"/>
          <w:numId w:val="3"/>
        </w:numPr>
        <w:spacing w:line="360" w:before="105" w:after="105" w:lineRule="auto"/>
      </w:pPr>
      <w:r>
        <w:rPr>
          <w:rFonts w:eastAsia="georgia" w:cs="georgia" w:ascii="georgia" w:hAnsi="georgia"/>
          <w:color w:val="000000"/>
          <w:sz w:val="21"/>
        </w:rPr>
        <w:t xml:space="preserve">Disruption of bacterial cell‑membrane integrity, increasing permeability and interfering with membrane‑associated processes.[web:47]</w:t>
      </w:r>
    </w:p>
    <w:p>
      <w:pPr>
        <w:numPr>
          <w:ilvl w:val="0"/>
          <w:numId w:val="3"/>
        </w:numPr>
        <w:spacing w:line="360" w:before="105" w:after="105" w:lineRule="auto"/>
      </w:pPr>
      <w:r>
        <w:rPr>
          <w:rFonts w:eastAsia="georgia" w:cs="georgia" w:ascii="georgia" w:hAnsi="georgia"/>
          <w:color w:val="000000"/>
          <w:sz w:val="21"/>
        </w:rPr>
        <w:t xml:space="preserve">Interference with microbial enzyme function and metabolic pathways, limiting bacterial replication.[web:47]</w:t>
      </w:r>
    </w:p>
    <w:p>
      <w:pPr>
        <w:spacing w:line="360" w:after="210" w:lineRule="auto"/>
      </w:pPr>
      <w:r>
        <w:rPr>
          <w:rFonts w:eastAsia="georgia" w:cs="georgia" w:ascii="georgia" w:hAnsi="georgia"/>
          <w:color w:val="000000"/>
        </w:rPr>
        <w:t xml:space="preserve">When present at 0.9%, benzyl alcohol inhibits the growth of common environmental contaminants, helping maintain solution sterility between withdrawals as long as aseptic technique is maintained and vials are used within their validated in‑use timeframe.[web:39][web:44]</w:t>
      </w:r>
    </w:p>
    <w:p>
      <w:pPr>
        <w:spacing w:line="360" w:after="210" w:lineRule="auto"/>
      </w:pPr>
      <w:r>
        <w:rPr>
          <w:rFonts w:eastAsia="georgia" w:cs="georgia" w:ascii="georgia" w:hAnsi="georgia"/>
          <w:color w:val="000000"/>
        </w:rPr>
        <w:t xml:space="preserve">In contrast, preservative‑free sterile water contains no antimicrobial agent and is intended for single‑use access; any remainder must be discarded after first opening due to the risk of contamination.[web:38][web:48]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research_applications"/>
      <w:r>
        <w:rPr>
          <w:rFonts w:eastAsia="georgia" w:cs="georgia" w:ascii="georgia" w:hAnsi="georgia"/>
          <w:b/>
          <w:color w:val="000000"/>
          <w:sz w:val="24"/>
        </w:rPr>
        <w:t xml:space="preserve">Research applications</w:t>
      </w:r>
      <w:bookmarkEnd w:id="7"/>
    </w:p>
    <w:p>
      <w:pPr>
        <w:spacing w:line="360" w:before="315" w:after="105" w:lineRule="auto"/>
        <w:ind w:left="-30"/>
        <w:jc w:val="left"/>
      </w:pPr>
      <w:bookmarkStart w:id="8" w:name="bm_1_solvent_for_peptide_and_prot_c5ff6a"/>
      <w:r>
        <w:rPr>
          <w:rFonts w:eastAsia="georgia" w:cs="georgia" w:ascii="georgia" w:hAnsi="georgia"/>
          <w:b/>
          <w:color w:val="000000"/>
          <w:sz w:val="24"/>
        </w:rPr>
        <w:t xml:space="preserve">1. Solvent for peptide and protein reconstitution</w:t>
      </w:r>
      <w:bookmarkEnd w:id="8"/>
    </w:p>
    <w:p>
      <w:pPr>
        <w:spacing w:line="360" w:after="210" w:lineRule="auto"/>
      </w:pPr>
      <w:r>
        <w:rPr>
          <w:rFonts w:eastAsia="georgia" w:cs="georgia" w:ascii="georgia" w:hAnsi="georgia"/>
          <w:color w:val="000000"/>
        </w:rPr>
        <w:t xml:space="preserve">Bacteriostatic water is a standard solvent for reconstituting lyophilized peptides, proteins, and other biomolecules supplied as dry powders.[web:37][web:48]</w:t>
      </w:r>
    </w:p>
    <w:p>
      <w:pPr>
        <w:spacing w:line="360" w:after="210" w:lineRule="auto"/>
      </w:pPr>
      <w:r>
        <w:rPr>
          <w:rFonts w:eastAsia="georgia" w:cs="georgia" w:ascii="georgia" w:hAnsi="georgia"/>
          <w:color w:val="000000"/>
        </w:rPr>
        <w:t xml:space="preserve">Typical uses include:</w:t>
      </w:r>
    </w:p>
    <w:p>
      <w:pPr>
        <w:numPr>
          <w:ilvl w:val="0"/>
          <w:numId w:val="4"/>
        </w:numPr>
        <w:spacing w:line="360" w:before="105" w:after="105" w:lineRule="auto"/>
      </w:pPr>
      <w:r>
        <w:rPr>
          <w:rFonts w:eastAsia="georgia" w:cs="georgia" w:ascii="georgia" w:hAnsi="georgia"/>
          <w:color w:val="000000"/>
          <w:sz w:val="21"/>
        </w:rPr>
        <w:t xml:space="preserve">Preparing peptide stock solutions for in‑vitro assays, cell culture experiments, or preclinical models.</w:t>
      </w:r>
    </w:p>
    <w:p>
      <w:pPr>
        <w:numPr>
          <w:ilvl w:val="0"/>
          <w:numId w:val="4"/>
        </w:numPr>
        <w:spacing w:line="360" w:before="105" w:after="105" w:lineRule="auto"/>
      </w:pPr>
      <w:r>
        <w:rPr>
          <w:rFonts w:eastAsia="georgia" w:cs="georgia" w:ascii="georgia" w:hAnsi="georgia"/>
          <w:color w:val="000000"/>
          <w:sz w:val="21"/>
        </w:rPr>
        <w:t xml:space="preserve">Reconstituting lyophilized antibodies, enzymes, or other biological reagents prior to dilution into working buffers.</w:t>
      </w:r>
    </w:p>
    <w:p>
      <w:pPr>
        <w:spacing w:line="360" w:after="210" w:lineRule="auto"/>
      </w:pPr>
      <w:r>
        <w:rPr>
          <w:rFonts w:eastAsia="georgia" w:cs="georgia" w:ascii="georgia" w:hAnsi="georgia"/>
          <w:color w:val="000000"/>
        </w:rPr>
        <w:t xml:space="preserve">The preservative allows a single reconstituted vial of a peptide to be accessed multiple times over the allowed in‑use period when handled correctly.[web:37][web:44]</w:t>
      </w:r>
    </w:p>
    <w:p>
      <w:pPr>
        <w:spacing w:line="360" w:before="315" w:after="105" w:lineRule="auto"/>
        <w:ind w:left="-30"/>
        <w:jc w:val="left"/>
      </w:pPr>
      <w:bookmarkStart w:id="9" w:name="bm_2_multi_dose_experimental_solu_6f1c8c"/>
      <w:r>
        <w:rPr>
          <w:rFonts w:eastAsia="georgia" w:cs="georgia" w:ascii="georgia" w:hAnsi="georgia"/>
          <w:b/>
          <w:color w:val="000000"/>
          <w:sz w:val="24"/>
        </w:rPr>
        <w:t xml:space="preserve">2. Multi‑dose experimental solution preparation</w:t>
      </w:r>
      <w:bookmarkEnd w:id="9"/>
    </w:p>
    <w:p>
      <w:pPr>
        <w:spacing w:line="360" w:after="210" w:lineRule="auto"/>
      </w:pPr>
      <w:r>
        <w:rPr>
          <w:rFonts w:eastAsia="georgia" w:cs="georgia" w:ascii="georgia" w:hAnsi="georgia"/>
          <w:color w:val="000000"/>
        </w:rPr>
        <w:t xml:space="preserve">In laboratories running extended protocols or repeated dosing schedules, bacteriostatic water supports:</w:t>
      </w:r>
    </w:p>
    <w:p>
      <w:pPr>
        <w:numPr>
          <w:ilvl w:val="0"/>
          <w:numId w:val="5"/>
        </w:numPr>
        <w:spacing w:line="360" w:before="105" w:after="105" w:lineRule="auto"/>
      </w:pPr>
      <w:r>
        <w:rPr>
          <w:rFonts w:eastAsia="georgia" w:cs="georgia" w:ascii="georgia" w:hAnsi="georgia"/>
          <w:color w:val="000000"/>
          <w:sz w:val="21"/>
        </w:rPr>
        <w:t xml:space="preserve">Preparation of multi‑dose stock solutions used over multiple days or weeks.</w:t>
      </w:r>
    </w:p>
    <w:p>
      <w:pPr>
        <w:numPr>
          <w:ilvl w:val="0"/>
          <w:numId w:val="5"/>
        </w:numPr>
        <w:spacing w:line="360" w:before="105" w:after="105" w:lineRule="auto"/>
      </w:pPr>
      <w:r>
        <w:rPr>
          <w:rFonts w:eastAsia="georgia" w:cs="georgia" w:ascii="georgia" w:hAnsi="georgia"/>
          <w:color w:val="000000"/>
          <w:sz w:val="21"/>
        </w:rPr>
        <w:t xml:space="preserve">Serial dilutions and dose‑response panels drawn repeatedly from the same base solution.</w:t>
      </w:r>
    </w:p>
    <w:p>
      <w:pPr>
        <w:numPr>
          <w:ilvl w:val="0"/>
          <w:numId w:val="5"/>
        </w:numPr>
        <w:spacing w:line="360" w:before="105" w:after="105" w:lineRule="auto"/>
      </w:pPr>
      <w:r>
        <w:rPr>
          <w:rFonts w:eastAsia="georgia" w:cs="georgia" w:ascii="georgia" w:hAnsi="georgia"/>
          <w:color w:val="000000"/>
          <w:sz w:val="21"/>
        </w:rPr>
        <w:t xml:space="preserve">Longitudinal experiments that require consistent solvent conditions without frequent remaking of vehicle solutions.[web:37][web:44]</w:t>
      </w:r>
    </w:p>
    <w:p>
      <w:pPr>
        <w:spacing w:line="360" w:before="315" w:after="105" w:lineRule="auto"/>
        <w:ind w:left="-30"/>
        <w:jc w:val="left"/>
      </w:pPr>
      <w:bookmarkStart w:id="10" w:name="bm_3_contamination_control_and_pr_97bd47"/>
      <w:r>
        <w:rPr>
          <w:rFonts w:eastAsia="georgia" w:cs="georgia" w:ascii="georgia" w:hAnsi="georgia"/>
          <w:b/>
          <w:color w:val="000000"/>
          <w:sz w:val="24"/>
        </w:rPr>
        <w:t xml:space="preserve">3. Contamination‑control and preservative‑performance studies</w:t>
      </w:r>
      <w:bookmarkEnd w:id="10"/>
    </w:p>
    <w:p>
      <w:pPr>
        <w:spacing w:line="360" w:after="210" w:lineRule="auto"/>
      </w:pPr>
      <w:r>
        <w:rPr>
          <w:rFonts w:eastAsia="georgia" w:cs="georgia" w:ascii="georgia" w:hAnsi="georgia"/>
          <w:color w:val="000000"/>
        </w:rPr>
        <w:t xml:space="preserve">Because benzyl alcohol has a defined and well‑characterized preservative effect, bacteriostatic water can serve as:</w:t>
      </w:r>
    </w:p>
    <w:p>
      <w:pPr>
        <w:numPr>
          <w:ilvl w:val="0"/>
          <w:numId w:val="6"/>
        </w:numPr>
        <w:spacing w:line="360" w:before="105" w:after="105" w:lineRule="auto"/>
      </w:pPr>
      <w:r>
        <w:rPr>
          <w:rFonts w:eastAsia="georgia" w:cs="georgia" w:ascii="georgia" w:hAnsi="georgia"/>
          <w:color w:val="000000"/>
          <w:sz w:val="21"/>
        </w:rPr>
        <w:t xml:space="preserve">A reference matrix in preservative‑efficacy and contamination‑control experiments.</w:t>
      </w:r>
    </w:p>
    <w:p>
      <w:pPr>
        <w:numPr>
          <w:ilvl w:val="0"/>
          <w:numId w:val="6"/>
        </w:numPr>
        <w:spacing w:line="360" w:before="105" w:after="105" w:lineRule="auto"/>
      </w:pPr>
      <w:r>
        <w:rPr>
          <w:rFonts w:eastAsia="georgia" w:cs="georgia" w:ascii="georgia" w:hAnsi="georgia"/>
          <w:color w:val="000000"/>
          <w:sz w:val="21"/>
        </w:rPr>
        <w:t xml:space="preserve">A comparator against preservative‑free sterile water or alternative preserved vehicles in method‑development work.[web:46][web:47]</w:t>
      </w:r>
    </w:p>
    <w:p>
      <w:pPr>
        <w:spacing w:line="360" w:before="315" w:after="105" w:lineRule="auto"/>
        <w:ind w:left="-30"/>
        <w:jc w:val="left"/>
      </w:pPr>
      <w:bookmarkStart w:id="11" w:name="bm_4_vehicle_in_preclinical_and_i_1007dc"/>
      <w:r>
        <w:rPr>
          <w:rFonts w:eastAsia="georgia" w:cs="georgia" w:ascii="georgia" w:hAnsi="georgia"/>
          <w:b/>
          <w:color w:val="000000"/>
          <w:sz w:val="24"/>
        </w:rPr>
        <w:t xml:space="preserve">4. Vehicle in preclinical and in‑vitro research</w:t>
      </w:r>
      <w:bookmarkEnd w:id="11"/>
    </w:p>
    <w:p>
      <w:pPr>
        <w:spacing w:line="360" w:after="210" w:lineRule="auto"/>
      </w:pPr>
      <w:r>
        <w:rPr>
          <w:rFonts w:eastAsia="georgia" w:cs="georgia" w:ascii="georgia" w:hAnsi="georgia"/>
          <w:color w:val="000000"/>
        </w:rPr>
        <w:t xml:space="preserve">When used as a vehicle for experimental compounds in cell‑based, tissue, or animal studies, bacteriostatic water offers:</w:t>
      </w:r>
    </w:p>
    <w:p>
      <w:pPr>
        <w:numPr>
          <w:ilvl w:val="0"/>
          <w:numId w:val="7"/>
        </w:numPr>
        <w:spacing w:line="360" w:before="105" w:after="105" w:lineRule="auto"/>
      </w:pPr>
      <w:r>
        <w:rPr>
          <w:rFonts w:eastAsia="georgia" w:cs="georgia" w:ascii="georgia" w:hAnsi="georgia"/>
          <w:color w:val="000000"/>
          <w:sz w:val="21"/>
        </w:rPr>
        <w:t xml:space="preserve">A reproducible baseline solvent with defined composition and preservative content.</w:t>
      </w:r>
    </w:p>
    <w:p>
      <w:pPr>
        <w:numPr>
          <w:ilvl w:val="0"/>
          <w:numId w:val="7"/>
        </w:numPr>
        <w:spacing w:line="360" w:before="105" w:after="105" w:lineRule="auto"/>
      </w:pPr>
      <w:r>
        <w:rPr>
          <w:rFonts w:eastAsia="georgia" w:cs="georgia" w:ascii="georgia" w:hAnsi="georgia"/>
          <w:color w:val="000000"/>
          <w:sz w:val="21"/>
        </w:rPr>
        <w:t xml:space="preserve">A single standard diluent across multiple peptides or compounds, reducing variability from solvent differences in comparative studies.[web:37][web:48]</w:t>
      </w:r>
    </w:p>
    <w:p>
      <w:pPr>
        <w:spacing w:line="360" w:after="210" w:lineRule="auto"/>
      </w:pPr>
      <w:r>
        <w:rPr>
          <w:rFonts w:eastAsia="georgia" w:cs="georgia" w:ascii="georgia" w:hAnsi="georgia"/>
          <w:color w:val="000000"/>
        </w:rPr>
        <w:t xml:space="preserve">All use‑cases must be designed and reviewed by qualified investigators and, where applicable, institutional oversight committees.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form_packaging_and_specification_80c776"/>
      <w:r>
        <w:rPr>
          <w:rFonts w:eastAsia="georgia" w:cs="georgia" w:ascii="georgia" w:hAnsi="georgia"/>
          <w:b/>
          <w:color w:val="000000"/>
          <w:sz w:val="24"/>
        </w:rPr>
        <w:t xml:space="preserve">Form, packaging, and specification (10 mL vial)</w:t>
      </w:r>
      <w:bookmarkEnd w:id="12"/>
    </w:p>
    <w:p>
      <w:pPr>
        <w:spacing w:line="360" w:after="210" w:lineRule="auto"/>
      </w:pPr>
      <w:r>
        <w:rPr>
          <w:rFonts w:eastAsia="georgia" w:cs="georgia" w:ascii="georgia" w:hAnsi="georgia"/>
          <w:color w:val="000000"/>
        </w:rPr>
        <w:t xml:space="preserve">This product is supplied as:</w:t>
      </w:r>
    </w:p>
    <w:p>
      <w:pPr>
        <w:numPr>
          <w:ilvl w:val="0"/>
          <w:numId w:val="8"/>
        </w:numPr>
        <w:spacing w:line="360" w:before="105" w:after="105" w:lineRule="auto"/>
      </w:pPr>
      <w:r>
        <w:rPr>
          <w:rFonts w:eastAsia="georgia" w:cs="georgia" w:ascii="georgia" w:hAnsi="georgia"/>
          <w:color w:val="000000"/>
          <w:sz w:val="21"/>
        </w:rPr>
        <w:t xml:space="preserve">Volume: 10 mL of bacteriostatic water per vial.</w:t>
      </w:r>
    </w:p>
    <w:p>
      <w:pPr>
        <w:numPr>
          <w:ilvl w:val="0"/>
          <w:numId w:val="8"/>
        </w:numPr>
        <w:spacing w:line="360" w:before="105" w:after="105" w:lineRule="auto"/>
      </w:pPr>
      <w:r>
        <w:rPr>
          <w:rFonts w:eastAsia="georgia" w:cs="georgia" w:ascii="georgia" w:hAnsi="georgia"/>
          <w:color w:val="000000"/>
          <w:sz w:val="21"/>
        </w:rPr>
        <w:t xml:space="preserve">Container: Multi‑dose glass vial with rubber stopper and protective cap, suitable for repeated puncture with sterile needles under aseptic technique.[web:37][web:49]</w:t>
      </w:r>
    </w:p>
    <w:p>
      <w:pPr>
        <w:numPr>
          <w:ilvl w:val="0"/>
          <w:numId w:val="8"/>
        </w:numPr>
        <w:spacing w:line="360" w:before="105" w:after="105" w:lineRule="auto"/>
      </w:pPr>
      <w:r>
        <w:rPr>
          <w:rFonts w:eastAsia="georgia" w:cs="georgia" w:ascii="georgia" w:hAnsi="georgia"/>
          <w:color w:val="000000"/>
          <w:sz w:val="21"/>
        </w:rPr>
        <w:t xml:space="preserve">Formulation:</w:t>
      </w:r>
    </w:p>
    <w:p>
      <w:pPr>
        <w:numPr>
          <w:ilvl w:val="1"/>
          <w:numId w:val="8"/>
        </w:numPr>
        <w:spacing w:line="360" w:before="105" w:after="105" w:lineRule="auto"/>
      </w:pPr>
      <w:r>
        <w:rPr>
          <w:rFonts w:eastAsia="georgia" w:cs="georgia" w:ascii="georgia" w:hAnsi="georgia"/>
          <w:color w:val="000000"/>
          <w:sz w:val="21"/>
        </w:rPr>
        <w:t xml:space="preserve">Sterile water meeting high‑purity standards.</w:t>
      </w:r>
    </w:p>
    <w:p>
      <w:pPr>
        <w:numPr>
          <w:ilvl w:val="1"/>
          <w:numId w:val="8"/>
        </w:numPr>
        <w:spacing w:line="360" w:before="105" w:after="105" w:lineRule="auto"/>
      </w:pPr>
      <w:r>
        <w:rPr>
          <w:rFonts w:eastAsia="georgia" w:cs="georgia" w:ascii="georgia" w:hAnsi="georgia"/>
          <w:color w:val="000000"/>
          <w:sz w:val="21"/>
        </w:rPr>
        <w:t xml:space="preserve">0.9% benzyl alcohol as the sole preservative.</w:t>
      </w:r>
    </w:p>
    <w:p>
      <w:pPr>
        <w:numPr>
          <w:ilvl w:val="1"/>
          <w:numId w:val="8"/>
        </w:numPr>
        <w:spacing w:line="360" w:before="105" w:after="105" w:lineRule="auto"/>
      </w:pPr>
      <w:r>
        <w:rPr>
          <w:rFonts w:eastAsia="georgia" w:cs="georgia" w:ascii="georgia" w:hAnsi="georgia"/>
          <w:color w:val="000000"/>
          <w:sz w:val="21"/>
        </w:rPr>
        <w:t xml:space="preserve">No added buffers, stabilizers, fillers, or other excipients.</w:t>
      </w:r>
    </w:p>
    <w:p>
      <w:pPr>
        <w:spacing w:line="360" w:after="210" w:lineRule="auto"/>
      </w:pPr>
      <w:r>
        <w:rPr>
          <w:rFonts w:eastAsia="georgia" w:cs="georgia" w:ascii="georgia" w:hAnsi="georgia"/>
          <w:color w:val="000000"/>
        </w:rPr>
        <w:t xml:space="preserve">The ready‑to‑use format allows immediate use for peptide reconstitution and research solution preparation once the vial is opened and proper aseptic technique is followed.[web:37]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storage_stability_and_handling"/>
      <w:r>
        <w:rPr>
          <w:rFonts w:eastAsia="georgia" w:cs="georgia" w:ascii="georgia" w:hAnsi="georgia"/>
          <w:b/>
          <w:color w:val="000000"/>
          <w:sz w:val="24"/>
        </w:rPr>
        <w:t xml:space="preserve">Storage, stability, and handling</w:t>
      </w:r>
      <w:bookmarkEnd w:id="13"/>
    </w:p>
    <w:p>
      <w:pPr>
        <w:spacing w:line="360" w:before="315" w:after="105" w:lineRule="auto"/>
        <w:ind w:left="-30"/>
        <w:jc w:val="left"/>
      </w:pPr>
      <w:bookmarkStart w:id="14" w:name="unopened_vials"/>
      <w:r>
        <w:rPr>
          <w:rFonts w:eastAsia="georgia" w:cs="georgia" w:ascii="georgia" w:hAnsi="georgia"/>
          <w:b/>
          <w:color w:val="000000"/>
          <w:sz w:val="24"/>
        </w:rPr>
        <w:t xml:space="preserve">Unopened vials</w:t>
      </w:r>
      <w:bookmarkEnd w:id="14"/>
    </w:p>
    <w:p>
      <w:pPr>
        <w:numPr>
          <w:ilvl w:val="0"/>
          <w:numId w:val="9"/>
        </w:numPr>
        <w:spacing w:line="360" w:before="105" w:after="105" w:lineRule="auto"/>
      </w:pPr>
      <w:r>
        <w:rPr>
          <w:rFonts w:eastAsia="georgia" w:cs="georgia" w:ascii="georgia" w:hAnsi="georgia"/>
          <w:color w:val="000000"/>
          <w:sz w:val="21"/>
        </w:rPr>
        <w:t xml:space="preserve">Store at controlled room temperature (approximately 20–25 °C) in a dry area, protected from direct sunlight and excessive heat.[web:37][web:44]</w:t>
      </w:r>
    </w:p>
    <w:p>
      <w:pPr>
        <w:numPr>
          <w:ilvl w:val="0"/>
          <w:numId w:val="9"/>
        </w:numPr>
        <w:spacing w:line="360" w:before="105" w:after="105" w:lineRule="auto"/>
      </w:pPr>
      <w:r>
        <w:rPr>
          <w:rFonts w:eastAsia="georgia" w:cs="georgia" w:ascii="georgia" w:hAnsi="georgia"/>
          <w:color w:val="000000"/>
          <w:sz w:val="21"/>
        </w:rPr>
        <w:t xml:space="preserve">Maintain vials in their original packaging until ready for use.</w:t>
      </w:r>
    </w:p>
    <w:p>
      <w:pPr>
        <w:numPr>
          <w:ilvl w:val="0"/>
          <w:numId w:val="9"/>
        </w:numPr>
        <w:spacing w:line="360" w:before="105" w:after="105" w:lineRule="auto"/>
      </w:pPr>
      <w:r>
        <w:rPr>
          <w:rFonts w:eastAsia="georgia" w:cs="georgia" w:ascii="georgia" w:hAnsi="georgia"/>
          <w:color w:val="000000"/>
          <w:sz w:val="21"/>
        </w:rPr>
        <w:t xml:space="preserve">Observe the manufacturer’s expiration date printed on the label.</w:t>
      </w:r>
    </w:p>
    <w:p>
      <w:pPr>
        <w:spacing w:line="360" w:before="315" w:after="105" w:lineRule="auto"/>
        <w:ind w:left="-30"/>
        <w:jc w:val="left"/>
      </w:pPr>
      <w:bookmarkStart w:id="15" w:name="after_opening_multi_dose_use"/>
      <w:r>
        <w:rPr>
          <w:rFonts w:eastAsia="georgia" w:cs="georgia" w:ascii="georgia" w:hAnsi="georgia"/>
          <w:b/>
          <w:color w:val="000000"/>
          <w:sz w:val="24"/>
        </w:rPr>
        <w:t xml:space="preserve">After opening (multi‑dose use)</w:t>
      </w:r>
      <w:bookmarkEnd w:id="15"/>
    </w:p>
    <w:p>
      <w:pPr>
        <w:numPr>
          <w:ilvl w:val="0"/>
          <w:numId w:val="10"/>
        </w:numPr>
        <w:spacing w:line="360" w:before="105" w:after="105" w:lineRule="auto"/>
      </w:pPr>
      <w:r>
        <w:rPr>
          <w:rFonts w:eastAsia="georgia" w:cs="georgia" w:ascii="georgia" w:hAnsi="georgia"/>
          <w:color w:val="000000"/>
          <w:sz w:val="21"/>
        </w:rPr>
        <w:t xml:space="preserve">Use aseptic technique for every vial entry: disinfect the stopper, use sterile needles and syringes, and minimize exposure time.[web:44][web:48]</w:t>
      </w:r>
    </w:p>
    <w:p>
      <w:pPr>
        <w:numPr>
          <w:ilvl w:val="0"/>
          <w:numId w:val="10"/>
        </w:numPr>
        <w:spacing w:line="360" w:before="105" w:after="105" w:lineRule="auto"/>
      </w:pPr>
      <w:r>
        <w:rPr>
          <w:rFonts w:eastAsia="georgia" w:cs="georgia" w:ascii="georgia" w:hAnsi="georgia"/>
          <w:color w:val="000000"/>
          <w:sz w:val="21"/>
        </w:rPr>
        <w:t xml:space="preserve">Solutions are typically suitable for multi‑dose use for up to 28 days after first entry, when stored at room temperature or under refrigeration, in line with common labeling and preservative‑efficacy data.[web:37][web:44][web:50]</w:t>
      </w:r>
    </w:p>
    <w:p>
      <w:pPr>
        <w:numPr>
          <w:ilvl w:val="0"/>
          <w:numId w:val="10"/>
        </w:numPr>
        <w:spacing w:line="360" w:before="105" w:after="105" w:lineRule="auto"/>
      </w:pPr>
      <w:r>
        <w:rPr>
          <w:rFonts w:eastAsia="georgia" w:cs="georgia" w:ascii="georgia" w:hAnsi="georgia"/>
          <w:color w:val="000000"/>
          <w:sz w:val="21"/>
        </w:rPr>
        <w:t xml:space="preserve">For extended laboratory protocols, opened vials may be stored at 2–8 °C to help maintain solution quality.</w:t>
      </w:r>
    </w:p>
    <w:p>
      <w:pPr>
        <w:spacing w:line="360" w:after="210" w:lineRule="auto"/>
      </w:pPr>
      <w:r>
        <w:rPr>
          <w:rFonts w:eastAsia="georgia" w:cs="georgia" w:ascii="georgia" w:hAnsi="georgia"/>
          <w:color w:val="000000"/>
        </w:rPr>
        <w:t xml:space="preserve">Before each use, researchers should visually inspect the solution for clarity, absence of particulate matter, and any color change; any vial showing visible abnormalities should be discarded.[web:37][web:44]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comparison_with_sterile_preservat_432874"/>
      <w:r>
        <w:rPr>
          <w:rFonts w:eastAsia="georgia" w:cs="georgia" w:ascii="georgia" w:hAnsi="georgia"/>
          <w:b/>
          <w:color w:val="000000"/>
          <w:sz w:val="24"/>
        </w:rPr>
        <w:t xml:space="preserve">Comparison with sterile, preservative‑free water</w:t>
      </w:r>
      <w:bookmarkEnd w:id="16"/>
    </w:p>
    <w:p>
      <w:pPr>
        <w:spacing w:line="360" w:after="210" w:lineRule="auto"/>
      </w:pPr>
      <w:r>
        <w:rPr>
          <w:rFonts w:eastAsia="georgia" w:cs="georgia" w:ascii="georgia" w:hAnsi="georgia"/>
          <w:color w:val="000000"/>
        </w:rPr>
        <w:t xml:space="preserve">Bacteriostatic water and sterile water for injection share some characteristics but are used differently:[web:38][web:48]</w:t>
      </w:r>
    </w:p>
    <w:p>
      <w:pPr>
        <w:numPr>
          <w:ilvl w:val="0"/>
          <w:numId w:val="11"/>
        </w:numPr>
        <w:spacing w:line="360" w:after="210" w:lineRule="auto"/>
      </w:pPr>
      <w:r>
        <w:rPr>
          <w:rFonts w:eastAsia="georgia" w:cs="georgia" w:ascii="georgia" w:hAnsi="georgia"/>
          <w:b/>
          <w:color w:val="000000"/>
          <w:sz w:val="21"/>
        </w:rPr>
        <w:t xml:space="preserve">Bacteriostatic water (this product)</w:t>
      </w:r>
    </w:p>
    <w:p>
      <w:pPr>
        <w:numPr>
          <w:ilvl w:val="1"/>
          <w:numId w:val="11"/>
        </w:numPr>
        <w:spacing w:line="360" w:before="105" w:after="105" w:lineRule="auto"/>
      </w:pPr>
      <w:r>
        <w:rPr>
          <w:rFonts w:eastAsia="georgia" w:cs="georgia" w:ascii="georgia" w:hAnsi="georgia"/>
          <w:color w:val="000000"/>
          <w:sz w:val="21"/>
        </w:rPr>
        <w:t xml:space="preserve">Contains 0.9% benzyl alcohol.</w:t>
      </w:r>
    </w:p>
    <w:p>
      <w:pPr>
        <w:numPr>
          <w:ilvl w:val="1"/>
          <w:numId w:val="11"/>
        </w:numPr>
        <w:spacing w:line="360" w:before="105" w:after="105" w:lineRule="auto"/>
      </w:pPr>
      <w:r>
        <w:rPr>
          <w:rFonts w:eastAsia="georgia" w:cs="georgia" w:ascii="georgia" w:hAnsi="georgia"/>
          <w:color w:val="000000"/>
          <w:sz w:val="21"/>
        </w:rPr>
        <w:t xml:space="preserve">Designed for multi‑dose use over a validated in‑use period (commonly up to 28 days) when handled aseptically.[web:37][web:44]</w:t>
      </w:r>
    </w:p>
    <w:p>
      <w:pPr>
        <w:numPr>
          <w:ilvl w:val="1"/>
          <w:numId w:val="11"/>
        </w:numPr>
        <w:spacing w:line="360" w:before="105" w:after="105" w:lineRule="auto"/>
      </w:pPr>
      <w:r>
        <w:rPr>
          <w:rFonts w:eastAsia="georgia" w:cs="georgia" w:ascii="georgia" w:hAnsi="georgia"/>
          <w:color w:val="000000"/>
          <w:sz w:val="21"/>
        </w:rPr>
        <w:t xml:space="preserve">Well suited to repeated withdrawals and multi‑day experimental designs.</w:t>
      </w:r>
    </w:p>
    <w:p>
      <w:pPr>
        <w:numPr>
          <w:ilvl w:val="0"/>
          <w:numId w:val="11"/>
        </w:numPr>
        <w:spacing w:line="360" w:after="210" w:lineRule="auto"/>
      </w:pPr>
      <w:r>
        <w:rPr>
          <w:rFonts w:eastAsia="georgia" w:cs="georgia" w:ascii="georgia" w:hAnsi="georgia"/>
          <w:b/>
          <w:color w:val="000000"/>
          <w:sz w:val="21"/>
        </w:rPr>
        <w:t xml:space="preserve">Sterile water (preservative‑free)</w:t>
      </w:r>
    </w:p>
    <w:p>
      <w:pPr>
        <w:numPr>
          <w:ilvl w:val="1"/>
          <w:numId w:val="11"/>
        </w:numPr>
        <w:spacing w:line="360" w:before="105" w:after="105" w:lineRule="auto"/>
      </w:pPr>
      <w:r>
        <w:rPr>
          <w:rFonts w:eastAsia="georgia" w:cs="georgia" w:ascii="georgia" w:hAnsi="georgia"/>
          <w:color w:val="000000"/>
          <w:sz w:val="21"/>
        </w:rPr>
        <w:t xml:space="preserve">Contains only sterile water, no preservative.</w:t>
      </w:r>
    </w:p>
    <w:p>
      <w:pPr>
        <w:numPr>
          <w:ilvl w:val="1"/>
          <w:numId w:val="11"/>
        </w:numPr>
        <w:spacing w:line="360" w:before="105" w:after="105" w:lineRule="auto"/>
      </w:pPr>
      <w:r>
        <w:rPr>
          <w:rFonts w:eastAsia="georgia" w:cs="georgia" w:ascii="georgia" w:hAnsi="georgia"/>
          <w:color w:val="000000"/>
          <w:sz w:val="21"/>
        </w:rPr>
        <w:t xml:space="preserve">Intended for single‑use; remaining volume is discarded after first opening.</w:t>
      </w:r>
    </w:p>
    <w:p>
      <w:pPr>
        <w:numPr>
          <w:ilvl w:val="1"/>
          <w:numId w:val="11"/>
        </w:numPr>
        <w:spacing w:line="360" w:before="105" w:after="105" w:lineRule="auto"/>
      </w:pPr>
      <w:r>
        <w:rPr>
          <w:rFonts w:eastAsia="georgia" w:cs="georgia" w:ascii="georgia" w:hAnsi="georgia"/>
          <w:color w:val="000000"/>
          <w:sz w:val="21"/>
        </w:rPr>
        <w:t xml:space="preserve">Often used where preservatives are not permitted or compatible.</w:t>
      </w:r>
    </w:p>
    <w:p>
      <w:pPr>
        <w:spacing w:line="360" w:after="210" w:lineRule="auto"/>
      </w:pPr>
      <w:r>
        <w:rPr>
          <w:rFonts w:eastAsia="georgia" w:cs="georgia" w:ascii="georgia" w:hAnsi="georgia"/>
          <w:color w:val="000000"/>
        </w:rPr>
        <w:t xml:space="preserve">Choosing between the two depends on experimental needs, compound compatibility, and institutional guidelines.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quality_and_analytical_characterization"/>
      <w:r>
        <w:rPr>
          <w:rFonts w:eastAsia="georgia" w:cs="georgia" w:ascii="georgia" w:hAnsi="georgia"/>
          <w:b/>
          <w:color w:val="000000"/>
          <w:sz w:val="24"/>
        </w:rPr>
        <w:t xml:space="preserve">Quality and analytical characterization</w:t>
      </w:r>
      <w:bookmarkEnd w:id="17"/>
    </w:p>
    <w:p>
      <w:pPr>
        <w:spacing w:line="360" w:after="210" w:lineRule="auto"/>
      </w:pPr>
      <w:r>
        <w:rPr>
          <w:rFonts w:eastAsia="georgia" w:cs="georgia" w:ascii="georgia" w:hAnsi="georgia"/>
          <w:color w:val="000000"/>
        </w:rPr>
        <w:t xml:space="preserve">Research‑grade bacteriostatic water is typically manufactured under pharmaceutical‑style quality systems, with testing consistent with USP or similar compendial standards.[web:39][web:45]</w:t>
      </w:r>
    </w:p>
    <w:p>
      <w:pPr>
        <w:spacing w:line="360" w:after="210" w:lineRule="auto"/>
      </w:pPr>
      <w:r>
        <w:rPr>
          <w:rFonts w:eastAsia="georgia" w:cs="georgia" w:ascii="georgia" w:hAnsi="georgia"/>
          <w:color w:val="000000"/>
        </w:rPr>
        <w:t xml:space="preserve">Representative quality controls may include:</w:t>
      </w:r>
    </w:p>
    <w:p>
      <w:pPr>
        <w:numPr>
          <w:ilvl w:val="0"/>
          <w:numId w:val="12"/>
        </w:numPr>
        <w:spacing w:line="360" w:before="105" w:after="105" w:lineRule="auto"/>
      </w:pPr>
      <w:r>
        <w:rPr>
          <w:rFonts w:eastAsia="georgia" w:cs="georgia" w:ascii="georgia" w:hAnsi="georgia"/>
          <w:b/>
          <w:color w:val="000000"/>
          <w:sz w:val="21"/>
        </w:rPr>
        <w:t xml:space="preserve">Purity and identity of water</w:t>
      </w:r>
    </w:p>
    <w:p>
      <w:pPr>
        <w:numPr>
          <w:ilvl w:val="1"/>
          <w:numId w:val="12"/>
        </w:numPr>
        <w:spacing w:line="360" w:before="105" w:after="105" w:lineRule="auto"/>
      </w:pPr>
      <w:r>
        <w:rPr>
          <w:rFonts w:eastAsia="georgia" w:cs="georgia" w:ascii="georgia" w:hAnsi="georgia"/>
          <w:color w:val="000000"/>
          <w:sz w:val="21"/>
        </w:rPr>
        <w:t xml:space="preserve">Conductivity and total organic carbon (TOC) measurements appropriate for high‑purity water.</w:t>
      </w:r>
    </w:p>
    <w:p>
      <w:pPr>
        <w:numPr>
          <w:ilvl w:val="1"/>
          <w:numId w:val="12"/>
        </w:numPr>
        <w:spacing w:line="360" w:before="105" w:after="105" w:lineRule="auto"/>
      </w:pPr>
      <w:r>
        <w:rPr>
          <w:rFonts w:eastAsia="georgia" w:cs="georgia" w:ascii="georgia" w:hAnsi="georgia"/>
          <w:color w:val="000000"/>
          <w:sz w:val="21"/>
        </w:rPr>
        <w:t xml:space="preserve">Endotoxin testing to confirm non‑pyrogenicity.[web:39]</w:t>
      </w:r>
    </w:p>
    <w:p>
      <w:pPr>
        <w:numPr>
          <w:ilvl w:val="0"/>
          <w:numId w:val="12"/>
        </w:numPr>
        <w:spacing w:line="360" w:before="105" w:after="105" w:lineRule="auto"/>
      </w:pPr>
      <w:r>
        <w:rPr>
          <w:rFonts w:eastAsia="georgia" w:cs="georgia" w:ascii="georgia" w:hAnsi="georgia"/>
          <w:b/>
          <w:color w:val="000000"/>
          <w:sz w:val="21"/>
        </w:rPr>
        <w:t xml:space="preserve">Benzyl alcohol content</w:t>
      </w:r>
    </w:p>
    <w:p>
      <w:pPr>
        <w:numPr>
          <w:ilvl w:val="1"/>
          <w:numId w:val="12"/>
        </w:numPr>
        <w:spacing w:line="360" w:before="105" w:after="105" w:lineRule="auto"/>
      </w:pPr>
      <w:r>
        <w:rPr>
          <w:rFonts w:eastAsia="georgia" w:cs="georgia" w:ascii="georgia" w:hAnsi="georgia"/>
          <w:color w:val="000000"/>
          <w:sz w:val="21"/>
        </w:rPr>
        <w:t xml:space="preserve">Quantification by validated chromatographic methods to verify 0.9% preservative concentration within defined limits.[web:39][web:44]</w:t>
      </w:r>
    </w:p>
    <w:p>
      <w:pPr>
        <w:numPr>
          <w:ilvl w:val="0"/>
          <w:numId w:val="12"/>
        </w:numPr>
        <w:spacing w:line="360" w:before="105" w:after="105" w:lineRule="auto"/>
      </w:pPr>
      <w:r>
        <w:rPr>
          <w:rFonts w:eastAsia="georgia" w:cs="georgia" w:ascii="georgia" w:hAnsi="georgia"/>
          <w:b/>
          <w:color w:val="000000"/>
          <w:sz w:val="21"/>
        </w:rPr>
        <w:t xml:space="preserve">Sterility testing</w:t>
      </w:r>
    </w:p>
    <w:p>
      <w:pPr>
        <w:numPr>
          <w:ilvl w:val="1"/>
          <w:numId w:val="12"/>
        </w:numPr>
        <w:spacing w:line="360" w:before="105" w:after="105" w:lineRule="auto"/>
      </w:pPr>
      <w:r>
        <w:rPr>
          <w:rFonts w:eastAsia="georgia" w:cs="georgia" w:ascii="georgia" w:hAnsi="georgia"/>
          <w:color w:val="000000"/>
          <w:sz w:val="21"/>
        </w:rPr>
        <w:t xml:space="preserve">Culture‑based USP‑style sterility assays to confirm absence of viable microorganisms.</w:t>
      </w:r>
    </w:p>
    <w:p>
      <w:pPr>
        <w:numPr>
          <w:ilvl w:val="0"/>
          <w:numId w:val="12"/>
        </w:numPr>
        <w:spacing w:line="360" w:before="105" w:after="105" w:lineRule="auto"/>
      </w:pPr>
      <w:r>
        <w:rPr>
          <w:rFonts w:eastAsia="georgia" w:cs="georgia" w:ascii="georgia" w:hAnsi="georgia"/>
          <w:b/>
          <w:color w:val="000000"/>
          <w:sz w:val="21"/>
        </w:rPr>
        <w:t xml:space="preserve">Particulate and appearance checks</w:t>
      </w:r>
    </w:p>
    <w:p>
      <w:pPr>
        <w:numPr>
          <w:ilvl w:val="1"/>
          <w:numId w:val="12"/>
        </w:numPr>
        <w:spacing w:line="360" w:before="105" w:after="105" w:lineRule="auto"/>
      </w:pPr>
      <w:r>
        <w:rPr>
          <w:rFonts w:eastAsia="georgia" w:cs="georgia" w:ascii="georgia" w:hAnsi="georgia"/>
          <w:color w:val="000000"/>
          <w:sz w:val="21"/>
        </w:rPr>
        <w:t xml:space="preserve">Visual inspection and, where applicable, light‑obscuration tests for particulate contamination.</w:t>
      </w:r>
    </w:p>
    <w:p>
      <w:pPr>
        <w:spacing w:line="360" w:after="210" w:lineRule="auto"/>
      </w:pPr>
      <w:r>
        <w:rPr>
          <w:rFonts w:eastAsia="georgia" w:cs="georgia" w:ascii="georgia" w:hAnsi="georgia"/>
          <w:color w:val="000000"/>
        </w:rPr>
        <w:t xml:space="preserve">A batch‑specific Certificate of Analysis (COA) should be consulted for exact test results and release specifications for each lot supplied.[web:37][web:45]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why_this_description_fits_a_resea_458b41"/>
      <w:r>
        <w:rPr>
          <w:rFonts w:eastAsia="georgia" w:cs="georgia" w:ascii="georgia" w:hAnsi="georgia"/>
          <w:b/>
          <w:color w:val="000000"/>
          <w:sz w:val="24"/>
        </w:rPr>
        <w:t xml:space="preserve">Why this description fits a research‑ecommerce catalog</w:t>
      </w:r>
      <w:bookmarkEnd w:id="18"/>
    </w:p>
    <w:p>
      <w:pPr>
        <w:spacing w:line="360" w:after="210" w:lineRule="auto"/>
      </w:pPr>
      <w:r>
        <w:rPr>
          <w:rFonts w:eastAsia="georgia" w:cs="georgia" w:ascii="georgia" w:hAnsi="georgia"/>
          <w:color w:val="000000"/>
        </w:rPr>
        <w:t xml:space="preserve">For a research‑focused catalog, users need clear, practical information about what bacteriostatic water is, how it is composed, and how it fits into laboratory workflows.</w:t>
      </w:r>
    </w:p>
    <w:p>
      <w:pPr>
        <w:spacing w:line="360" w:after="210" w:lineRule="auto"/>
      </w:pPr>
      <w:r>
        <w:rPr>
          <w:rFonts w:eastAsia="georgia" w:cs="georgia" w:ascii="georgia" w:hAnsi="georgia"/>
          <w:color w:val="000000"/>
        </w:rPr>
        <w:t xml:space="preserve">This description:</w:t>
      </w:r>
    </w:p>
    <w:p>
      <w:pPr>
        <w:numPr>
          <w:ilvl w:val="0"/>
          <w:numId w:val="13"/>
        </w:numPr>
        <w:spacing w:line="360" w:before="105" w:after="105" w:lineRule="auto"/>
      </w:pPr>
      <w:r>
        <w:rPr>
          <w:rFonts w:eastAsia="georgia" w:cs="georgia" w:ascii="georgia" w:hAnsi="georgia"/>
          <w:color w:val="000000"/>
          <w:sz w:val="21"/>
        </w:rPr>
        <w:t xml:space="preserve">Explains the role of 0.9% benzyl alcohol as a bacteriostatic preservative in simple, direct language.</w:t>
      </w:r>
    </w:p>
    <w:p>
      <w:pPr>
        <w:numPr>
          <w:ilvl w:val="0"/>
          <w:numId w:val="13"/>
        </w:numPr>
        <w:spacing w:line="360" w:before="105" w:after="105" w:lineRule="auto"/>
      </w:pPr>
      <w:r>
        <w:rPr>
          <w:rFonts w:eastAsia="georgia" w:cs="georgia" w:ascii="georgia" w:hAnsi="georgia"/>
          <w:color w:val="000000"/>
          <w:sz w:val="21"/>
        </w:rPr>
        <w:t xml:space="preserve">Emphasizes multi‑dose laboratory use, contamination control, and differences versus single‑use sterile water.</w:t>
      </w:r>
    </w:p>
    <w:p>
      <w:pPr>
        <w:numPr>
          <w:ilvl w:val="0"/>
          <w:numId w:val="13"/>
        </w:numPr>
        <w:spacing w:line="360" w:before="105" w:after="105" w:lineRule="auto"/>
      </w:pPr>
      <w:r>
        <w:rPr>
          <w:rFonts w:eastAsia="georgia" w:cs="georgia" w:ascii="georgia" w:hAnsi="georgia"/>
          <w:color w:val="000000"/>
          <w:sz w:val="21"/>
        </w:rPr>
        <w:t xml:space="preserve">Provides handling, storage, and quality notes without promotional or clinical dosing claims.[web:37][web:44]</w:t>
      </w:r>
    </w:p>
    <w:p>
      <w:pPr>
        <w:spacing w:line="360" w:after="210" w:lineRule="auto"/>
      </w:pPr>
      <w:r>
        <w:rPr>
          <w:rFonts w:eastAsia="georgia" w:cs="georgia" w:ascii="georgia" w:hAnsi="georgia"/>
          <w:color w:val="000000"/>
        </w:rPr>
        <w:t xml:space="preserve">You can use this text as the long description on your product page, adapt it into a shorter summary, or split it into on‑page copy and a downloadable technical document.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research_use_only_and_safety_notice"/>
      <w:r>
        <w:rPr>
          <w:rFonts w:eastAsia="georgia" w:cs="georgia" w:ascii="georgia" w:hAnsi="georgia"/>
          <w:b/>
          <w:color w:val="000000"/>
          <w:sz w:val="24"/>
        </w:rPr>
        <w:t xml:space="preserve">Research‑use‑only and safety notice</w:t>
      </w:r>
      <w:bookmarkEnd w:id="19"/>
    </w:p>
    <w:p>
      <w:pPr>
        <w:spacing w:line="360" w:after="210" w:lineRule="auto"/>
        <w:ind w:left="630"/>
      </w:pPr>
      <w:r>
        <w:rPr>
          <w:rFonts w:eastAsia="georgia" w:cs="georgia" w:ascii="georgia" w:hAnsi="georgia"/>
          <w:b/>
          <w:color w:val="000000"/>
        </w:rPr>
        <w:t xml:space="preserve">FOR LABORATORY RESEARCH USE ONLY – NOT FOR HUMAN OR VETERINARY USE</w:t>
      </w:r>
      <w:r>
        <w:rPr>
          <w:rFonts w:eastAsia="georgia" w:cs="georgia" w:ascii="georgia" w:hAnsi="georgia"/>
          <w:color w:val="000000"/>
        </w:rPr>
        <w:br w:type="textWrapping"/>
      </w:r>
      <w:r>
        <w:rPr>
          <w:rFonts w:eastAsia="georgia" w:cs="georgia" w:ascii="georgia" w:hAnsi="georgia"/>
          <w:color w:val="000000"/>
        </w:rPr>
        <w:t xml:space="preserve">Bacteriostatic Water (10 mL, 0.9% benzyl alcohol) is supplied solely as a research‑grade solvent for reconstitution and dilution of experimental compounds in controlled laboratory settings. It is not a drug, medical product, or consumer item, and it is not approved by authorities such as the FDA for therapeutic, diagnostic, or personal use.[web:39][web:45]</w:t>
      </w:r>
    </w:p>
    <w:p>
      <w:pPr>
        <w:spacing w:line="360" w:after="210" w:lineRule="auto"/>
        <w:ind w:left="630"/>
      </w:pPr>
      <w:r>
        <w:rPr>
          <w:rFonts w:eastAsia="georgia" w:cs="georgia" w:ascii="georgia" w:hAnsi="georgia"/>
          <w:color w:val="000000"/>
        </w:rPr>
        <w:t xml:space="preserve">This material must not be used for diagnosis, treatment, mitigation, cure, or prevention of any disease and must not be administered to humans or animals outside properly approved research protocols. All handling should follow institutional safety procedures, including appropriate personal protective equipment, aseptic technique, and compliant waste disposal.[web:44][web:48]</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2026-04-27T19:45:22.173Z</dcterms:created>
  <dcterms:modified xsi:type="dcterms:W3CDTF">2026-04-27T19:45:22.173Z</dcterms:modified>
</cp:coreProperties>
</file>